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5168B" w14:textId="77777777" w:rsidR="00A76A20" w:rsidRDefault="003C5F58" w:rsidP="003A60DD">
      <w:pPr>
        <w:spacing w:after="240"/>
        <w:jc w:val="center"/>
        <w:rPr>
          <w:b/>
          <w:sz w:val="60"/>
          <w:szCs w:val="60"/>
          <w:highlight w:val="yellow"/>
        </w:rPr>
      </w:pPr>
      <w:bookmarkStart w:id="0" w:name="_GoBack"/>
      <w:bookmarkEnd w:id="0"/>
      <w:r>
        <w:rPr>
          <w:b/>
          <w:sz w:val="60"/>
          <w:szCs w:val="60"/>
        </w:rPr>
        <w:t xml:space="preserve">Microfinance and Poverty: A </w:t>
      </w:r>
      <w:r w:rsidR="00721513">
        <w:rPr>
          <w:b/>
          <w:sz w:val="60"/>
          <w:szCs w:val="60"/>
        </w:rPr>
        <w:t>Country-level Panel Data Analysis</w:t>
      </w:r>
      <w:r w:rsidR="00C86D5E">
        <w:rPr>
          <w:b/>
          <w:sz w:val="60"/>
          <w:szCs w:val="60"/>
        </w:rPr>
        <w:t xml:space="preserve"> </w:t>
      </w:r>
    </w:p>
    <w:p w14:paraId="1C887DC7" w14:textId="77777777" w:rsidR="000038AE" w:rsidRPr="003A60DD" w:rsidRDefault="000038AE" w:rsidP="003A60DD">
      <w:pPr>
        <w:spacing w:after="120"/>
        <w:jc w:val="center"/>
        <w:rPr>
          <w:sz w:val="50"/>
          <w:szCs w:val="50"/>
        </w:rPr>
      </w:pPr>
    </w:p>
    <w:p w14:paraId="3B4E06F9" w14:textId="77777777" w:rsidR="005B4839" w:rsidRPr="003A60DD" w:rsidRDefault="003A60DD" w:rsidP="003A60DD">
      <w:pPr>
        <w:spacing w:after="120"/>
        <w:jc w:val="center"/>
        <w:rPr>
          <w:sz w:val="50"/>
          <w:szCs w:val="50"/>
        </w:rPr>
      </w:pPr>
      <w:r w:rsidRPr="003A60DD">
        <w:rPr>
          <w:sz w:val="50"/>
          <w:szCs w:val="50"/>
        </w:rPr>
        <w:t xml:space="preserve">By: </w:t>
      </w:r>
      <w:r w:rsidR="005B4839" w:rsidRPr="003A60DD">
        <w:rPr>
          <w:sz w:val="50"/>
          <w:szCs w:val="50"/>
        </w:rPr>
        <w:t>Sayer Niblett</w:t>
      </w:r>
    </w:p>
    <w:p w14:paraId="3B6E4377" w14:textId="77777777" w:rsidR="003A60DD" w:rsidRPr="003A60DD" w:rsidRDefault="00630EAF" w:rsidP="003A60DD">
      <w:pPr>
        <w:spacing w:after="120"/>
        <w:jc w:val="center"/>
        <w:rPr>
          <w:sz w:val="50"/>
          <w:szCs w:val="50"/>
        </w:rPr>
      </w:pPr>
      <w:r>
        <w:rPr>
          <w:sz w:val="50"/>
          <w:szCs w:val="50"/>
        </w:rPr>
        <w:t xml:space="preserve">Advisor: Dr. </w:t>
      </w:r>
      <w:r w:rsidR="003A60DD" w:rsidRPr="003A60DD">
        <w:rPr>
          <w:sz w:val="50"/>
          <w:szCs w:val="50"/>
        </w:rPr>
        <w:t>Gindling</w:t>
      </w:r>
    </w:p>
    <w:p w14:paraId="101F113D" w14:textId="77777777" w:rsidR="003A60DD" w:rsidRPr="003A60DD" w:rsidRDefault="003A60DD" w:rsidP="003A60DD">
      <w:pPr>
        <w:spacing w:after="120"/>
        <w:jc w:val="center"/>
        <w:rPr>
          <w:sz w:val="50"/>
          <w:szCs w:val="50"/>
        </w:rPr>
      </w:pPr>
      <w:r w:rsidRPr="003A60DD">
        <w:rPr>
          <w:sz w:val="50"/>
          <w:szCs w:val="50"/>
        </w:rPr>
        <w:t>University of Maryland, Baltimore County</w:t>
      </w:r>
    </w:p>
    <w:p w14:paraId="12E4FEF2" w14:textId="71AB3406" w:rsidR="003A60DD" w:rsidRPr="000642C2" w:rsidRDefault="00C837D9" w:rsidP="003A60DD">
      <w:pPr>
        <w:spacing w:after="120"/>
        <w:jc w:val="center"/>
        <w:rPr>
          <w:color w:val="000000" w:themeColor="text1"/>
          <w:sz w:val="50"/>
          <w:szCs w:val="50"/>
        </w:rPr>
      </w:pPr>
      <w:r w:rsidRPr="00A60441">
        <w:rPr>
          <w:color w:val="000000" w:themeColor="text1"/>
          <w:sz w:val="50"/>
          <w:szCs w:val="50"/>
        </w:rPr>
        <w:t>Ju</w:t>
      </w:r>
      <w:r w:rsidR="00C83126" w:rsidRPr="00A60441">
        <w:rPr>
          <w:color w:val="000000" w:themeColor="text1"/>
          <w:sz w:val="50"/>
          <w:szCs w:val="50"/>
        </w:rPr>
        <w:t>ly</w:t>
      </w:r>
      <w:r w:rsidR="003A60DD" w:rsidRPr="00A60441">
        <w:rPr>
          <w:color w:val="000000" w:themeColor="text1"/>
          <w:sz w:val="50"/>
          <w:szCs w:val="50"/>
        </w:rPr>
        <w:t xml:space="preserve"> 201</w:t>
      </w:r>
      <w:r w:rsidR="00E46728" w:rsidRPr="00A60441">
        <w:rPr>
          <w:color w:val="000000" w:themeColor="text1"/>
          <w:sz w:val="50"/>
          <w:szCs w:val="50"/>
        </w:rPr>
        <w:t>7</w:t>
      </w:r>
    </w:p>
    <w:p w14:paraId="76153CB6" w14:textId="77777777" w:rsidR="003A60DD" w:rsidRPr="003A60DD" w:rsidRDefault="003A60DD" w:rsidP="003A60DD">
      <w:pPr>
        <w:spacing w:after="120"/>
        <w:jc w:val="center"/>
        <w:rPr>
          <w:sz w:val="50"/>
          <w:szCs w:val="50"/>
        </w:rPr>
      </w:pPr>
    </w:p>
    <w:p w14:paraId="5DC730A0" w14:textId="1CF1B1CE" w:rsidR="003A60DD" w:rsidRPr="00582F76" w:rsidRDefault="003A60DD" w:rsidP="00582F76">
      <w:r w:rsidRPr="00CE559B">
        <w:rPr>
          <w:b/>
          <w:color w:val="000000" w:themeColor="text1"/>
        </w:rPr>
        <w:t>Abstract</w:t>
      </w:r>
      <w:r w:rsidR="00CE559B" w:rsidRPr="00CE559B">
        <w:rPr>
          <w:b/>
          <w:color w:val="000000" w:themeColor="text1"/>
        </w:rPr>
        <w:t xml:space="preserve">. </w:t>
      </w:r>
      <w:r w:rsidR="00CE559B">
        <w:rPr>
          <w:b/>
          <w:color w:val="000000" w:themeColor="text1"/>
        </w:rPr>
        <w:t xml:space="preserve"> </w:t>
      </w:r>
      <w:r w:rsidR="00667064" w:rsidRPr="00CE559B">
        <w:t xml:space="preserve">The subject of this paper is </w:t>
      </w:r>
      <w:r w:rsidR="008C563E" w:rsidRPr="00CE559B">
        <w:t>microfinance—the expansion of loans to poor and low-income clients—and whether or not it has any impact on a country’s poverty level.  In the past several decades microfinance has gained popularity among policymakers and other stakeholders and there have been concerted efforts to expand microfinance programs with the objective of promoting development and reducing poverty.  However studies of the effect of microfinance on poverty have produced mixed results, and the number of studies of the effect on poverty at a</w:t>
      </w:r>
      <w:r w:rsidR="009E64C4">
        <w:t xml:space="preserve"> macro </w:t>
      </w:r>
      <w:r w:rsidR="00EF0B39">
        <w:t xml:space="preserve">level is limited.  This study </w:t>
      </w:r>
      <w:r w:rsidR="008C563E" w:rsidRPr="00CE559B">
        <w:t>test</w:t>
      </w:r>
      <w:r w:rsidR="00EF0B39">
        <w:t>s</w:t>
      </w:r>
      <w:r w:rsidR="008C563E" w:rsidRPr="00CE559B">
        <w:t xml:space="preserve"> the hypothesis t</w:t>
      </w:r>
      <w:r w:rsidR="00E32F00">
        <w:t>hat countries with higher Microfinance I</w:t>
      </w:r>
      <w:r w:rsidR="00722599">
        <w:t xml:space="preserve">nstitutions’ (MFIs’) </w:t>
      </w:r>
      <w:r w:rsidR="00D5371F">
        <w:t>gross</w:t>
      </w:r>
      <w:r w:rsidR="00791FBD">
        <w:t xml:space="preserve"> </w:t>
      </w:r>
      <w:r w:rsidR="008C563E" w:rsidRPr="00CE559B">
        <w:t xml:space="preserve">loan portfolio </w:t>
      </w:r>
      <w:r w:rsidR="00722599">
        <w:t xml:space="preserve">(GLP) </w:t>
      </w:r>
      <w:r w:rsidR="008C563E" w:rsidRPr="00CE559B">
        <w:t xml:space="preserve">per capita </w:t>
      </w:r>
      <w:r w:rsidR="007D7548" w:rsidRPr="00CE559B">
        <w:t xml:space="preserve">have lower levels of poverty using panel data </w:t>
      </w:r>
      <w:r w:rsidR="007D7548" w:rsidRPr="00054B1E">
        <w:t xml:space="preserve">covering approximately </w:t>
      </w:r>
      <w:r w:rsidR="00054B1E" w:rsidRPr="00054B1E">
        <w:t>70</w:t>
      </w:r>
      <w:r w:rsidR="007D7548" w:rsidRPr="00054B1E">
        <w:t xml:space="preserve"> developing </w:t>
      </w:r>
      <w:r w:rsidR="007D7548" w:rsidRPr="00CE559B">
        <w:t>countries for the years 1999-2014.</w:t>
      </w:r>
      <w:r>
        <w:rPr>
          <w:color w:val="FF0000"/>
        </w:rPr>
        <w:br w:type="page"/>
      </w:r>
    </w:p>
    <w:p w14:paraId="3DA15CFE" w14:textId="77777777" w:rsidR="00B03EB2" w:rsidRPr="006A75AF" w:rsidRDefault="005B4839" w:rsidP="006A75AF">
      <w:pPr>
        <w:rPr>
          <w:b/>
          <w:sz w:val="28"/>
          <w:szCs w:val="28"/>
        </w:rPr>
      </w:pPr>
      <w:r w:rsidRPr="000E1B52">
        <w:rPr>
          <w:b/>
          <w:sz w:val="28"/>
          <w:szCs w:val="28"/>
        </w:rPr>
        <w:lastRenderedPageBreak/>
        <w:t>Table of Contents</w:t>
      </w:r>
    </w:p>
    <w:p w14:paraId="29665B7F" w14:textId="77777777" w:rsidR="00956FAD" w:rsidRDefault="00F9367F">
      <w:pPr>
        <w:pStyle w:val="TOC1"/>
        <w:rPr>
          <w:rFonts w:asciiTheme="minorHAnsi" w:hAnsiTheme="minorHAnsi" w:cstheme="minorBidi"/>
          <w:b w:val="0"/>
          <w:sz w:val="24"/>
          <w:szCs w:val="24"/>
        </w:rPr>
      </w:pPr>
      <w:r w:rsidRPr="005C3EBE">
        <w:fldChar w:fldCharType="begin"/>
      </w:r>
      <w:r w:rsidR="0092456D" w:rsidRPr="005C3EBE">
        <w:instrText xml:space="preserve"> TOC \o "1-2" </w:instrText>
      </w:r>
      <w:r w:rsidRPr="005C3EBE">
        <w:fldChar w:fldCharType="separate"/>
      </w:r>
      <w:r w:rsidR="00956FAD">
        <w:t>1. Introduction</w:t>
      </w:r>
      <w:r w:rsidR="00956FAD">
        <w:tab/>
      </w:r>
      <w:r w:rsidR="00956FAD">
        <w:fldChar w:fldCharType="begin"/>
      </w:r>
      <w:r w:rsidR="00956FAD">
        <w:instrText xml:space="preserve"> PAGEREF _Toc488330470 \h </w:instrText>
      </w:r>
      <w:r w:rsidR="00956FAD">
        <w:fldChar w:fldCharType="separate"/>
      </w:r>
      <w:r w:rsidR="00956FAD">
        <w:t>2</w:t>
      </w:r>
      <w:r w:rsidR="00956FAD">
        <w:fldChar w:fldCharType="end"/>
      </w:r>
    </w:p>
    <w:p w14:paraId="56D0E7AF" w14:textId="77777777" w:rsidR="00956FAD" w:rsidRDefault="00956FAD">
      <w:pPr>
        <w:pStyle w:val="TOC1"/>
        <w:rPr>
          <w:rFonts w:asciiTheme="minorHAnsi" w:hAnsiTheme="minorHAnsi" w:cstheme="minorBidi"/>
          <w:b w:val="0"/>
          <w:sz w:val="24"/>
          <w:szCs w:val="24"/>
        </w:rPr>
      </w:pPr>
      <w:r>
        <w:t>2. Background &amp; Literature Review</w:t>
      </w:r>
      <w:r>
        <w:tab/>
      </w:r>
      <w:r>
        <w:fldChar w:fldCharType="begin"/>
      </w:r>
      <w:r>
        <w:instrText xml:space="preserve"> PAGEREF _Toc488330471 \h </w:instrText>
      </w:r>
      <w:r>
        <w:fldChar w:fldCharType="separate"/>
      </w:r>
      <w:r>
        <w:t>5</w:t>
      </w:r>
      <w:r>
        <w:fldChar w:fldCharType="end"/>
      </w:r>
    </w:p>
    <w:p w14:paraId="27550888" w14:textId="77777777" w:rsidR="00956FAD" w:rsidRDefault="00956FAD">
      <w:pPr>
        <w:pStyle w:val="TOC2"/>
        <w:rPr>
          <w:rFonts w:asciiTheme="minorHAnsi" w:hAnsiTheme="minorHAnsi"/>
          <w:noProof/>
        </w:rPr>
      </w:pPr>
      <w:r>
        <w:rPr>
          <w:noProof/>
        </w:rPr>
        <w:t>2.1. Microfinance &amp; Poverty: Theoretical Links</w:t>
      </w:r>
      <w:r>
        <w:rPr>
          <w:noProof/>
        </w:rPr>
        <w:tab/>
      </w:r>
      <w:r>
        <w:rPr>
          <w:noProof/>
        </w:rPr>
        <w:fldChar w:fldCharType="begin"/>
      </w:r>
      <w:r>
        <w:rPr>
          <w:noProof/>
        </w:rPr>
        <w:instrText xml:space="preserve"> PAGEREF _Toc488330472 \h </w:instrText>
      </w:r>
      <w:r>
        <w:rPr>
          <w:noProof/>
        </w:rPr>
      </w:r>
      <w:r>
        <w:rPr>
          <w:noProof/>
        </w:rPr>
        <w:fldChar w:fldCharType="separate"/>
      </w:r>
      <w:r>
        <w:rPr>
          <w:noProof/>
        </w:rPr>
        <w:t>7</w:t>
      </w:r>
      <w:r>
        <w:rPr>
          <w:noProof/>
        </w:rPr>
        <w:fldChar w:fldCharType="end"/>
      </w:r>
    </w:p>
    <w:p w14:paraId="043508BA" w14:textId="77777777" w:rsidR="00956FAD" w:rsidRDefault="00956FAD">
      <w:pPr>
        <w:pStyle w:val="TOC2"/>
        <w:rPr>
          <w:rFonts w:asciiTheme="minorHAnsi" w:hAnsiTheme="minorHAnsi"/>
          <w:noProof/>
        </w:rPr>
      </w:pPr>
      <w:r>
        <w:rPr>
          <w:noProof/>
        </w:rPr>
        <w:t>2.2. Literature Review</w:t>
      </w:r>
      <w:r>
        <w:rPr>
          <w:noProof/>
        </w:rPr>
        <w:tab/>
      </w:r>
      <w:r>
        <w:rPr>
          <w:noProof/>
        </w:rPr>
        <w:fldChar w:fldCharType="begin"/>
      </w:r>
      <w:r>
        <w:rPr>
          <w:noProof/>
        </w:rPr>
        <w:instrText xml:space="preserve"> PAGEREF _Toc488330473 \h </w:instrText>
      </w:r>
      <w:r>
        <w:rPr>
          <w:noProof/>
        </w:rPr>
      </w:r>
      <w:r>
        <w:rPr>
          <w:noProof/>
        </w:rPr>
        <w:fldChar w:fldCharType="separate"/>
      </w:r>
      <w:r>
        <w:rPr>
          <w:noProof/>
        </w:rPr>
        <w:t>10</w:t>
      </w:r>
      <w:r>
        <w:rPr>
          <w:noProof/>
        </w:rPr>
        <w:fldChar w:fldCharType="end"/>
      </w:r>
    </w:p>
    <w:p w14:paraId="019C6758" w14:textId="77777777" w:rsidR="00956FAD" w:rsidRDefault="00956FAD">
      <w:pPr>
        <w:pStyle w:val="TOC2"/>
        <w:rPr>
          <w:rFonts w:asciiTheme="minorHAnsi" w:hAnsiTheme="minorHAnsi"/>
          <w:noProof/>
        </w:rPr>
      </w:pPr>
      <w:r>
        <w:rPr>
          <w:noProof/>
        </w:rPr>
        <w:t>2.3. Contribution to Previous Work</w:t>
      </w:r>
      <w:r>
        <w:rPr>
          <w:noProof/>
        </w:rPr>
        <w:tab/>
      </w:r>
      <w:r>
        <w:rPr>
          <w:noProof/>
        </w:rPr>
        <w:fldChar w:fldCharType="begin"/>
      </w:r>
      <w:r>
        <w:rPr>
          <w:noProof/>
        </w:rPr>
        <w:instrText xml:space="preserve"> PAGEREF _Toc488330474 \h </w:instrText>
      </w:r>
      <w:r>
        <w:rPr>
          <w:noProof/>
        </w:rPr>
      </w:r>
      <w:r>
        <w:rPr>
          <w:noProof/>
        </w:rPr>
        <w:fldChar w:fldCharType="separate"/>
      </w:r>
      <w:r>
        <w:rPr>
          <w:noProof/>
        </w:rPr>
        <w:t>14</w:t>
      </w:r>
      <w:r>
        <w:rPr>
          <w:noProof/>
        </w:rPr>
        <w:fldChar w:fldCharType="end"/>
      </w:r>
    </w:p>
    <w:p w14:paraId="68354F0B" w14:textId="77777777" w:rsidR="00956FAD" w:rsidRDefault="00956FAD">
      <w:pPr>
        <w:pStyle w:val="TOC1"/>
        <w:rPr>
          <w:rFonts w:asciiTheme="minorHAnsi" w:hAnsiTheme="minorHAnsi" w:cstheme="minorBidi"/>
          <w:b w:val="0"/>
          <w:sz w:val="24"/>
          <w:szCs w:val="24"/>
        </w:rPr>
      </w:pPr>
      <w:r>
        <w:t>3. Data</w:t>
      </w:r>
      <w:r>
        <w:tab/>
      </w:r>
      <w:r>
        <w:fldChar w:fldCharType="begin"/>
      </w:r>
      <w:r>
        <w:instrText xml:space="preserve"> PAGEREF _Toc488330475 \h </w:instrText>
      </w:r>
      <w:r>
        <w:fldChar w:fldCharType="separate"/>
      </w:r>
      <w:r>
        <w:t>15</w:t>
      </w:r>
      <w:r>
        <w:fldChar w:fldCharType="end"/>
      </w:r>
    </w:p>
    <w:p w14:paraId="60263C0D" w14:textId="77777777" w:rsidR="00956FAD" w:rsidRDefault="00956FAD">
      <w:pPr>
        <w:pStyle w:val="TOC2"/>
        <w:rPr>
          <w:rFonts w:asciiTheme="minorHAnsi" w:hAnsiTheme="minorHAnsi"/>
          <w:noProof/>
        </w:rPr>
      </w:pPr>
      <w:r>
        <w:rPr>
          <w:noProof/>
        </w:rPr>
        <w:t>3.1. MIX Data</w:t>
      </w:r>
      <w:r>
        <w:rPr>
          <w:noProof/>
        </w:rPr>
        <w:tab/>
      </w:r>
      <w:r>
        <w:rPr>
          <w:noProof/>
        </w:rPr>
        <w:fldChar w:fldCharType="begin"/>
      </w:r>
      <w:r>
        <w:rPr>
          <w:noProof/>
        </w:rPr>
        <w:instrText xml:space="preserve"> PAGEREF _Toc488330476 \h </w:instrText>
      </w:r>
      <w:r>
        <w:rPr>
          <w:noProof/>
        </w:rPr>
      </w:r>
      <w:r>
        <w:rPr>
          <w:noProof/>
        </w:rPr>
        <w:fldChar w:fldCharType="separate"/>
      </w:r>
      <w:r>
        <w:rPr>
          <w:noProof/>
        </w:rPr>
        <w:t>15</w:t>
      </w:r>
      <w:r>
        <w:rPr>
          <w:noProof/>
        </w:rPr>
        <w:fldChar w:fldCharType="end"/>
      </w:r>
    </w:p>
    <w:p w14:paraId="35DAA8F9" w14:textId="77777777" w:rsidR="00956FAD" w:rsidRDefault="00956FAD">
      <w:pPr>
        <w:pStyle w:val="TOC2"/>
        <w:rPr>
          <w:rFonts w:asciiTheme="minorHAnsi" w:hAnsiTheme="minorHAnsi"/>
          <w:noProof/>
        </w:rPr>
      </w:pPr>
      <w:r>
        <w:rPr>
          <w:noProof/>
        </w:rPr>
        <w:t>3.2. World Bank International Poverty Data</w:t>
      </w:r>
      <w:r>
        <w:rPr>
          <w:noProof/>
        </w:rPr>
        <w:tab/>
      </w:r>
      <w:r>
        <w:rPr>
          <w:noProof/>
        </w:rPr>
        <w:fldChar w:fldCharType="begin"/>
      </w:r>
      <w:r>
        <w:rPr>
          <w:noProof/>
        </w:rPr>
        <w:instrText xml:space="preserve"> PAGEREF _Toc488330477 \h </w:instrText>
      </w:r>
      <w:r>
        <w:rPr>
          <w:noProof/>
        </w:rPr>
      </w:r>
      <w:r>
        <w:rPr>
          <w:noProof/>
        </w:rPr>
        <w:fldChar w:fldCharType="separate"/>
      </w:r>
      <w:r>
        <w:rPr>
          <w:noProof/>
        </w:rPr>
        <w:t>16</w:t>
      </w:r>
      <w:r>
        <w:rPr>
          <w:noProof/>
        </w:rPr>
        <w:fldChar w:fldCharType="end"/>
      </w:r>
    </w:p>
    <w:p w14:paraId="209121AA" w14:textId="77777777" w:rsidR="00956FAD" w:rsidRDefault="00956FAD">
      <w:pPr>
        <w:pStyle w:val="TOC2"/>
        <w:rPr>
          <w:rFonts w:asciiTheme="minorHAnsi" w:hAnsiTheme="minorHAnsi"/>
          <w:noProof/>
        </w:rPr>
      </w:pPr>
      <w:r>
        <w:rPr>
          <w:noProof/>
        </w:rPr>
        <w:t>3.3. Summary of Variables</w:t>
      </w:r>
      <w:r>
        <w:rPr>
          <w:noProof/>
        </w:rPr>
        <w:tab/>
      </w:r>
      <w:r>
        <w:rPr>
          <w:noProof/>
        </w:rPr>
        <w:fldChar w:fldCharType="begin"/>
      </w:r>
      <w:r>
        <w:rPr>
          <w:noProof/>
        </w:rPr>
        <w:instrText xml:space="preserve"> PAGEREF _Toc488330478 \h </w:instrText>
      </w:r>
      <w:r>
        <w:rPr>
          <w:noProof/>
        </w:rPr>
      </w:r>
      <w:r>
        <w:rPr>
          <w:noProof/>
        </w:rPr>
        <w:fldChar w:fldCharType="separate"/>
      </w:r>
      <w:r>
        <w:rPr>
          <w:noProof/>
        </w:rPr>
        <w:t>18</w:t>
      </w:r>
      <w:r>
        <w:rPr>
          <w:noProof/>
        </w:rPr>
        <w:fldChar w:fldCharType="end"/>
      </w:r>
    </w:p>
    <w:p w14:paraId="7AC53BFD" w14:textId="77777777" w:rsidR="00956FAD" w:rsidRDefault="00956FAD">
      <w:pPr>
        <w:pStyle w:val="TOC1"/>
        <w:rPr>
          <w:rFonts w:asciiTheme="minorHAnsi" w:hAnsiTheme="minorHAnsi" w:cstheme="minorBidi"/>
          <w:b w:val="0"/>
          <w:sz w:val="24"/>
          <w:szCs w:val="24"/>
        </w:rPr>
      </w:pPr>
      <w:r>
        <w:t>4. Methodology &amp; Hypotheses</w:t>
      </w:r>
      <w:r>
        <w:tab/>
      </w:r>
      <w:r>
        <w:fldChar w:fldCharType="begin"/>
      </w:r>
      <w:r>
        <w:instrText xml:space="preserve"> PAGEREF _Toc488330479 \h </w:instrText>
      </w:r>
      <w:r>
        <w:fldChar w:fldCharType="separate"/>
      </w:r>
      <w:r>
        <w:t>19</w:t>
      </w:r>
      <w:r>
        <w:fldChar w:fldCharType="end"/>
      </w:r>
    </w:p>
    <w:p w14:paraId="7B9B52D1" w14:textId="77777777" w:rsidR="00956FAD" w:rsidRDefault="00956FAD">
      <w:pPr>
        <w:pStyle w:val="TOC2"/>
        <w:rPr>
          <w:rFonts w:asciiTheme="minorHAnsi" w:hAnsiTheme="minorHAnsi"/>
          <w:noProof/>
        </w:rPr>
      </w:pPr>
      <w:r>
        <w:rPr>
          <w:noProof/>
        </w:rPr>
        <w:t>4.1. Methodology</w:t>
      </w:r>
      <w:r>
        <w:rPr>
          <w:noProof/>
        </w:rPr>
        <w:tab/>
      </w:r>
      <w:r>
        <w:rPr>
          <w:noProof/>
        </w:rPr>
        <w:fldChar w:fldCharType="begin"/>
      </w:r>
      <w:r>
        <w:rPr>
          <w:noProof/>
        </w:rPr>
        <w:instrText xml:space="preserve"> PAGEREF _Toc488330480 \h </w:instrText>
      </w:r>
      <w:r>
        <w:rPr>
          <w:noProof/>
        </w:rPr>
      </w:r>
      <w:r>
        <w:rPr>
          <w:noProof/>
        </w:rPr>
        <w:fldChar w:fldCharType="separate"/>
      </w:r>
      <w:r>
        <w:rPr>
          <w:noProof/>
        </w:rPr>
        <w:t>19</w:t>
      </w:r>
      <w:r>
        <w:rPr>
          <w:noProof/>
        </w:rPr>
        <w:fldChar w:fldCharType="end"/>
      </w:r>
    </w:p>
    <w:p w14:paraId="10C50A26" w14:textId="77777777" w:rsidR="00956FAD" w:rsidRDefault="00956FAD">
      <w:pPr>
        <w:pStyle w:val="TOC1"/>
        <w:rPr>
          <w:rFonts w:asciiTheme="minorHAnsi" w:hAnsiTheme="minorHAnsi" w:cstheme="minorBidi"/>
          <w:b w:val="0"/>
          <w:sz w:val="24"/>
          <w:szCs w:val="24"/>
        </w:rPr>
      </w:pPr>
      <w:r>
        <w:t>5. Results/Findings</w:t>
      </w:r>
      <w:r>
        <w:tab/>
      </w:r>
      <w:r>
        <w:fldChar w:fldCharType="begin"/>
      </w:r>
      <w:r>
        <w:instrText xml:space="preserve"> PAGEREF _Toc488330481 \h </w:instrText>
      </w:r>
      <w:r>
        <w:fldChar w:fldCharType="separate"/>
      </w:r>
      <w:r>
        <w:t>21</w:t>
      </w:r>
      <w:r>
        <w:fldChar w:fldCharType="end"/>
      </w:r>
    </w:p>
    <w:p w14:paraId="72230EC5" w14:textId="77777777" w:rsidR="00956FAD" w:rsidRDefault="00956FAD">
      <w:pPr>
        <w:pStyle w:val="TOC2"/>
        <w:rPr>
          <w:rFonts w:asciiTheme="minorHAnsi" w:hAnsiTheme="minorHAnsi"/>
          <w:noProof/>
        </w:rPr>
      </w:pPr>
      <w:r>
        <w:rPr>
          <w:noProof/>
        </w:rPr>
        <w:t>5.1. Limited Specification</w:t>
      </w:r>
      <w:r>
        <w:rPr>
          <w:noProof/>
        </w:rPr>
        <w:tab/>
      </w:r>
      <w:r>
        <w:rPr>
          <w:noProof/>
        </w:rPr>
        <w:fldChar w:fldCharType="begin"/>
      </w:r>
      <w:r>
        <w:rPr>
          <w:noProof/>
        </w:rPr>
        <w:instrText xml:space="preserve"> PAGEREF _Toc488330482 \h </w:instrText>
      </w:r>
      <w:r>
        <w:rPr>
          <w:noProof/>
        </w:rPr>
      </w:r>
      <w:r>
        <w:rPr>
          <w:noProof/>
        </w:rPr>
        <w:fldChar w:fldCharType="separate"/>
      </w:r>
      <w:r>
        <w:rPr>
          <w:noProof/>
        </w:rPr>
        <w:t>21</w:t>
      </w:r>
      <w:r>
        <w:rPr>
          <w:noProof/>
        </w:rPr>
        <w:fldChar w:fldCharType="end"/>
      </w:r>
    </w:p>
    <w:p w14:paraId="45FA99E5" w14:textId="77777777" w:rsidR="00956FAD" w:rsidRDefault="00956FAD">
      <w:pPr>
        <w:pStyle w:val="TOC2"/>
        <w:rPr>
          <w:rFonts w:asciiTheme="minorHAnsi" w:hAnsiTheme="minorHAnsi"/>
          <w:noProof/>
        </w:rPr>
      </w:pPr>
      <w:r>
        <w:rPr>
          <w:noProof/>
        </w:rPr>
        <w:t>5.2. Extensions &amp; Sensitivity Analysis</w:t>
      </w:r>
      <w:r>
        <w:rPr>
          <w:noProof/>
        </w:rPr>
        <w:tab/>
      </w:r>
      <w:r>
        <w:rPr>
          <w:noProof/>
        </w:rPr>
        <w:fldChar w:fldCharType="begin"/>
      </w:r>
      <w:r>
        <w:rPr>
          <w:noProof/>
        </w:rPr>
        <w:instrText xml:space="preserve"> PAGEREF _Toc488330483 \h </w:instrText>
      </w:r>
      <w:r>
        <w:rPr>
          <w:noProof/>
        </w:rPr>
      </w:r>
      <w:r>
        <w:rPr>
          <w:noProof/>
        </w:rPr>
        <w:fldChar w:fldCharType="separate"/>
      </w:r>
      <w:r>
        <w:rPr>
          <w:noProof/>
        </w:rPr>
        <w:t>25</w:t>
      </w:r>
      <w:r>
        <w:rPr>
          <w:noProof/>
        </w:rPr>
        <w:fldChar w:fldCharType="end"/>
      </w:r>
    </w:p>
    <w:p w14:paraId="39EEC99F" w14:textId="77777777" w:rsidR="00956FAD" w:rsidRDefault="00956FAD">
      <w:pPr>
        <w:pStyle w:val="TOC1"/>
        <w:rPr>
          <w:rFonts w:asciiTheme="minorHAnsi" w:hAnsiTheme="minorHAnsi" w:cstheme="minorBidi"/>
          <w:b w:val="0"/>
          <w:sz w:val="24"/>
          <w:szCs w:val="24"/>
        </w:rPr>
      </w:pPr>
      <w:r>
        <w:t>6. Conclusion</w:t>
      </w:r>
      <w:r>
        <w:tab/>
      </w:r>
      <w:r>
        <w:fldChar w:fldCharType="begin"/>
      </w:r>
      <w:r>
        <w:instrText xml:space="preserve"> PAGEREF _Toc488330484 \h </w:instrText>
      </w:r>
      <w:r>
        <w:fldChar w:fldCharType="separate"/>
      </w:r>
      <w:r>
        <w:t>30</w:t>
      </w:r>
      <w:r>
        <w:fldChar w:fldCharType="end"/>
      </w:r>
    </w:p>
    <w:p w14:paraId="18B9B407" w14:textId="77777777" w:rsidR="00956FAD" w:rsidRDefault="00956FAD">
      <w:pPr>
        <w:pStyle w:val="TOC1"/>
        <w:rPr>
          <w:rFonts w:asciiTheme="minorHAnsi" w:hAnsiTheme="minorHAnsi" w:cstheme="minorBidi"/>
          <w:b w:val="0"/>
          <w:sz w:val="24"/>
          <w:szCs w:val="24"/>
        </w:rPr>
      </w:pPr>
      <w:r>
        <w:t>References</w:t>
      </w:r>
      <w:r>
        <w:tab/>
      </w:r>
      <w:r>
        <w:fldChar w:fldCharType="begin"/>
      </w:r>
      <w:r>
        <w:instrText xml:space="preserve"> PAGEREF _Toc488330485 \h </w:instrText>
      </w:r>
      <w:r>
        <w:fldChar w:fldCharType="separate"/>
      </w:r>
      <w:r>
        <w:t>32</w:t>
      </w:r>
      <w:r>
        <w:fldChar w:fldCharType="end"/>
      </w:r>
    </w:p>
    <w:p w14:paraId="273C2D29" w14:textId="77777777" w:rsidR="00956FAD" w:rsidRDefault="00956FAD">
      <w:pPr>
        <w:pStyle w:val="TOC1"/>
        <w:rPr>
          <w:rFonts w:asciiTheme="minorHAnsi" w:hAnsiTheme="minorHAnsi" w:cstheme="minorBidi"/>
          <w:b w:val="0"/>
          <w:sz w:val="24"/>
          <w:szCs w:val="24"/>
        </w:rPr>
      </w:pPr>
      <w:r>
        <w:rPr>
          <w:lang w:eastAsia="ja-JP"/>
        </w:rPr>
        <w:t>Variable Definitions &amp; Notes</w:t>
      </w:r>
      <w:r>
        <w:tab/>
      </w:r>
      <w:r>
        <w:fldChar w:fldCharType="begin"/>
      </w:r>
      <w:r>
        <w:instrText xml:space="preserve"> PAGEREF _Toc488330486 \h </w:instrText>
      </w:r>
      <w:r>
        <w:fldChar w:fldCharType="separate"/>
      </w:r>
      <w:r>
        <w:t>35</w:t>
      </w:r>
      <w:r>
        <w:fldChar w:fldCharType="end"/>
      </w:r>
    </w:p>
    <w:p w14:paraId="4A9D55B6" w14:textId="77777777" w:rsidR="00956FAD" w:rsidRDefault="00956FAD">
      <w:pPr>
        <w:pStyle w:val="TOC1"/>
        <w:rPr>
          <w:rFonts w:asciiTheme="minorHAnsi" w:hAnsiTheme="minorHAnsi" w:cstheme="minorBidi"/>
          <w:b w:val="0"/>
          <w:sz w:val="24"/>
          <w:szCs w:val="24"/>
        </w:rPr>
      </w:pPr>
      <w:r>
        <w:t>Appendix A. Panel Data: Countries &amp; Years</w:t>
      </w:r>
      <w:r>
        <w:tab/>
      </w:r>
      <w:r>
        <w:fldChar w:fldCharType="begin"/>
      </w:r>
      <w:r>
        <w:instrText xml:space="preserve"> PAGEREF _Toc488330487 \h </w:instrText>
      </w:r>
      <w:r>
        <w:fldChar w:fldCharType="separate"/>
      </w:r>
      <w:r>
        <w:t>37</w:t>
      </w:r>
      <w:r>
        <w:fldChar w:fldCharType="end"/>
      </w:r>
    </w:p>
    <w:p w14:paraId="10EDFC77" w14:textId="77777777" w:rsidR="00956FAD" w:rsidRDefault="00956FAD">
      <w:pPr>
        <w:pStyle w:val="TOC1"/>
        <w:rPr>
          <w:rFonts w:asciiTheme="minorHAnsi" w:hAnsiTheme="minorHAnsi" w:cstheme="minorBidi"/>
          <w:b w:val="0"/>
          <w:sz w:val="24"/>
          <w:szCs w:val="24"/>
        </w:rPr>
      </w:pPr>
      <w:r>
        <w:rPr>
          <w:lang w:eastAsia="ja-JP"/>
        </w:rPr>
        <w:t>Appendix B. Additional Summary Statistics &amp; Figures</w:t>
      </w:r>
      <w:r>
        <w:tab/>
      </w:r>
      <w:r>
        <w:fldChar w:fldCharType="begin"/>
      </w:r>
      <w:r>
        <w:instrText xml:space="preserve"> PAGEREF _Toc488330488 \h </w:instrText>
      </w:r>
      <w:r>
        <w:fldChar w:fldCharType="separate"/>
      </w:r>
      <w:r>
        <w:t>38</w:t>
      </w:r>
      <w:r>
        <w:fldChar w:fldCharType="end"/>
      </w:r>
    </w:p>
    <w:p w14:paraId="14FB1070" w14:textId="77777777" w:rsidR="00956FAD" w:rsidRDefault="00956FAD">
      <w:pPr>
        <w:pStyle w:val="TOC1"/>
        <w:rPr>
          <w:rFonts w:asciiTheme="minorHAnsi" w:hAnsiTheme="minorHAnsi" w:cstheme="minorBidi"/>
          <w:b w:val="0"/>
          <w:sz w:val="24"/>
          <w:szCs w:val="24"/>
        </w:rPr>
      </w:pPr>
      <w:r>
        <w:rPr>
          <w:lang w:eastAsia="ja-JP"/>
        </w:rPr>
        <w:t>Appendix C. Regression Results</w:t>
      </w:r>
      <w:r>
        <w:tab/>
      </w:r>
      <w:r>
        <w:fldChar w:fldCharType="begin"/>
      </w:r>
      <w:r>
        <w:instrText xml:space="preserve"> PAGEREF _Toc488330489 \h </w:instrText>
      </w:r>
      <w:r>
        <w:fldChar w:fldCharType="separate"/>
      </w:r>
      <w:r>
        <w:t>39</w:t>
      </w:r>
      <w:r>
        <w:fldChar w:fldCharType="end"/>
      </w:r>
    </w:p>
    <w:p w14:paraId="7EB25CCB" w14:textId="77777777" w:rsidR="00956FAD" w:rsidRPr="00956FAD" w:rsidRDefault="00956FAD">
      <w:pPr>
        <w:pStyle w:val="TOC2"/>
        <w:rPr>
          <w:rFonts w:asciiTheme="minorHAnsi" w:hAnsiTheme="minorHAnsi"/>
          <w:noProof/>
        </w:rPr>
      </w:pPr>
      <w:r w:rsidRPr="00956FAD">
        <w:rPr>
          <w:noProof/>
          <w:lang w:eastAsia="ja-JP"/>
        </w:rPr>
        <w:t>MFI/Bank Credit</w:t>
      </w:r>
      <w:r w:rsidRPr="00956FAD">
        <w:rPr>
          <w:noProof/>
        </w:rPr>
        <w:tab/>
      </w:r>
      <w:r w:rsidRPr="00956FAD">
        <w:rPr>
          <w:noProof/>
        </w:rPr>
        <w:fldChar w:fldCharType="begin"/>
      </w:r>
      <w:r w:rsidRPr="00956FAD">
        <w:rPr>
          <w:noProof/>
        </w:rPr>
        <w:instrText xml:space="preserve"> PAGEREF _Toc488330490 \h </w:instrText>
      </w:r>
      <w:r w:rsidRPr="00956FAD">
        <w:rPr>
          <w:noProof/>
        </w:rPr>
      </w:r>
      <w:r w:rsidRPr="00956FAD">
        <w:rPr>
          <w:noProof/>
        </w:rPr>
        <w:fldChar w:fldCharType="separate"/>
      </w:r>
      <w:r w:rsidRPr="00956FAD">
        <w:rPr>
          <w:noProof/>
        </w:rPr>
        <w:t>39</w:t>
      </w:r>
      <w:r w:rsidRPr="00956FAD">
        <w:rPr>
          <w:noProof/>
        </w:rPr>
        <w:fldChar w:fldCharType="end"/>
      </w:r>
    </w:p>
    <w:p w14:paraId="1B9EDC39" w14:textId="77777777" w:rsidR="00956FAD" w:rsidRPr="00956FAD" w:rsidRDefault="00956FAD">
      <w:pPr>
        <w:pStyle w:val="TOC2"/>
        <w:rPr>
          <w:rFonts w:asciiTheme="minorHAnsi" w:hAnsiTheme="minorHAnsi"/>
          <w:noProof/>
        </w:rPr>
      </w:pPr>
      <w:r w:rsidRPr="00956FAD">
        <w:rPr>
          <w:noProof/>
          <w:lang w:eastAsia="ja-JP"/>
        </w:rPr>
        <w:t>Income Groups</w:t>
      </w:r>
      <w:r w:rsidRPr="00956FAD">
        <w:rPr>
          <w:noProof/>
        </w:rPr>
        <w:tab/>
      </w:r>
      <w:r w:rsidRPr="00956FAD">
        <w:rPr>
          <w:noProof/>
        </w:rPr>
        <w:fldChar w:fldCharType="begin"/>
      </w:r>
      <w:r w:rsidRPr="00956FAD">
        <w:rPr>
          <w:noProof/>
        </w:rPr>
        <w:instrText xml:space="preserve"> PAGEREF _Toc488330491 \h </w:instrText>
      </w:r>
      <w:r w:rsidRPr="00956FAD">
        <w:rPr>
          <w:noProof/>
        </w:rPr>
      </w:r>
      <w:r w:rsidRPr="00956FAD">
        <w:rPr>
          <w:noProof/>
        </w:rPr>
        <w:fldChar w:fldCharType="separate"/>
      </w:r>
      <w:r w:rsidRPr="00956FAD">
        <w:rPr>
          <w:noProof/>
        </w:rPr>
        <w:t>40</w:t>
      </w:r>
      <w:r w:rsidRPr="00956FAD">
        <w:rPr>
          <w:noProof/>
        </w:rPr>
        <w:fldChar w:fldCharType="end"/>
      </w:r>
    </w:p>
    <w:p w14:paraId="38732F94" w14:textId="77777777" w:rsidR="00956FAD" w:rsidRPr="00956FAD" w:rsidRDefault="00956FAD">
      <w:pPr>
        <w:pStyle w:val="TOC2"/>
        <w:rPr>
          <w:rFonts w:asciiTheme="minorHAnsi" w:hAnsiTheme="minorHAnsi"/>
          <w:noProof/>
        </w:rPr>
      </w:pPr>
      <w:r w:rsidRPr="00956FAD">
        <w:rPr>
          <w:noProof/>
          <w:lang w:eastAsia="ja-JP"/>
        </w:rPr>
        <w:t>Time-Period (2002-Onward)</w:t>
      </w:r>
      <w:r w:rsidRPr="00956FAD">
        <w:rPr>
          <w:noProof/>
        </w:rPr>
        <w:tab/>
      </w:r>
      <w:r w:rsidRPr="00956FAD">
        <w:rPr>
          <w:noProof/>
        </w:rPr>
        <w:fldChar w:fldCharType="begin"/>
      </w:r>
      <w:r w:rsidRPr="00956FAD">
        <w:rPr>
          <w:noProof/>
        </w:rPr>
        <w:instrText xml:space="preserve"> PAGEREF _Toc488330492 \h </w:instrText>
      </w:r>
      <w:r w:rsidRPr="00956FAD">
        <w:rPr>
          <w:noProof/>
        </w:rPr>
      </w:r>
      <w:r w:rsidRPr="00956FAD">
        <w:rPr>
          <w:noProof/>
        </w:rPr>
        <w:fldChar w:fldCharType="separate"/>
      </w:r>
      <w:r w:rsidRPr="00956FAD">
        <w:rPr>
          <w:noProof/>
        </w:rPr>
        <w:t>41</w:t>
      </w:r>
      <w:r w:rsidRPr="00956FAD">
        <w:rPr>
          <w:noProof/>
        </w:rPr>
        <w:fldChar w:fldCharType="end"/>
      </w:r>
    </w:p>
    <w:p w14:paraId="35F5156F" w14:textId="77777777" w:rsidR="00956FAD" w:rsidRPr="00956FAD" w:rsidRDefault="00956FAD">
      <w:pPr>
        <w:pStyle w:val="TOC2"/>
        <w:rPr>
          <w:rFonts w:asciiTheme="minorHAnsi" w:hAnsiTheme="minorHAnsi"/>
          <w:noProof/>
        </w:rPr>
      </w:pPr>
      <w:r w:rsidRPr="00956FAD">
        <w:rPr>
          <w:noProof/>
          <w:lang w:eastAsia="ja-JP"/>
        </w:rPr>
        <w:t>Microfinance Indicators</w:t>
      </w:r>
      <w:r w:rsidRPr="00956FAD">
        <w:rPr>
          <w:noProof/>
        </w:rPr>
        <w:tab/>
      </w:r>
      <w:r w:rsidRPr="00956FAD">
        <w:rPr>
          <w:noProof/>
        </w:rPr>
        <w:fldChar w:fldCharType="begin"/>
      </w:r>
      <w:r w:rsidRPr="00956FAD">
        <w:rPr>
          <w:noProof/>
        </w:rPr>
        <w:instrText xml:space="preserve"> PAGEREF _Toc488330493 \h </w:instrText>
      </w:r>
      <w:r w:rsidRPr="00956FAD">
        <w:rPr>
          <w:noProof/>
        </w:rPr>
      </w:r>
      <w:r w:rsidRPr="00956FAD">
        <w:rPr>
          <w:noProof/>
        </w:rPr>
        <w:fldChar w:fldCharType="separate"/>
      </w:r>
      <w:r w:rsidRPr="00956FAD">
        <w:rPr>
          <w:noProof/>
        </w:rPr>
        <w:t>42</w:t>
      </w:r>
      <w:r w:rsidRPr="00956FAD">
        <w:rPr>
          <w:noProof/>
        </w:rPr>
        <w:fldChar w:fldCharType="end"/>
      </w:r>
    </w:p>
    <w:p w14:paraId="164426E8" w14:textId="77777777" w:rsidR="00956FAD" w:rsidRPr="00956FAD" w:rsidRDefault="00956FAD">
      <w:pPr>
        <w:pStyle w:val="TOC2"/>
        <w:rPr>
          <w:rFonts w:asciiTheme="minorHAnsi" w:hAnsiTheme="minorHAnsi"/>
          <w:noProof/>
        </w:rPr>
      </w:pPr>
      <w:r w:rsidRPr="00956FAD">
        <w:rPr>
          <w:noProof/>
        </w:rPr>
        <w:t>Sensitivity Analysis with World Development Indicator (WDI) Control Variables</w:t>
      </w:r>
      <w:r w:rsidRPr="00956FAD">
        <w:rPr>
          <w:noProof/>
        </w:rPr>
        <w:tab/>
      </w:r>
      <w:r w:rsidRPr="00956FAD">
        <w:rPr>
          <w:noProof/>
        </w:rPr>
        <w:fldChar w:fldCharType="begin"/>
      </w:r>
      <w:r w:rsidRPr="00956FAD">
        <w:rPr>
          <w:noProof/>
        </w:rPr>
        <w:instrText xml:space="preserve"> PAGEREF _Toc488330494 \h </w:instrText>
      </w:r>
      <w:r w:rsidRPr="00956FAD">
        <w:rPr>
          <w:noProof/>
        </w:rPr>
      </w:r>
      <w:r w:rsidRPr="00956FAD">
        <w:rPr>
          <w:noProof/>
        </w:rPr>
        <w:fldChar w:fldCharType="separate"/>
      </w:r>
      <w:r w:rsidRPr="00956FAD">
        <w:rPr>
          <w:noProof/>
        </w:rPr>
        <w:t>43</w:t>
      </w:r>
      <w:r w:rsidRPr="00956FAD">
        <w:rPr>
          <w:noProof/>
        </w:rPr>
        <w:fldChar w:fldCharType="end"/>
      </w:r>
    </w:p>
    <w:p w14:paraId="1782E18A" w14:textId="59AD6C78" w:rsidR="00805264" w:rsidRPr="00A05C1E" w:rsidRDefault="00F9367F" w:rsidP="00AC1441">
      <w:pPr>
        <w:rPr>
          <w:b/>
          <w:noProof/>
          <w:sz w:val="26"/>
          <w:szCs w:val="22"/>
        </w:rPr>
      </w:pPr>
      <w:r w:rsidRPr="005C3EBE">
        <w:rPr>
          <w:b/>
          <w:noProof/>
          <w:sz w:val="26"/>
          <w:szCs w:val="22"/>
        </w:rPr>
        <w:fldChar w:fldCharType="end"/>
      </w:r>
      <w:r w:rsidR="008D37E5" w:rsidRPr="006D5812">
        <w:br w:type="page"/>
      </w:r>
    </w:p>
    <w:p w14:paraId="13132834" w14:textId="77777777" w:rsidR="00C05224" w:rsidRPr="009724F2" w:rsidRDefault="006B339A" w:rsidP="00040835">
      <w:pPr>
        <w:pStyle w:val="Heading1"/>
      </w:pPr>
      <w:bookmarkStart w:id="1" w:name="_Toc488330470"/>
      <w:r w:rsidRPr="009724F2">
        <w:lastRenderedPageBreak/>
        <w:t>1</w:t>
      </w:r>
      <w:r w:rsidR="003A60DD" w:rsidRPr="009724F2">
        <w:t xml:space="preserve">. </w:t>
      </w:r>
      <w:r w:rsidR="00C05224" w:rsidRPr="009724F2">
        <w:t>Introduction</w:t>
      </w:r>
      <w:bookmarkEnd w:id="1"/>
    </w:p>
    <w:p w14:paraId="60FA07CA" w14:textId="0059583A" w:rsidR="005376EA" w:rsidRDefault="005376EA" w:rsidP="00E25004">
      <w:r w:rsidRPr="005376EA">
        <w:t>Microfinance, which emerged as an experiment conducted by a single economist in lending to poor households in a village in Bangladesh in the mid 1970’s, has evolved into a global movement impacting more than 200 million people</w:t>
      </w:r>
      <w:r w:rsidR="00385BCD">
        <w:t xml:space="preserve"> (</w:t>
      </w:r>
      <w:r w:rsidR="00385BCD" w:rsidRPr="00385BCD">
        <w:t>Beatriz</w:t>
      </w:r>
      <w:r w:rsidR="00385BCD">
        <w:t xml:space="preserve"> and Morduch, </w:t>
      </w:r>
      <w:r w:rsidR="00385BCD" w:rsidRPr="00385BCD">
        <w:t>2010</w:t>
      </w:r>
      <w:r w:rsidR="0075076C">
        <w:t xml:space="preserve">; </w:t>
      </w:r>
      <w:r w:rsidR="00385BCD" w:rsidRPr="0071060F">
        <w:t>Microcredit Summit Campaign</w:t>
      </w:r>
      <w:r w:rsidR="00385BCD">
        <w:t xml:space="preserve">, 2015). </w:t>
      </w:r>
      <w:r w:rsidRPr="005376EA">
        <w:t xml:space="preserve"> Microfinance can be broadly defined as the extension of loans and a broad range of other financial services to poor and low-income clients/communities that generally do not have access to traditional banking</w:t>
      </w:r>
      <w:r w:rsidR="00385BCD">
        <w:t xml:space="preserve"> (Perossa and Marinaro, 2015; </w:t>
      </w:r>
      <w:r w:rsidR="00385BCD" w:rsidRPr="00385BCD">
        <w:t xml:space="preserve">Buera, </w:t>
      </w:r>
      <w:r w:rsidR="00385BCD">
        <w:t>et al., 2014)</w:t>
      </w:r>
      <w:r w:rsidR="00EF5B8D">
        <w:t>.</w:t>
      </w:r>
      <w:r w:rsidRPr="005376EA">
        <w:rPr>
          <w:vertAlign w:val="superscript"/>
        </w:rPr>
        <w:footnoteReference w:id="1"/>
      </w:r>
      <w:r w:rsidR="008C563E">
        <w:t xml:space="preserve">  In the past several decades m</w:t>
      </w:r>
      <w:r w:rsidRPr="005376EA">
        <w:t>icrofinance has gained popularity among policymakers and other stakeholders and there have been concerted efforts to expand microfinance programs with the objective of promoting development and reducing poverty</w:t>
      </w:r>
      <w:r w:rsidR="00385BCD">
        <w:t xml:space="preserve"> (</w:t>
      </w:r>
      <w:r w:rsidR="00385BCD" w:rsidRPr="00385BCD">
        <w:t xml:space="preserve">Buera, </w:t>
      </w:r>
      <w:r w:rsidR="00385BCD">
        <w:t>et al., 2014)</w:t>
      </w:r>
      <w:r w:rsidRPr="005376EA">
        <w:t xml:space="preserve">. </w:t>
      </w:r>
      <w:r w:rsidR="00385BCD">
        <w:t xml:space="preserve"> </w:t>
      </w:r>
      <w:r w:rsidRPr="005376EA">
        <w:t>Theoretical direct links of microfinance activity to poverty reduction include increased entrepreneurship and increased consumption by households and individuals.  Indirect links primarily relate to the development of financial markets in an economy</w:t>
      </w:r>
      <w:r w:rsidR="00385BCD">
        <w:t xml:space="preserve"> (</w:t>
      </w:r>
      <w:r w:rsidR="00385BCD" w:rsidRPr="00385BCD">
        <w:t>International Financ</w:t>
      </w:r>
      <w:r w:rsidR="00385BCD">
        <w:t>e Corporation (IFC), nd)</w:t>
      </w:r>
      <w:r w:rsidRPr="005376EA">
        <w:t>.</w:t>
      </w:r>
    </w:p>
    <w:p w14:paraId="7309B35C" w14:textId="79DC6516" w:rsidR="00EB1639" w:rsidRPr="00EB1639" w:rsidRDefault="00EB1639" w:rsidP="00E5416F">
      <w:pPr>
        <w:ind w:firstLine="360"/>
      </w:pPr>
      <w:r w:rsidRPr="00EB1639">
        <w:t>A number of studies focused on the relationship between microfinance activities and poverty have now been produced, the great majority being micro-level evaluations relying on ho</w:t>
      </w:r>
      <w:r w:rsidR="00E5416F">
        <w:t>usehold or entrepreneurial data (</w:t>
      </w:r>
      <w:r w:rsidR="00E5416F" w:rsidRPr="00E5416F">
        <w:t>Hulme &amp; Mosley, 1996; I</w:t>
      </w:r>
      <w:r w:rsidR="00A47E24">
        <w:t>mai, Arun, &amp; Annim, 2010</w:t>
      </w:r>
      <w:r w:rsidR="00E5416F" w:rsidRPr="00E5416F">
        <w:t>; Kanz, 2012; Khandker, 2005; Mosley, 2001; Wydick, 1999; and others)</w:t>
      </w:r>
      <w:r w:rsidR="00E5416F">
        <w:t xml:space="preserve"> </w:t>
      </w:r>
      <w:r w:rsidRPr="00EB1639">
        <w:t>or randomized control trials</w:t>
      </w:r>
      <w:r w:rsidR="00C53098">
        <w:t xml:space="preserve"> </w:t>
      </w:r>
      <w:r w:rsidR="00C53098" w:rsidRPr="00C53098">
        <w:t>(Augsburg et al., 2015; Angelucci, et al., 2015; Banerjee, et al., 2009; Banerjee et al., 2015; Coleman, 1999; Cotler and Woodruff, 2008; Karlan and Zinman, 2010; Pitt and Khandker, 1998; and others)</w:t>
      </w:r>
      <w:r w:rsidR="00C53098">
        <w:t xml:space="preserve">. </w:t>
      </w:r>
      <w:r w:rsidR="00944DF4">
        <w:t xml:space="preserve"> </w:t>
      </w:r>
      <w:r w:rsidRPr="00EB1639">
        <w:t>Other analytical approaches that have been employed include, but are not limited to: 1. case studies; 2. financial diaries/portfolios of the poor; and 3. other forms of quasi-experimental estimation techniques.  These studies have produced mixed results regarding the impact of microfinance on poverty, in part because of differing methodologies and the use of different microfinance outcome measures (Imai, et al., 2010; 2012).</w:t>
      </w:r>
    </w:p>
    <w:p w14:paraId="5632CE9A" w14:textId="2280384B" w:rsidR="007A315F" w:rsidRPr="00CA62C7" w:rsidRDefault="00FE10AF" w:rsidP="000E753D">
      <w:pPr>
        <w:ind w:firstLine="360"/>
        <w:rPr>
          <w:color w:val="FF0000"/>
        </w:rPr>
      </w:pPr>
      <w:r w:rsidRPr="00F0234E">
        <w:t>Fewer studies have conside</w:t>
      </w:r>
      <w:r w:rsidR="00151956">
        <w:t>red the relationship on a macro</w:t>
      </w:r>
      <w:r w:rsidR="00C86D5E">
        <w:t>/country</w:t>
      </w:r>
      <w:r w:rsidR="00151956">
        <w:t>-</w:t>
      </w:r>
      <w:r w:rsidRPr="00F0234E">
        <w:t xml:space="preserve">level.  </w:t>
      </w:r>
      <w:r w:rsidR="00AA0458">
        <w:t>One simple explanation</w:t>
      </w:r>
      <w:r w:rsidR="006B790A">
        <w:t xml:space="preserve"> </w:t>
      </w:r>
      <w:r w:rsidR="0066521C">
        <w:t>for this is</w:t>
      </w:r>
      <w:r w:rsidR="009176A5">
        <w:t xml:space="preserve"> that </w:t>
      </w:r>
      <w:r w:rsidR="009176A5" w:rsidRPr="00CA62C7">
        <w:t>the size/reach</w:t>
      </w:r>
      <w:r w:rsidR="00D86473">
        <w:t xml:space="preserve"> of</w:t>
      </w:r>
      <w:r w:rsidR="009176A5" w:rsidRPr="00CA62C7">
        <w:t xml:space="preserve"> microfinance activity was once relatively small. </w:t>
      </w:r>
      <w:r w:rsidR="009176A5">
        <w:t xml:space="preserve"> </w:t>
      </w:r>
      <w:r w:rsidR="00734487" w:rsidRPr="00C711B3">
        <w:t xml:space="preserve">In 1997, </w:t>
      </w:r>
      <w:r w:rsidR="00DE72BC">
        <w:t xml:space="preserve">just 618 </w:t>
      </w:r>
      <w:r w:rsidR="00C70AB6">
        <w:t>M</w:t>
      </w:r>
      <w:r w:rsidR="00BE43EE">
        <w:t>icrofin</w:t>
      </w:r>
      <w:r w:rsidR="00C70AB6">
        <w:t>ance I</w:t>
      </w:r>
      <w:r w:rsidR="00DE72BC">
        <w:t xml:space="preserve">nstitutions </w:t>
      </w:r>
      <w:r w:rsidR="006A0DDD">
        <w:t xml:space="preserve">(MFIs) </w:t>
      </w:r>
      <w:r w:rsidR="00DE72BC">
        <w:t>served approximately 13.5</w:t>
      </w:r>
      <w:r w:rsidR="008E0E84" w:rsidRPr="00C711B3">
        <w:t xml:space="preserve"> million</w:t>
      </w:r>
      <w:r w:rsidR="00734487" w:rsidRPr="00C711B3">
        <w:t xml:space="preserve"> cli</w:t>
      </w:r>
      <w:r w:rsidR="00734487" w:rsidRPr="00BE43EE">
        <w:t>ents</w:t>
      </w:r>
      <w:r w:rsidR="00357D03">
        <w:t xml:space="preserve"> worldwide </w:t>
      </w:r>
      <w:r w:rsidR="0075076C">
        <w:t>(</w:t>
      </w:r>
      <w:r w:rsidR="00385BCD" w:rsidRPr="0071060F">
        <w:t>Microcredit Summit Campaign</w:t>
      </w:r>
      <w:r w:rsidR="00385BCD">
        <w:t>, 2012)</w:t>
      </w:r>
      <w:r w:rsidR="00734487" w:rsidRPr="00BE43EE">
        <w:t>.</w:t>
      </w:r>
      <w:r w:rsidR="00F762D8">
        <w:t xml:space="preserve"> </w:t>
      </w:r>
      <w:r w:rsidR="00385BCD">
        <w:t xml:space="preserve"> </w:t>
      </w:r>
      <w:r w:rsidR="00D0400D">
        <w:t>B</w:t>
      </w:r>
      <w:r w:rsidR="006620CC">
        <w:t xml:space="preserve">y </w:t>
      </w:r>
      <w:r w:rsidR="007A6BB3">
        <w:t>the end of calendar year 2013</w:t>
      </w:r>
      <w:r w:rsidR="00D0400D">
        <w:t>, more than 3,0</w:t>
      </w:r>
      <w:r w:rsidR="006620CC">
        <w:t xml:space="preserve">00 </w:t>
      </w:r>
      <w:r w:rsidR="00734487">
        <w:t>microfinance institution</w:t>
      </w:r>
      <w:r w:rsidR="00D0400D">
        <w:t>s served over 211</w:t>
      </w:r>
      <w:r w:rsidR="006620CC">
        <w:t xml:space="preserve"> million borrowers</w:t>
      </w:r>
      <w:r w:rsidR="00A87C2A">
        <w:t xml:space="preserve"> with current loans</w:t>
      </w:r>
      <w:r w:rsidR="009176A5">
        <w:t>,</w:t>
      </w:r>
      <w:r w:rsidR="006620CC">
        <w:t xml:space="preserve"> and affected </w:t>
      </w:r>
      <w:r w:rsidR="00D0400D">
        <w:t>571.5</w:t>
      </w:r>
      <w:r w:rsidR="00734487">
        <w:t xml:space="preserve"> million </w:t>
      </w:r>
      <w:r w:rsidR="00DE72BC">
        <w:t xml:space="preserve">of the “poorest” </w:t>
      </w:r>
      <w:r w:rsidR="006620CC">
        <w:t xml:space="preserve">people, </w:t>
      </w:r>
      <w:r w:rsidR="00CA62C7">
        <w:t xml:space="preserve">a number </w:t>
      </w:r>
      <w:r w:rsidR="009176A5">
        <w:t xml:space="preserve">approaching the population </w:t>
      </w:r>
      <w:r w:rsidR="009176A5">
        <w:lastRenderedPageBreak/>
        <w:t>size of Latin America</w:t>
      </w:r>
      <w:r w:rsidR="00760D59">
        <w:t xml:space="preserve"> (</w:t>
      </w:r>
      <w:r w:rsidR="00760D59" w:rsidRPr="00385BCD">
        <w:t xml:space="preserve">Buera, </w:t>
      </w:r>
      <w:r w:rsidR="00760D59">
        <w:t xml:space="preserve">et al., 2014; </w:t>
      </w:r>
      <w:r w:rsidR="00760D59" w:rsidRPr="0071060F">
        <w:t>Microcredit Summit Campaign</w:t>
      </w:r>
      <w:r w:rsidR="00760D59">
        <w:t>, 2015)</w:t>
      </w:r>
      <w:r w:rsidR="009176A5">
        <w:t>.</w:t>
      </w:r>
      <w:r w:rsidR="009176A5">
        <w:rPr>
          <w:rStyle w:val="FootnoteReference"/>
        </w:rPr>
        <w:footnoteReference w:id="2"/>
      </w:r>
      <w:r w:rsidR="00D0400D">
        <w:t xml:space="preserve"> </w:t>
      </w:r>
      <w:r w:rsidR="00427485">
        <w:t xml:space="preserve"> </w:t>
      </w:r>
      <w:r w:rsidR="00BE43EE">
        <w:t>This means that between 1997 and 2013 the number of borrowers served by microfi</w:t>
      </w:r>
      <w:r w:rsidR="00E9627A">
        <w:t xml:space="preserve">nance </w:t>
      </w:r>
      <w:r w:rsidR="00996F7E">
        <w:t xml:space="preserve">grew </w:t>
      </w:r>
      <w:r w:rsidR="00E9627A">
        <w:t>by almost</w:t>
      </w:r>
      <w:r w:rsidR="00BE43EE">
        <w:t xml:space="preserve"> </w:t>
      </w:r>
      <w:r w:rsidR="00BE43EE" w:rsidRPr="00DE72BC">
        <w:t xml:space="preserve">19 </w:t>
      </w:r>
      <w:r w:rsidR="00BE43EE">
        <w:t>percent annually.</w:t>
      </w:r>
      <w:r w:rsidR="00BE43EE">
        <w:rPr>
          <w:rStyle w:val="FootnoteReference"/>
        </w:rPr>
        <w:footnoteReference w:id="3"/>
      </w:r>
      <w:r w:rsidR="00A37635">
        <w:rPr>
          <w:vertAlign w:val="superscript"/>
        </w:rPr>
        <w:t>,</w:t>
      </w:r>
      <w:r w:rsidR="000B66CD">
        <w:rPr>
          <w:rStyle w:val="FootnoteReference"/>
        </w:rPr>
        <w:footnoteReference w:id="4"/>
      </w:r>
      <w:r w:rsidR="00BE43EE">
        <w:t xml:space="preserve">  </w:t>
      </w:r>
      <w:r w:rsidR="00B022B5">
        <w:t>In less than two decades</w:t>
      </w:r>
      <w:r w:rsidR="006620CC" w:rsidRPr="00BE43EE">
        <w:t>, mi</w:t>
      </w:r>
      <w:r w:rsidR="006620CC">
        <w:t>crofinance</w:t>
      </w:r>
      <w:r w:rsidR="00996F7E">
        <w:t xml:space="preserve"> had </w:t>
      </w:r>
      <w:r w:rsidR="006620CC">
        <w:t>grown fr</w:t>
      </w:r>
      <w:r w:rsidR="00D0400D">
        <w:t xml:space="preserve">om </w:t>
      </w:r>
      <w:r w:rsidR="00996F7E" w:rsidRPr="00996F7E">
        <w:t>a small</w:t>
      </w:r>
      <w:r w:rsidR="00D0400D" w:rsidRPr="00996F7E">
        <w:t xml:space="preserve"> experiment</w:t>
      </w:r>
      <w:r w:rsidR="00BE43EE">
        <w:t xml:space="preserve"> to a global movement on a</w:t>
      </w:r>
      <w:r w:rsidR="006620CC">
        <w:t xml:space="preserve"> scale at which </w:t>
      </w:r>
      <w:r w:rsidR="00734487">
        <w:t xml:space="preserve">macroeconomic considerations </w:t>
      </w:r>
      <w:r w:rsidR="00734487" w:rsidRPr="00996F7E">
        <w:t>arguably</w:t>
      </w:r>
      <w:r w:rsidR="00734487">
        <w:t xml:space="preserve"> become relevant.</w:t>
      </w:r>
      <w:r w:rsidR="00CA62C7">
        <w:t xml:space="preserve">  </w:t>
      </w:r>
      <w:r w:rsidR="00CA62C7" w:rsidRPr="00B022B5">
        <w:t>T</w:t>
      </w:r>
      <w:r w:rsidR="00CA62C7">
        <w:t>he other primary reason for the relative dearth of macro-level analysis of microfinance is that for many years there was no source of reliable or comprehensive data characterizing microfinance activities for entire countries/regions.</w:t>
      </w:r>
    </w:p>
    <w:tbl>
      <w:tblPr>
        <w:tblStyle w:val="TableGrid"/>
        <w:tblW w:w="92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6"/>
      </w:tblGrid>
      <w:tr w:rsidR="00664FD1" w:rsidRPr="00944DF4" w14:paraId="2DB34F74" w14:textId="77777777" w:rsidTr="00DA151F">
        <w:trPr>
          <w:trHeight w:val="225"/>
        </w:trPr>
        <w:tc>
          <w:tcPr>
            <w:tcW w:w="9270" w:type="dxa"/>
            <w:tcBorders>
              <w:bottom w:val="single" w:sz="4" w:space="0" w:color="A6A6A6" w:themeColor="background1" w:themeShade="A6"/>
            </w:tcBorders>
          </w:tcPr>
          <w:p w14:paraId="762CBF49" w14:textId="3C5B8FF2" w:rsidR="004B6873" w:rsidRPr="00944DF4" w:rsidRDefault="00664FD1" w:rsidP="003B3D9C">
            <w:pPr>
              <w:pStyle w:val="SageExhibits"/>
            </w:pPr>
            <w:r w:rsidRPr="00944DF4">
              <w:t xml:space="preserve">Figure </w:t>
            </w:r>
            <w:r w:rsidR="00944DF4" w:rsidRPr="00944DF4">
              <w:t>1</w:t>
            </w:r>
            <w:r w:rsidRPr="00944DF4">
              <w:t>. Growth of Microfinance Coverage as Reported to the Microcredit Summit Campaign, 1997-2013</w:t>
            </w:r>
          </w:p>
        </w:tc>
      </w:tr>
      <w:tr w:rsidR="00664FD1" w14:paraId="22D00A1A" w14:textId="77777777" w:rsidTr="00DA151F">
        <w:tc>
          <w:tcPr>
            <w:tcW w:w="92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FBD966" w14:textId="77777777" w:rsidR="00664FD1" w:rsidRDefault="00664FD1" w:rsidP="00DA151F">
            <w:pPr>
              <w:spacing w:after="0" w:line="240" w:lineRule="auto"/>
              <w:rPr>
                <w:color w:val="FF0000"/>
              </w:rPr>
            </w:pPr>
            <w:r>
              <w:rPr>
                <w:noProof/>
              </w:rPr>
              <w:drawing>
                <wp:inline distT="0" distB="0" distL="0" distR="0" wp14:anchorId="697290EF" wp14:editId="5B3D19F0">
                  <wp:extent cx="5806440" cy="2834640"/>
                  <wp:effectExtent l="0" t="0" r="10160"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664FD1" w:rsidRPr="00C14F23" w14:paraId="4ED3C41B" w14:textId="77777777" w:rsidTr="00DA151F">
        <w:tc>
          <w:tcPr>
            <w:tcW w:w="9270" w:type="dxa"/>
            <w:tcBorders>
              <w:top w:val="single" w:sz="4" w:space="0" w:color="A6A6A6" w:themeColor="background1" w:themeShade="A6"/>
            </w:tcBorders>
          </w:tcPr>
          <w:p w14:paraId="22205E70" w14:textId="77777777" w:rsidR="00664FD1" w:rsidRPr="00C14F23" w:rsidRDefault="00664FD1" w:rsidP="00E25004">
            <w:pPr>
              <w:spacing w:after="0" w:line="240" w:lineRule="auto"/>
              <w:rPr>
                <w:sz w:val="19"/>
                <w:szCs w:val="19"/>
              </w:rPr>
            </w:pPr>
            <w:r w:rsidRPr="00C14F23">
              <w:rPr>
                <w:sz w:val="19"/>
                <w:szCs w:val="19"/>
              </w:rPr>
              <w:t>Source: The Microcredit Summit Campaign, “State of the Microcredit Summit Campaign Report”, 2012-2015 reports.</w:t>
            </w:r>
          </w:p>
        </w:tc>
      </w:tr>
    </w:tbl>
    <w:p w14:paraId="2D171C59" w14:textId="77777777" w:rsidR="00664FD1" w:rsidRPr="00497A9E" w:rsidRDefault="00664FD1" w:rsidP="00C51749">
      <w:pPr>
        <w:pStyle w:val="NoSpacing"/>
        <w:rPr>
          <w:sz w:val="16"/>
        </w:rPr>
      </w:pPr>
    </w:p>
    <w:p w14:paraId="6AA74252" w14:textId="5503036E" w:rsidR="00F16E90" w:rsidRPr="00AB7550" w:rsidRDefault="006E6473" w:rsidP="00CA62C7">
      <w:pPr>
        <w:ind w:firstLine="360"/>
        <w:rPr>
          <w:color w:val="000000" w:themeColor="text1"/>
        </w:rPr>
      </w:pPr>
      <w:r>
        <w:t>Despite the growth in size and in interest in academic and policy circles,</w:t>
      </w:r>
      <w:r>
        <w:rPr>
          <w:color w:val="FF0000"/>
        </w:rPr>
        <w:t xml:space="preserve"> </w:t>
      </w:r>
      <w:r w:rsidRPr="00664FD1">
        <w:t xml:space="preserve">the macroeconomic effects of microfinance </w:t>
      </w:r>
      <w:r>
        <w:t>are still unk</w:t>
      </w:r>
      <w:r w:rsidRPr="002D2CDB">
        <w:t xml:space="preserve">nown and </w:t>
      </w:r>
      <w:r w:rsidR="002D2CDB" w:rsidRPr="002D2CDB">
        <w:t>quant</w:t>
      </w:r>
      <w:r w:rsidRPr="002D2CDB">
        <w:t>itative an</w:t>
      </w:r>
      <w:r w:rsidRPr="00B022B5">
        <w:t>alyses of microfinance programs are still mostly limited to micro-level evaluations</w:t>
      </w:r>
      <w:r w:rsidR="00240730">
        <w:t xml:space="preserve"> (</w:t>
      </w:r>
      <w:r w:rsidR="00240730" w:rsidRPr="00385BCD">
        <w:t xml:space="preserve">Buera, </w:t>
      </w:r>
      <w:r w:rsidR="00240730">
        <w:t xml:space="preserve">et al., 2014; </w:t>
      </w:r>
      <w:r w:rsidR="00240730" w:rsidRPr="00240730">
        <w:t xml:space="preserve">Imai, </w:t>
      </w:r>
      <w:r w:rsidR="00240730">
        <w:t>et al., 2012)</w:t>
      </w:r>
      <w:r w:rsidRPr="00B022B5">
        <w:t>.</w:t>
      </w:r>
      <w:r w:rsidR="00CA62C7">
        <w:rPr>
          <w:color w:val="FF0000"/>
        </w:rPr>
        <w:t xml:space="preserve"> </w:t>
      </w:r>
      <w:r w:rsidR="00240730">
        <w:rPr>
          <w:color w:val="FF0000"/>
        </w:rPr>
        <w:t xml:space="preserve"> </w:t>
      </w:r>
      <w:r w:rsidR="00FE10AF">
        <w:t xml:space="preserve">Of the existing literature regarding microfinance and poverty on a macro scale, </w:t>
      </w:r>
      <w:r w:rsidR="004C0833" w:rsidRPr="004C0833">
        <w:t>Imai, Gaiha, Thapa, and Annim (2010; 2012)</w:t>
      </w:r>
      <w:r w:rsidR="00F0234E" w:rsidRPr="00F0234E">
        <w:t xml:space="preserve"> </w:t>
      </w:r>
      <w:r w:rsidR="00F0234E" w:rsidRPr="005D6A65">
        <w:t>provide</w:t>
      </w:r>
      <w:r w:rsidR="00F0234E" w:rsidRPr="00F0234E">
        <w:t xml:space="preserve"> the most </w:t>
      </w:r>
      <w:r w:rsidR="00DB3801" w:rsidRPr="00497330">
        <w:t>relevant</w:t>
      </w:r>
      <w:r w:rsidR="006D7A60" w:rsidRPr="00497330">
        <w:t xml:space="preserve"> </w:t>
      </w:r>
      <w:r w:rsidR="00F0234E" w:rsidRPr="00497330">
        <w:t>econometric</w:t>
      </w:r>
      <w:r w:rsidR="006D7A60" w:rsidRPr="00B54EE3">
        <w:rPr>
          <w:color w:val="FF0000"/>
        </w:rPr>
        <w:t xml:space="preserve"> </w:t>
      </w:r>
      <w:r w:rsidR="006D7A60">
        <w:t xml:space="preserve">analysis </w:t>
      </w:r>
      <w:r w:rsidR="00F0234E" w:rsidRPr="00F0234E">
        <w:t xml:space="preserve">of the impact of microfinance </w:t>
      </w:r>
      <w:r w:rsidR="00B0456F">
        <w:t xml:space="preserve">on poverty.  </w:t>
      </w:r>
      <w:r w:rsidR="004C0833" w:rsidRPr="006D7A60">
        <w:t>Imai, et al.</w:t>
      </w:r>
      <w:r w:rsidR="00186408" w:rsidRPr="004C0833">
        <w:t xml:space="preserve"> (2010; 2012)</w:t>
      </w:r>
      <w:r w:rsidR="00186408" w:rsidRPr="004E03DB">
        <w:t xml:space="preserve"> </w:t>
      </w:r>
      <w:r w:rsidR="00AF558F">
        <w:t>used cross-sectional</w:t>
      </w:r>
      <w:r w:rsidR="004D3EB3">
        <w:t xml:space="preserve"> and panel datasets </w:t>
      </w:r>
      <w:r w:rsidR="006D7A60" w:rsidRPr="006D7A60">
        <w:t xml:space="preserve">constructed </w:t>
      </w:r>
      <w:r w:rsidR="00BE0C03">
        <w:t xml:space="preserve">from the </w:t>
      </w:r>
      <w:r w:rsidR="004D3EB3">
        <w:t xml:space="preserve">Microfinance Information Exchange </w:t>
      </w:r>
      <w:r w:rsidR="00B54EE3">
        <w:t>(MIX)</w:t>
      </w:r>
      <w:r w:rsidR="004D3EB3">
        <w:t xml:space="preserve"> and </w:t>
      </w:r>
      <w:r w:rsidR="007A315F">
        <w:t xml:space="preserve">the </w:t>
      </w:r>
      <w:r w:rsidR="004D3EB3">
        <w:t>World Ba</w:t>
      </w:r>
      <w:r w:rsidR="007A315F">
        <w:t>nk</w:t>
      </w:r>
      <w:r w:rsidR="004D3EB3">
        <w:t xml:space="preserve"> to test the hypothesis that microfinance reduce</w:t>
      </w:r>
      <w:r w:rsidR="004C0833">
        <w:t xml:space="preserve">s poverty at the </w:t>
      </w:r>
      <w:r w:rsidR="009E64C4">
        <w:t xml:space="preserve">macro </w:t>
      </w:r>
      <w:r w:rsidR="004C0833">
        <w:t xml:space="preserve">level.  </w:t>
      </w:r>
      <w:r w:rsidR="00AF558F" w:rsidRPr="006D7A60">
        <w:t xml:space="preserve">Analyzing </w:t>
      </w:r>
      <w:r w:rsidR="00AF558F" w:rsidRPr="00AF558F">
        <w:t>a cross-section covering 48 countries for 2007 and a panel covering 61 countries for 2003 and 2007</w:t>
      </w:r>
      <w:r w:rsidR="00AF558F">
        <w:t>,</w:t>
      </w:r>
      <w:r w:rsidR="00AF558F" w:rsidRPr="00AF558F">
        <w:t xml:space="preserve"> </w:t>
      </w:r>
      <w:r w:rsidR="00AF558F" w:rsidRPr="006D7A60">
        <w:t>t</w:t>
      </w:r>
      <w:r w:rsidR="004C0833" w:rsidRPr="006D7A60">
        <w:t>he authors</w:t>
      </w:r>
      <w:r w:rsidR="004D3EB3" w:rsidRPr="00AF558F">
        <w:t xml:space="preserve"> found a </w:t>
      </w:r>
      <w:r w:rsidR="008D4D2F">
        <w:t xml:space="preserve">statistically </w:t>
      </w:r>
      <w:r w:rsidR="004D3EB3" w:rsidRPr="00AF558F">
        <w:t xml:space="preserve">significant </w:t>
      </w:r>
      <w:r w:rsidR="008D4D2F">
        <w:t xml:space="preserve">inverse </w:t>
      </w:r>
      <w:r w:rsidR="004D3EB3" w:rsidRPr="00AF558F">
        <w:lastRenderedPageBreak/>
        <w:t xml:space="preserve">relationship between </w:t>
      </w:r>
      <w:r w:rsidR="00C70AB6" w:rsidRPr="00C70AB6">
        <w:t>Microfinance Institutions’ (MFIs</w:t>
      </w:r>
      <w:r w:rsidR="00C70AB6">
        <w:t>’</w:t>
      </w:r>
      <w:r w:rsidR="00C70AB6" w:rsidRPr="00C70AB6">
        <w:t>) gross loan portfolio per capita</w:t>
      </w:r>
      <w:r w:rsidR="00C70AB6">
        <w:t xml:space="preserve"> </w:t>
      </w:r>
      <w:r w:rsidR="006D7A60">
        <w:t xml:space="preserve">and poverty. </w:t>
      </w:r>
      <w:r w:rsidR="0026562F">
        <w:t xml:space="preserve"> </w:t>
      </w:r>
      <w:r w:rsidR="00230B50">
        <w:t xml:space="preserve">Analysis by </w:t>
      </w:r>
      <w:r w:rsidR="009F377F">
        <w:t>Miled and Rejeb</w:t>
      </w:r>
      <w:r w:rsidR="00230B50">
        <w:t xml:space="preserve"> (2015),</w:t>
      </w:r>
      <w:r w:rsidR="00186408">
        <w:t xml:space="preserve"> which</w:t>
      </w:r>
      <w:r w:rsidR="008B4789">
        <w:t xml:space="preserve"> is in most respects a reproduction</w:t>
      </w:r>
      <w:r w:rsidR="009F377F">
        <w:t xml:space="preserve"> of Imai’s,</w:t>
      </w:r>
      <w:r w:rsidR="00433611">
        <w:t xml:space="preserve"> </w:t>
      </w:r>
      <w:r w:rsidR="00433611" w:rsidRPr="006D7A60">
        <w:t>produced similar results.</w:t>
      </w:r>
      <w:r w:rsidR="005A178D">
        <w:t xml:space="preserve">  </w:t>
      </w:r>
      <w:r w:rsidR="00364F11">
        <w:t>Other recent works focused on the relationship between microfinance and the macro</w:t>
      </w:r>
      <w:r w:rsidR="00364F11" w:rsidRPr="00186408">
        <w:t xml:space="preserve">economy include Ahlin, </w:t>
      </w:r>
      <w:r w:rsidR="00364F11" w:rsidRPr="00AB7550">
        <w:rPr>
          <w:color w:val="000000" w:themeColor="text1"/>
        </w:rPr>
        <w:t xml:space="preserve">Lin, and Maio (2011), Ahlin and Lin (2006), Alimukhamedova (2014), </w:t>
      </w:r>
      <w:r w:rsidR="00364F11">
        <w:rPr>
          <w:color w:val="000000" w:themeColor="text1"/>
        </w:rPr>
        <w:t>Donou-Adonsou and Sylwester</w:t>
      </w:r>
      <w:r w:rsidR="00364F11" w:rsidRPr="00775B1D">
        <w:rPr>
          <w:color w:val="000000" w:themeColor="text1"/>
        </w:rPr>
        <w:t xml:space="preserve"> </w:t>
      </w:r>
      <w:r w:rsidR="00364F11">
        <w:rPr>
          <w:color w:val="000000" w:themeColor="text1"/>
        </w:rPr>
        <w:t>(</w:t>
      </w:r>
      <w:r w:rsidR="00364F11" w:rsidRPr="00775B1D">
        <w:rPr>
          <w:color w:val="000000" w:themeColor="text1"/>
        </w:rPr>
        <w:t>2016</w:t>
      </w:r>
      <w:r w:rsidR="00364F11">
        <w:rPr>
          <w:color w:val="000000" w:themeColor="text1"/>
        </w:rPr>
        <w:t xml:space="preserve">), </w:t>
      </w:r>
      <w:r w:rsidR="00364F11" w:rsidRPr="00AB7550">
        <w:rPr>
          <w:color w:val="000000" w:themeColor="text1"/>
        </w:rPr>
        <w:t>Buera, Kaboski, and Shin (2014), Kai and Hamori (2009), and Perossa and Marinaro (2015), among others.</w:t>
      </w:r>
    </w:p>
    <w:p w14:paraId="2627F20C" w14:textId="6C557E84" w:rsidR="00093ADD" w:rsidRPr="00AB7550" w:rsidRDefault="00093ADD" w:rsidP="00AB7550">
      <w:pPr>
        <w:ind w:firstLine="360"/>
        <w:rPr>
          <w:color w:val="000000" w:themeColor="text1"/>
        </w:rPr>
      </w:pPr>
      <w:r w:rsidRPr="00AB7550">
        <w:rPr>
          <w:color w:val="000000" w:themeColor="text1"/>
        </w:rPr>
        <w:t>Continuing technological and institutional innovations suggest that the microfinance industry will continue to grow as new methods of delivery and service models emerge (IFC, nd), heightening the importance of understanding microfinance’</w:t>
      </w:r>
      <w:r w:rsidR="00AB7550" w:rsidRPr="00AB7550">
        <w:rPr>
          <w:color w:val="000000" w:themeColor="text1"/>
        </w:rPr>
        <w:t xml:space="preserve">s effects.  Furthermore, micro-level studies may not apply to impacts on the entire country.  For example, introducing microfinance may promote the development of the entire financial system, having indirect positive impacts on economic growth and poverty that go beyond the impact of microfinance on specific borrowers.  For this reason, </w:t>
      </w:r>
      <w:r w:rsidR="005A178D">
        <w:rPr>
          <w:color w:val="000000" w:themeColor="text1"/>
        </w:rPr>
        <w:t xml:space="preserve">further </w:t>
      </w:r>
      <w:r w:rsidR="00AB7550" w:rsidRPr="00AB7550">
        <w:rPr>
          <w:color w:val="000000" w:themeColor="text1"/>
        </w:rPr>
        <w:t>examination of the impact of microfinance on a m</w:t>
      </w:r>
      <w:r w:rsidR="009E64C4">
        <w:rPr>
          <w:color w:val="000000" w:themeColor="text1"/>
        </w:rPr>
        <w:t xml:space="preserve">acro </w:t>
      </w:r>
      <w:r w:rsidR="00AB7550" w:rsidRPr="00AB7550">
        <w:rPr>
          <w:color w:val="000000" w:themeColor="text1"/>
        </w:rPr>
        <w:t>level can provide important insight for development agencies, governments, and other policymakers interested in the effects of microfinance as a policy tool.</w:t>
      </w:r>
    </w:p>
    <w:p w14:paraId="2DA82246" w14:textId="77777777" w:rsidR="00EF3455" w:rsidRDefault="007807BB" w:rsidP="001F4177">
      <w:pPr>
        <w:rPr>
          <w:i/>
          <w:sz w:val="26"/>
          <w:szCs w:val="26"/>
        </w:rPr>
      </w:pPr>
      <w:r w:rsidRPr="001F4177">
        <w:rPr>
          <w:i/>
          <w:sz w:val="26"/>
          <w:szCs w:val="26"/>
        </w:rPr>
        <w:t xml:space="preserve">Research </w:t>
      </w:r>
      <w:r w:rsidR="002F5089" w:rsidRPr="001F4177">
        <w:rPr>
          <w:i/>
          <w:sz w:val="26"/>
          <w:szCs w:val="26"/>
        </w:rPr>
        <w:t>Goal</w:t>
      </w:r>
    </w:p>
    <w:p w14:paraId="41E05281" w14:textId="204E7FCB" w:rsidR="004004AE" w:rsidRDefault="0026562F" w:rsidP="003D28DD">
      <w:pPr>
        <w:rPr>
          <w:color w:val="000000" w:themeColor="text1"/>
        </w:rPr>
      </w:pPr>
      <w:r w:rsidRPr="0026562F">
        <w:rPr>
          <w:color w:val="000000" w:themeColor="text1"/>
        </w:rPr>
        <w:t xml:space="preserve">I am studying microfinance because I want to </w:t>
      </w:r>
      <w:r w:rsidR="005A178D">
        <w:rPr>
          <w:color w:val="000000" w:themeColor="text1"/>
        </w:rPr>
        <w:t>determine</w:t>
      </w:r>
      <w:r w:rsidRPr="0026562F">
        <w:rPr>
          <w:color w:val="000000" w:themeColor="text1"/>
        </w:rPr>
        <w:t xml:space="preserve"> if the expansion of loans to poor and low-income clients has any impact on a country’s poverty level.  This will help to inform whether or not microfinance is a useful policy tool for combatting poverty.  More specifically, t</w:t>
      </w:r>
      <w:r w:rsidR="00162F28">
        <w:rPr>
          <w:color w:val="000000" w:themeColor="text1"/>
        </w:rPr>
        <w:t>he goal of this</w:t>
      </w:r>
      <w:r w:rsidR="004004AE" w:rsidRPr="0026562F">
        <w:rPr>
          <w:color w:val="000000" w:themeColor="text1"/>
        </w:rPr>
        <w:t xml:space="preserve"> analysis </w:t>
      </w:r>
      <w:r w:rsidR="00162F28">
        <w:rPr>
          <w:color w:val="000000" w:themeColor="text1"/>
        </w:rPr>
        <w:t>is</w:t>
      </w:r>
      <w:r w:rsidR="004004AE" w:rsidRPr="0026562F">
        <w:rPr>
          <w:color w:val="000000" w:themeColor="text1"/>
        </w:rPr>
        <w:t xml:space="preserve"> to both</w:t>
      </w:r>
      <w:r w:rsidR="00175C3F">
        <w:rPr>
          <w:color w:val="000000" w:themeColor="text1"/>
        </w:rPr>
        <w:t xml:space="preserve"> verify</w:t>
      </w:r>
      <w:r w:rsidR="004004AE" w:rsidRPr="0026562F">
        <w:rPr>
          <w:color w:val="000000" w:themeColor="text1"/>
        </w:rPr>
        <w:t xml:space="preserve"> the findings of previous studies focused on the effects of micro</w:t>
      </w:r>
      <w:r w:rsidR="009E64C4">
        <w:rPr>
          <w:color w:val="000000" w:themeColor="text1"/>
        </w:rPr>
        <w:t xml:space="preserve">finance on poverty at the macro </w:t>
      </w:r>
      <w:r w:rsidR="004004AE" w:rsidRPr="0026562F">
        <w:rPr>
          <w:color w:val="000000" w:themeColor="text1"/>
        </w:rPr>
        <w:t>level, as well as enrich the frameworks of Imai et al. (2010; 2012) and Miled and Rejeb (2015) by</w:t>
      </w:r>
      <w:r w:rsidR="004004AE" w:rsidRPr="00AB7550">
        <w:rPr>
          <w:color w:val="000000" w:themeColor="text1"/>
        </w:rPr>
        <w:t xml:space="preserve"> using </w:t>
      </w:r>
      <w:r w:rsidR="00923DDF">
        <w:rPr>
          <w:color w:val="000000" w:themeColor="text1"/>
        </w:rPr>
        <w:t xml:space="preserve">more recent data, using a </w:t>
      </w:r>
      <w:r w:rsidR="004004AE" w:rsidRPr="00AB7550">
        <w:rPr>
          <w:color w:val="000000" w:themeColor="text1"/>
        </w:rPr>
        <w:t>pa</w:t>
      </w:r>
      <w:r w:rsidR="003D28DD">
        <w:rPr>
          <w:color w:val="000000" w:themeColor="text1"/>
        </w:rPr>
        <w:t>nel covering a longer time-</w:t>
      </w:r>
      <w:r w:rsidR="004004AE" w:rsidRPr="00AB7550">
        <w:rPr>
          <w:color w:val="000000" w:themeColor="text1"/>
        </w:rPr>
        <w:t>period</w:t>
      </w:r>
      <w:r w:rsidR="00923DDF">
        <w:rPr>
          <w:color w:val="000000" w:themeColor="text1"/>
        </w:rPr>
        <w:t>,</w:t>
      </w:r>
      <w:r w:rsidR="004004AE" w:rsidRPr="00AB7550">
        <w:rPr>
          <w:color w:val="000000" w:themeColor="text1"/>
        </w:rPr>
        <w:t xml:space="preserve"> and</w:t>
      </w:r>
      <w:r w:rsidR="00923DDF">
        <w:rPr>
          <w:color w:val="000000" w:themeColor="text1"/>
        </w:rPr>
        <w:t xml:space="preserve"> examining a number of factors not considered in the previous studies. </w:t>
      </w:r>
    </w:p>
    <w:p w14:paraId="1F310A85" w14:textId="043C61E5" w:rsidR="003D28DD" w:rsidRPr="003D28DD" w:rsidRDefault="000D58E9" w:rsidP="003D28DD">
      <w:pPr>
        <w:ind w:firstLine="360"/>
      </w:pPr>
      <w:r>
        <w:t>This</w:t>
      </w:r>
      <w:r w:rsidR="006C6F12">
        <w:t xml:space="preserve"> project</w:t>
      </w:r>
      <w:r w:rsidR="003D28DD">
        <w:t xml:space="preserve"> </w:t>
      </w:r>
      <w:r w:rsidR="002D086E">
        <w:t>uses</w:t>
      </w:r>
      <w:r w:rsidR="003D28DD" w:rsidRPr="00C80941">
        <w:t xml:space="preserve"> panel data covering </w:t>
      </w:r>
      <w:r w:rsidR="00054B1E">
        <w:t xml:space="preserve">approximately 70 </w:t>
      </w:r>
      <w:r w:rsidR="000515CD">
        <w:t xml:space="preserve">developing </w:t>
      </w:r>
      <w:r w:rsidR="003D28DD" w:rsidRPr="00C80941">
        <w:t>countries f</w:t>
      </w:r>
      <w:r w:rsidR="003D28DD">
        <w:t xml:space="preserve">or the years 1999-2014 to analyze the impact of microfinance activity (scale/volume—not performance/quality) on poverty.  The dataset was assembled from data from the Microfinance Information Exchange (MIX) and the </w:t>
      </w:r>
      <w:r w:rsidR="003D28DD" w:rsidRPr="009D776A">
        <w:t>World Bank’s PovcalNet and World Development Indicators (WDI) databases.</w:t>
      </w:r>
      <w:r w:rsidR="003D28DD">
        <w:t xml:space="preserve">  </w:t>
      </w:r>
      <w:r w:rsidR="003D28DD" w:rsidRPr="009D54D7">
        <w:t>As noted by Imai et al. (2012), relatively few analyses have used MIX data for measures of microfinance activity on a ma</w:t>
      </w:r>
      <w:r w:rsidR="009E64C4">
        <w:t xml:space="preserve">cro </w:t>
      </w:r>
      <w:r w:rsidR="003D28DD" w:rsidRPr="00160FB1">
        <w:t>level</w:t>
      </w:r>
      <w:r w:rsidR="003D28DD">
        <w:t xml:space="preserve"> (</w:t>
      </w:r>
      <w:r w:rsidR="00E25004">
        <w:t>p. 1676</w:t>
      </w:r>
      <w:r w:rsidR="003D28DD">
        <w:t>).</w:t>
      </w:r>
      <w:r w:rsidR="003D28DD" w:rsidRPr="00160FB1">
        <w:t xml:space="preserve"> </w:t>
      </w:r>
      <w:r w:rsidR="003D28DD">
        <w:t xml:space="preserve"> </w:t>
      </w:r>
      <w:r w:rsidR="003D28DD" w:rsidRPr="00160FB1">
        <w:t xml:space="preserve">This study </w:t>
      </w:r>
      <w:r w:rsidR="003D28DD">
        <w:t>also use</w:t>
      </w:r>
      <w:r w:rsidR="002D086E">
        <w:t>s</w:t>
      </w:r>
      <w:r w:rsidR="003D28DD">
        <w:t xml:space="preserve"> the most recent World Bank poverty estimates, released in October 2016 (World Bank, PovcalNet).</w:t>
      </w:r>
    </w:p>
    <w:p w14:paraId="4D493643" w14:textId="4121A196" w:rsidR="00093ADD" w:rsidRPr="00093ADD" w:rsidRDefault="00F16E90" w:rsidP="00AB7550">
      <w:pPr>
        <w:ind w:firstLine="360"/>
      </w:pPr>
      <w:r w:rsidRPr="00AB7550">
        <w:rPr>
          <w:color w:val="000000" w:themeColor="text1"/>
        </w:rPr>
        <w:t xml:space="preserve">The rest of this </w:t>
      </w:r>
      <w:r w:rsidR="00162F28">
        <w:rPr>
          <w:color w:val="000000" w:themeColor="text1"/>
        </w:rPr>
        <w:t xml:space="preserve">paper </w:t>
      </w:r>
      <w:r w:rsidR="009D54D7" w:rsidRPr="00AB7550">
        <w:rPr>
          <w:color w:val="000000" w:themeColor="text1"/>
        </w:rPr>
        <w:t xml:space="preserve">is organized as follows.  </w:t>
      </w:r>
      <w:r w:rsidRPr="00AB7550">
        <w:rPr>
          <w:color w:val="000000" w:themeColor="text1"/>
        </w:rPr>
        <w:t>The subsequent sect</w:t>
      </w:r>
      <w:r w:rsidR="00325F78" w:rsidRPr="00AB7550">
        <w:rPr>
          <w:color w:val="000000" w:themeColor="text1"/>
        </w:rPr>
        <w:t xml:space="preserve">ion </w:t>
      </w:r>
      <w:r w:rsidR="002D086E">
        <w:rPr>
          <w:color w:val="000000" w:themeColor="text1"/>
        </w:rPr>
        <w:t xml:space="preserve">reviews </w:t>
      </w:r>
      <w:r w:rsidR="00325F78">
        <w:t xml:space="preserve">relevant theory and literature.  </w:t>
      </w:r>
      <w:r>
        <w:t>Section 3 provides a de</w:t>
      </w:r>
      <w:r w:rsidR="002D086E">
        <w:t xml:space="preserve">scription of the data </w:t>
      </w:r>
      <w:r>
        <w:t>used in the analysis, any associated limitations, and the individual variables</w:t>
      </w:r>
      <w:r w:rsidR="002D086E">
        <w:t xml:space="preserve"> that are examined</w:t>
      </w:r>
      <w:r>
        <w:t xml:space="preserve">.  </w:t>
      </w:r>
      <w:r w:rsidR="002D086E">
        <w:t>Section 4 outlines m</w:t>
      </w:r>
      <w:r>
        <w:t>odel specifications and hypotheses.</w:t>
      </w:r>
      <w:r w:rsidR="002D086E">
        <w:t xml:space="preserve">  Results of the analysis are reported and discussed in Section 5 a</w:t>
      </w:r>
      <w:r w:rsidR="00497A9E">
        <w:t>nd concluding observations are offered in the final section.</w:t>
      </w:r>
    </w:p>
    <w:p w14:paraId="24F3D342" w14:textId="77777777" w:rsidR="00040835" w:rsidRDefault="006B339A" w:rsidP="00040835">
      <w:pPr>
        <w:pStyle w:val="Heading1"/>
        <w:rPr>
          <w:color w:val="FF0000"/>
        </w:rPr>
      </w:pPr>
      <w:bookmarkStart w:id="2" w:name="_Toc488330471"/>
      <w:r w:rsidRPr="009724F2">
        <w:lastRenderedPageBreak/>
        <w:t>2</w:t>
      </w:r>
      <w:r w:rsidR="00040835" w:rsidRPr="009724F2">
        <w:t xml:space="preserve">. </w:t>
      </w:r>
      <w:r w:rsidR="001B768C">
        <w:t xml:space="preserve">Background &amp; </w:t>
      </w:r>
      <w:r w:rsidR="00040835" w:rsidRPr="009724F2">
        <w:t>Literature</w:t>
      </w:r>
      <w:r w:rsidR="007E04D4" w:rsidRPr="009724F2">
        <w:t xml:space="preserve"> Review</w:t>
      </w:r>
      <w:bookmarkEnd w:id="2"/>
    </w:p>
    <w:p w14:paraId="38FC468C" w14:textId="564398CA" w:rsidR="00A16996" w:rsidRDefault="00A16996" w:rsidP="00641CAB">
      <w:r>
        <w:t>According to the World Bank, just under 62 percent of adults worldwide had</w:t>
      </w:r>
      <w:r w:rsidR="00641CAB">
        <w:t xml:space="preserve"> an account either at a financial institution or through a mobile money provider in </w:t>
      </w:r>
      <w:r>
        <w:t>2014</w:t>
      </w:r>
      <w:r w:rsidRPr="00C23738">
        <w:t>.</w:t>
      </w:r>
      <w:r w:rsidR="00012BB0">
        <w:t xml:space="preserve">  </w:t>
      </w:r>
      <w:r>
        <w:t xml:space="preserve">In low-income </w:t>
      </w:r>
      <w:r w:rsidR="00444B67">
        <w:t>countries,</w:t>
      </w:r>
      <w:r>
        <w:t xml:space="preserve"> the share of adults with an account ranges from 22.3 percent to 27.5 percent, compared with more than 90 percent in hig</w:t>
      </w:r>
      <w:r w:rsidR="00B058B6">
        <w:t>h-income countries (see Table 1</w:t>
      </w:r>
      <w:r>
        <w:t xml:space="preserve"> below for further details)</w:t>
      </w:r>
      <w:r w:rsidR="00240730">
        <w:t xml:space="preserve"> (</w:t>
      </w:r>
      <w:r w:rsidR="00240730" w:rsidRPr="00240730">
        <w:t>World Bank, Global Findex database</w:t>
      </w:r>
      <w:r w:rsidR="00240730">
        <w:t>)</w:t>
      </w:r>
      <w:r>
        <w:t xml:space="preserve">. </w:t>
      </w:r>
      <w:r w:rsidR="00240730">
        <w:t xml:space="preserve"> </w:t>
      </w:r>
      <w:r w:rsidRPr="000F53C0">
        <w:t>One reason for the</w:t>
      </w:r>
      <w:r w:rsidR="007C36E6">
        <w:t xml:space="preserve"> relatively low</w:t>
      </w:r>
      <w:r w:rsidRPr="00012BB0">
        <w:t xml:space="preserve"> figures</w:t>
      </w:r>
      <w:r w:rsidRPr="000F53C0">
        <w:t xml:space="preserve"> in low-income countries is that banks face obstacles to serving the poor. </w:t>
      </w:r>
      <w:r w:rsidR="00DE5EB4">
        <w:t xml:space="preserve"> There may be a number of such obstacles, </w:t>
      </w:r>
      <w:r w:rsidRPr="000F53C0">
        <w:t xml:space="preserve">but the most important are likely banks’ incomplete information about poor borrowers (and </w:t>
      </w:r>
      <w:r w:rsidR="00012BB0">
        <w:t>the high costs of obtaining information) and</w:t>
      </w:r>
      <w:r w:rsidRPr="000F53C0">
        <w:t xml:space="preserve"> poor borrowers’ lack of collateral to offer as security to lenders.  These problems of adverse selection and moral hazard can be made worse by the challenge of enforcing contracts in regions with weak judicial systems.</w:t>
      </w:r>
      <w:r>
        <w:t xml:space="preserve">  </w:t>
      </w:r>
      <w:r w:rsidRPr="000F53C0">
        <w:t>Even if these problems were eliminated, banks still typically face relatively high transactions costs when working in poor communities because managing many small transactions is more expensive than servicing fewer large transactions with richer borrowers.</w:t>
      </w:r>
      <w:r w:rsidR="00240730">
        <w:t xml:space="preserve"> </w:t>
      </w:r>
      <w:r w:rsidR="00EA7123">
        <w:t xml:space="preserve"> </w:t>
      </w:r>
      <w:r w:rsidR="00012BB0">
        <w:t xml:space="preserve">The starting point </w:t>
      </w:r>
      <w:r w:rsidR="00EA7123" w:rsidRPr="00012BB0">
        <w:t xml:space="preserve">for </w:t>
      </w:r>
      <w:r w:rsidR="00EA7123" w:rsidRPr="00EA7123">
        <w:t>microfinance is that alter</w:t>
      </w:r>
      <w:r w:rsidR="00EA7123">
        <w:t xml:space="preserve">native ways of delivering loans </w:t>
      </w:r>
      <w:r w:rsidR="00EA7123" w:rsidRPr="00EA7123">
        <w:t>to certain borrowers are needed, in part because of the issues mentioned above</w:t>
      </w:r>
      <w:r w:rsidR="00240730">
        <w:t xml:space="preserve"> (</w:t>
      </w:r>
      <w:r w:rsidR="00240730" w:rsidRPr="00385BCD">
        <w:t>Beatriz</w:t>
      </w:r>
      <w:r w:rsidR="00240730">
        <w:t xml:space="preserve"> and Morduch, </w:t>
      </w:r>
      <w:r w:rsidR="00240730" w:rsidRPr="00385BCD">
        <w:t>2010</w:t>
      </w:r>
      <w:r w:rsidR="00240730">
        <w:t>, p. 7-8)</w:t>
      </w:r>
      <w:r w:rsidR="00EA7123" w:rsidRPr="00EA7123">
        <w:t>.</w:t>
      </w:r>
    </w:p>
    <w:p w14:paraId="412B2BD8" w14:textId="7F089802" w:rsidR="00A16996" w:rsidRDefault="00823431" w:rsidP="003B3D9C">
      <w:pPr>
        <w:pStyle w:val="SageExhibits"/>
      </w:pPr>
      <w:r>
        <w:t>Table 1.</w:t>
      </w:r>
      <w:r w:rsidR="00A16996">
        <w:t xml:space="preserve"> Share of Adults with an Account by Region, 2014</w:t>
      </w:r>
    </w:p>
    <w:tbl>
      <w:tblPr>
        <w:tblStyle w:val="TableGrid"/>
        <w:tblW w:w="0" w:type="auto"/>
        <w:tblLayout w:type="fixed"/>
        <w:tblLook w:val="04A0" w:firstRow="1" w:lastRow="0" w:firstColumn="1" w:lastColumn="0" w:noHBand="0" w:noVBand="1"/>
      </w:tblPr>
      <w:tblGrid>
        <w:gridCol w:w="3955"/>
        <w:gridCol w:w="1620"/>
        <w:gridCol w:w="1395"/>
        <w:gridCol w:w="1387"/>
      </w:tblGrid>
      <w:tr w:rsidR="00D239B4" w:rsidRPr="00007F94" w14:paraId="4EBB304A" w14:textId="77777777" w:rsidTr="00956FAD">
        <w:trPr>
          <w:trHeight w:val="67"/>
        </w:trPr>
        <w:tc>
          <w:tcPr>
            <w:tcW w:w="3955" w:type="dxa"/>
            <w:vMerge w:val="restart"/>
            <w:shd w:val="clear" w:color="auto" w:fill="BFBFBF" w:themeFill="background1" w:themeFillShade="BF"/>
            <w:noWrap/>
            <w:vAlign w:val="center"/>
            <w:hideMark/>
          </w:tcPr>
          <w:p w14:paraId="303DE625" w14:textId="77777777" w:rsidR="00A16996" w:rsidRPr="00007F94" w:rsidRDefault="00A16996" w:rsidP="00007F94">
            <w:pPr>
              <w:spacing w:after="0" w:line="240" w:lineRule="auto"/>
              <w:jc w:val="center"/>
              <w:rPr>
                <w:b/>
                <w:sz w:val="20"/>
                <w:szCs w:val="20"/>
              </w:rPr>
            </w:pPr>
            <w:r w:rsidRPr="00007F94">
              <w:rPr>
                <w:b/>
                <w:sz w:val="20"/>
                <w:szCs w:val="20"/>
              </w:rPr>
              <w:t>Region</w:t>
            </w:r>
          </w:p>
        </w:tc>
        <w:tc>
          <w:tcPr>
            <w:tcW w:w="1620" w:type="dxa"/>
            <w:vMerge w:val="restart"/>
            <w:shd w:val="clear" w:color="auto" w:fill="BFBFBF" w:themeFill="background1" w:themeFillShade="BF"/>
            <w:noWrap/>
            <w:vAlign w:val="center"/>
            <w:hideMark/>
          </w:tcPr>
          <w:p w14:paraId="51B2E9C4" w14:textId="77777777" w:rsidR="00A16996" w:rsidRPr="00007F94" w:rsidRDefault="00A16996" w:rsidP="00007F94">
            <w:pPr>
              <w:spacing w:after="0" w:line="240" w:lineRule="auto"/>
              <w:ind w:left="-86" w:right="-86"/>
              <w:jc w:val="center"/>
              <w:rPr>
                <w:b/>
                <w:sz w:val="20"/>
                <w:szCs w:val="20"/>
              </w:rPr>
            </w:pPr>
            <w:r w:rsidRPr="00007F94">
              <w:rPr>
                <w:b/>
                <w:sz w:val="20"/>
                <w:szCs w:val="20"/>
              </w:rPr>
              <w:t>% With Account (Ages 15+)</w:t>
            </w:r>
          </w:p>
        </w:tc>
        <w:tc>
          <w:tcPr>
            <w:tcW w:w="2782" w:type="dxa"/>
            <w:gridSpan w:val="2"/>
            <w:shd w:val="clear" w:color="auto" w:fill="BFBFBF" w:themeFill="background1" w:themeFillShade="BF"/>
            <w:noWrap/>
            <w:vAlign w:val="center"/>
            <w:hideMark/>
          </w:tcPr>
          <w:p w14:paraId="57BED340" w14:textId="77777777" w:rsidR="00A16996" w:rsidRPr="00007F94" w:rsidRDefault="00A16996" w:rsidP="00007F94">
            <w:pPr>
              <w:spacing w:after="0" w:line="240" w:lineRule="auto"/>
              <w:jc w:val="center"/>
              <w:rPr>
                <w:b/>
                <w:sz w:val="20"/>
                <w:szCs w:val="20"/>
              </w:rPr>
            </w:pPr>
            <w:r w:rsidRPr="00007F94">
              <w:rPr>
                <w:b/>
                <w:sz w:val="20"/>
                <w:szCs w:val="20"/>
              </w:rPr>
              <w:t>% With Account at a Financial Institution</w:t>
            </w:r>
          </w:p>
        </w:tc>
      </w:tr>
      <w:tr w:rsidR="00D239B4" w:rsidRPr="00007F94" w14:paraId="35EA9114" w14:textId="77777777" w:rsidTr="00956FAD">
        <w:trPr>
          <w:trHeight w:val="67"/>
        </w:trPr>
        <w:tc>
          <w:tcPr>
            <w:tcW w:w="3955" w:type="dxa"/>
            <w:vMerge/>
            <w:shd w:val="clear" w:color="auto" w:fill="BFBFBF" w:themeFill="background1" w:themeFillShade="BF"/>
            <w:noWrap/>
            <w:vAlign w:val="center"/>
            <w:hideMark/>
          </w:tcPr>
          <w:p w14:paraId="7E387240" w14:textId="77777777" w:rsidR="00A16996" w:rsidRPr="00007F94" w:rsidRDefault="00A16996" w:rsidP="00007F94">
            <w:pPr>
              <w:spacing w:after="0" w:line="240" w:lineRule="auto"/>
              <w:jc w:val="center"/>
              <w:rPr>
                <w:b/>
                <w:sz w:val="20"/>
                <w:szCs w:val="20"/>
              </w:rPr>
            </w:pPr>
          </w:p>
        </w:tc>
        <w:tc>
          <w:tcPr>
            <w:tcW w:w="1620" w:type="dxa"/>
            <w:vMerge/>
            <w:shd w:val="clear" w:color="auto" w:fill="BFBFBF" w:themeFill="background1" w:themeFillShade="BF"/>
            <w:noWrap/>
            <w:vAlign w:val="center"/>
            <w:hideMark/>
          </w:tcPr>
          <w:p w14:paraId="56840C9E" w14:textId="77777777" w:rsidR="00A16996" w:rsidRPr="00007F94" w:rsidRDefault="00A16996" w:rsidP="00007F94">
            <w:pPr>
              <w:spacing w:after="0" w:line="240" w:lineRule="auto"/>
              <w:jc w:val="center"/>
              <w:rPr>
                <w:b/>
                <w:sz w:val="20"/>
                <w:szCs w:val="20"/>
              </w:rPr>
            </w:pPr>
          </w:p>
        </w:tc>
        <w:tc>
          <w:tcPr>
            <w:tcW w:w="1395" w:type="dxa"/>
            <w:shd w:val="clear" w:color="auto" w:fill="BFBFBF" w:themeFill="background1" w:themeFillShade="BF"/>
            <w:noWrap/>
            <w:vAlign w:val="center"/>
            <w:hideMark/>
          </w:tcPr>
          <w:p w14:paraId="22E4DD8C" w14:textId="77777777" w:rsidR="00A16996" w:rsidRPr="00007F94" w:rsidRDefault="00A16996" w:rsidP="00007F94">
            <w:pPr>
              <w:spacing w:after="0" w:line="240" w:lineRule="auto"/>
              <w:jc w:val="center"/>
              <w:rPr>
                <w:b/>
                <w:sz w:val="20"/>
                <w:szCs w:val="20"/>
              </w:rPr>
            </w:pPr>
            <w:r w:rsidRPr="00007F94">
              <w:rPr>
                <w:b/>
                <w:sz w:val="20"/>
                <w:szCs w:val="20"/>
              </w:rPr>
              <w:t>Ages 15+</w:t>
            </w:r>
          </w:p>
        </w:tc>
        <w:tc>
          <w:tcPr>
            <w:tcW w:w="1387" w:type="dxa"/>
            <w:shd w:val="clear" w:color="auto" w:fill="BFBFBF" w:themeFill="background1" w:themeFillShade="BF"/>
            <w:noWrap/>
            <w:vAlign w:val="center"/>
            <w:hideMark/>
          </w:tcPr>
          <w:p w14:paraId="4113F6A9" w14:textId="77777777" w:rsidR="00A16996" w:rsidRPr="00007F94" w:rsidRDefault="00A16996" w:rsidP="00007F94">
            <w:pPr>
              <w:spacing w:after="0" w:line="240" w:lineRule="auto"/>
              <w:jc w:val="center"/>
              <w:rPr>
                <w:b/>
                <w:sz w:val="20"/>
                <w:szCs w:val="20"/>
              </w:rPr>
            </w:pPr>
            <w:r w:rsidRPr="00007F94">
              <w:rPr>
                <w:b/>
                <w:sz w:val="20"/>
                <w:szCs w:val="20"/>
              </w:rPr>
              <w:t>Ages 25+</w:t>
            </w:r>
          </w:p>
        </w:tc>
      </w:tr>
      <w:tr w:rsidR="00D239B4" w:rsidRPr="008A4FDA" w14:paraId="7724A66B" w14:textId="77777777" w:rsidTr="00956FAD">
        <w:trPr>
          <w:trHeight w:val="67"/>
        </w:trPr>
        <w:tc>
          <w:tcPr>
            <w:tcW w:w="3955" w:type="dxa"/>
            <w:noWrap/>
            <w:vAlign w:val="center"/>
            <w:hideMark/>
          </w:tcPr>
          <w:p w14:paraId="02CC8463" w14:textId="77777777" w:rsidR="00A16996" w:rsidRPr="008A4FDA" w:rsidRDefault="00A16996" w:rsidP="00007F94">
            <w:pPr>
              <w:spacing w:after="0" w:line="240" w:lineRule="auto"/>
              <w:rPr>
                <w:szCs w:val="22"/>
              </w:rPr>
            </w:pPr>
            <w:r w:rsidRPr="008A4FDA">
              <w:rPr>
                <w:szCs w:val="22"/>
              </w:rPr>
              <w:t>Low-income countries</w:t>
            </w:r>
          </w:p>
        </w:tc>
        <w:tc>
          <w:tcPr>
            <w:tcW w:w="1620" w:type="dxa"/>
            <w:noWrap/>
            <w:vAlign w:val="center"/>
            <w:hideMark/>
          </w:tcPr>
          <w:p w14:paraId="7AFF6E74" w14:textId="77777777" w:rsidR="00A16996" w:rsidRPr="008A4FDA" w:rsidRDefault="00A16996" w:rsidP="00007F94">
            <w:pPr>
              <w:spacing w:after="0" w:line="240" w:lineRule="auto"/>
              <w:jc w:val="center"/>
              <w:rPr>
                <w:szCs w:val="22"/>
              </w:rPr>
            </w:pPr>
            <w:r w:rsidRPr="008A4FDA">
              <w:rPr>
                <w:szCs w:val="22"/>
              </w:rPr>
              <w:t>27.5%</w:t>
            </w:r>
          </w:p>
        </w:tc>
        <w:tc>
          <w:tcPr>
            <w:tcW w:w="1395" w:type="dxa"/>
            <w:noWrap/>
            <w:vAlign w:val="center"/>
            <w:hideMark/>
          </w:tcPr>
          <w:p w14:paraId="343D4397" w14:textId="77777777" w:rsidR="00A16996" w:rsidRPr="008A4FDA" w:rsidRDefault="00A16996" w:rsidP="00007F94">
            <w:pPr>
              <w:spacing w:after="0" w:line="240" w:lineRule="auto"/>
              <w:jc w:val="center"/>
              <w:rPr>
                <w:szCs w:val="22"/>
              </w:rPr>
            </w:pPr>
            <w:r w:rsidRPr="008A4FDA">
              <w:rPr>
                <w:szCs w:val="22"/>
              </w:rPr>
              <w:t>22.3%</w:t>
            </w:r>
          </w:p>
        </w:tc>
        <w:tc>
          <w:tcPr>
            <w:tcW w:w="1387" w:type="dxa"/>
            <w:noWrap/>
            <w:vAlign w:val="center"/>
            <w:hideMark/>
          </w:tcPr>
          <w:p w14:paraId="2D56D48B" w14:textId="77777777" w:rsidR="00A16996" w:rsidRPr="008A4FDA" w:rsidRDefault="00A16996" w:rsidP="00007F94">
            <w:pPr>
              <w:spacing w:after="0" w:line="240" w:lineRule="auto"/>
              <w:jc w:val="center"/>
              <w:rPr>
                <w:szCs w:val="22"/>
              </w:rPr>
            </w:pPr>
            <w:r w:rsidRPr="008A4FDA">
              <w:rPr>
                <w:szCs w:val="22"/>
              </w:rPr>
              <w:t>26.0%</w:t>
            </w:r>
          </w:p>
        </w:tc>
      </w:tr>
      <w:tr w:rsidR="00D239B4" w:rsidRPr="008A4FDA" w14:paraId="3588F8B4" w14:textId="77777777" w:rsidTr="00956FAD">
        <w:trPr>
          <w:trHeight w:val="67"/>
        </w:trPr>
        <w:tc>
          <w:tcPr>
            <w:tcW w:w="3955" w:type="dxa"/>
            <w:noWrap/>
            <w:vAlign w:val="center"/>
            <w:hideMark/>
          </w:tcPr>
          <w:p w14:paraId="5411537A" w14:textId="77777777" w:rsidR="00A16996" w:rsidRPr="008A4FDA" w:rsidRDefault="00A16996" w:rsidP="00007F94">
            <w:pPr>
              <w:spacing w:after="0" w:line="240" w:lineRule="auto"/>
              <w:rPr>
                <w:szCs w:val="22"/>
              </w:rPr>
            </w:pPr>
            <w:r w:rsidRPr="008A4FDA">
              <w:rPr>
                <w:szCs w:val="22"/>
              </w:rPr>
              <w:t>Middle-income countries</w:t>
            </w:r>
          </w:p>
        </w:tc>
        <w:tc>
          <w:tcPr>
            <w:tcW w:w="1620" w:type="dxa"/>
            <w:noWrap/>
            <w:vAlign w:val="center"/>
            <w:hideMark/>
          </w:tcPr>
          <w:p w14:paraId="37BC4BDC" w14:textId="77777777" w:rsidR="00A16996" w:rsidRPr="008A4FDA" w:rsidRDefault="00A16996" w:rsidP="00007F94">
            <w:pPr>
              <w:spacing w:after="0" w:line="240" w:lineRule="auto"/>
              <w:jc w:val="center"/>
              <w:rPr>
                <w:szCs w:val="22"/>
              </w:rPr>
            </w:pPr>
            <w:r w:rsidRPr="008A4FDA">
              <w:rPr>
                <w:szCs w:val="22"/>
              </w:rPr>
              <w:t>57.6%</w:t>
            </w:r>
          </w:p>
        </w:tc>
        <w:tc>
          <w:tcPr>
            <w:tcW w:w="1395" w:type="dxa"/>
            <w:noWrap/>
            <w:vAlign w:val="center"/>
            <w:hideMark/>
          </w:tcPr>
          <w:p w14:paraId="4DB6F6E9" w14:textId="77777777" w:rsidR="00A16996" w:rsidRPr="008A4FDA" w:rsidRDefault="00A16996" w:rsidP="00007F94">
            <w:pPr>
              <w:spacing w:after="0" w:line="240" w:lineRule="auto"/>
              <w:jc w:val="center"/>
              <w:rPr>
                <w:szCs w:val="22"/>
              </w:rPr>
            </w:pPr>
            <w:r w:rsidRPr="008A4FDA">
              <w:rPr>
                <w:szCs w:val="22"/>
              </w:rPr>
              <w:t>57.1%</w:t>
            </w:r>
          </w:p>
        </w:tc>
        <w:tc>
          <w:tcPr>
            <w:tcW w:w="1387" w:type="dxa"/>
            <w:noWrap/>
            <w:vAlign w:val="center"/>
            <w:hideMark/>
          </w:tcPr>
          <w:p w14:paraId="7F2B2720" w14:textId="77777777" w:rsidR="00A16996" w:rsidRPr="008A4FDA" w:rsidRDefault="00A16996" w:rsidP="00007F94">
            <w:pPr>
              <w:spacing w:after="0" w:line="240" w:lineRule="auto"/>
              <w:jc w:val="center"/>
              <w:rPr>
                <w:szCs w:val="22"/>
              </w:rPr>
            </w:pPr>
            <w:r w:rsidRPr="008A4FDA">
              <w:rPr>
                <w:szCs w:val="22"/>
              </w:rPr>
              <w:t>60.9%</w:t>
            </w:r>
          </w:p>
        </w:tc>
      </w:tr>
      <w:tr w:rsidR="00D239B4" w:rsidRPr="008A4FDA" w14:paraId="2C80AFEF" w14:textId="77777777" w:rsidTr="00956FAD">
        <w:trPr>
          <w:trHeight w:val="67"/>
        </w:trPr>
        <w:tc>
          <w:tcPr>
            <w:tcW w:w="3955" w:type="dxa"/>
            <w:noWrap/>
            <w:vAlign w:val="center"/>
            <w:hideMark/>
          </w:tcPr>
          <w:p w14:paraId="62B9D174" w14:textId="77777777" w:rsidR="00A16996" w:rsidRPr="008A4FDA" w:rsidRDefault="00A16996" w:rsidP="00007F94">
            <w:pPr>
              <w:spacing w:after="0" w:line="240" w:lineRule="auto"/>
              <w:rPr>
                <w:szCs w:val="22"/>
              </w:rPr>
            </w:pPr>
            <w:r w:rsidRPr="008A4FDA">
              <w:rPr>
                <w:szCs w:val="22"/>
              </w:rPr>
              <w:t>High-income countries</w:t>
            </w:r>
          </w:p>
        </w:tc>
        <w:tc>
          <w:tcPr>
            <w:tcW w:w="1620" w:type="dxa"/>
            <w:noWrap/>
            <w:vAlign w:val="center"/>
            <w:hideMark/>
          </w:tcPr>
          <w:p w14:paraId="0DA53499" w14:textId="77777777" w:rsidR="00A16996" w:rsidRPr="008A4FDA" w:rsidRDefault="00A16996" w:rsidP="00007F94">
            <w:pPr>
              <w:spacing w:after="0" w:line="240" w:lineRule="auto"/>
              <w:jc w:val="center"/>
              <w:rPr>
                <w:szCs w:val="22"/>
              </w:rPr>
            </w:pPr>
            <w:r w:rsidRPr="008A4FDA">
              <w:rPr>
                <w:szCs w:val="22"/>
              </w:rPr>
              <w:t>90.6%</w:t>
            </w:r>
          </w:p>
        </w:tc>
        <w:tc>
          <w:tcPr>
            <w:tcW w:w="1395" w:type="dxa"/>
            <w:noWrap/>
            <w:vAlign w:val="center"/>
            <w:hideMark/>
          </w:tcPr>
          <w:p w14:paraId="15DF82D0" w14:textId="77777777" w:rsidR="00A16996" w:rsidRPr="008A4FDA" w:rsidRDefault="00A16996" w:rsidP="00007F94">
            <w:pPr>
              <w:spacing w:after="0" w:line="240" w:lineRule="auto"/>
              <w:jc w:val="center"/>
              <w:rPr>
                <w:szCs w:val="22"/>
              </w:rPr>
            </w:pPr>
            <w:r w:rsidRPr="008A4FDA">
              <w:rPr>
                <w:szCs w:val="22"/>
              </w:rPr>
              <w:t>90.6%</w:t>
            </w:r>
          </w:p>
        </w:tc>
        <w:tc>
          <w:tcPr>
            <w:tcW w:w="1387" w:type="dxa"/>
            <w:noWrap/>
            <w:vAlign w:val="center"/>
            <w:hideMark/>
          </w:tcPr>
          <w:p w14:paraId="3AAA2600" w14:textId="77777777" w:rsidR="00A16996" w:rsidRPr="008A4FDA" w:rsidRDefault="00A16996" w:rsidP="00007F94">
            <w:pPr>
              <w:spacing w:after="0" w:line="240" w:lineRule="auto"/>
              <w:jc w:val="center"/>
              <w:rPr>
                <w:szCs w:val="22"/>
              </w:rPr>
            </w:pPr>
            <w:r w:rsidRPr="008A4FDA">
              <w:rPr>
                <w:szCs w:val="22"/>
              </w:rPr>
              <w:t>92.5%</w:t>
            </w:r>
          </w:p>
        </w:tc>
      </w:tr>
      <w:tr w:rsidR="00D239B4" w:rsidRPr="005651E7" w14:paraId="41FF74F2" w14:textId="77777777" w:rsidTr="00956FAD">
        <w:trPr>
          <w:trHeight w:val="67"/>
        </w:trPr>
        <w:tc>
          <w:tcPr>
            <w:tcW w:w="3955" w:type="dxa"/>
            <w:tcBorders>
              <w:bottom w:val="single" w:sz="4" w:space="0" w:color="auto"/>
            </w:tcBorders>
            <w:noWrap/>
            <w:vAlign w:val="center"/>
            <w:hideMark/>
          </w:tcPr>
          <w:p w14:paraId="5FEA26CF" w14:textId="77777777" w:rsidR="00A16996" w:rsidRPr="005651E7" w:rsidRDefault="00A16996" w:rsidP="00007F94">
            <w:pPr>
              <w:spacing w:after="0" w:line="240" w:lineRule="auto"/>
              <w:rPr>
                <w:i/>
                <w:szCs w:val="22"/>
              </w:rPr>
            </w:pPr>
            <w:r w:rsidRPr="005651E7">
              <w:rPr>
                <w:i/>
                <w:szCs w:val="22"/>
              </w:rPr>
              <w:t>World</w:t>
            </w:r>
          </w:p>
        </w:tc>
        <w:tc>
          <w:tcPr>
            <w:tcW w:w="1620" w:type="dxa"/>
            <w:tcBorders>
              <w:bottom w:val="single" w:sz="4" w:space="0" w:color="auto"/>
            </w:tcBorders>
            <w:noWrap/>
            <w:vAlign w:val="center"/>
            <w:hideMark/>
          </w:tcPr>
          <w:p w14:paraId="34DFBBE0" w14:textId="77777777" w:rsidR="00A16996" w:rsidRPr="005651E7" w:rsidRDefault="00A16996" w:rsidP="00007F94">
            <w:pPr>
              <w:spacing w:after="0" w:line="240" w:lineRule="auto"/>
              <w:jc w:val="center"/>
              <w:rPr>
                <w:i/>
                <w:szCs w:val="22"/>
              </w:rPr>
            </w:pPr>
            <w:r w:rsidRPr="005651E7">
              <w:rPr>
                <w:i/>
                <w:szCs w:val="22"/>
              </w:rPr>
              <w:t>61.5%</w:t>
            </w:r>
          </w:p>
        </w:tc>
        <w:tc>
          <w:tcPr>
            <w:tcW w:w="1395" w:type="dxa"/>
            <w:tcBorders>
              <w:bottom w:val="single" w:sz="4" w:space="0" w:color="auto"/>
            </w:tcBorders>
            <w:noWrap/>
            <w:vAlign w:val="center"/>
            <w:hideMark/>
          </w:tcPr>
          <w:p w14:paraId="063750B4" w14:textId="77777777" w:rsidR="00A16996" w:rsidRPr="005651E7" w:rsidRDefault="00A16996" w:rsidP="00007F94">
            <w:pPr>
              <w:spacing w:after="0" w:line="240" w:lineRule="auto"/>
              <w:jc w:val="center"/>
              <w:rPr>
                <w:i/>
                <w:szCs w:val="22"/>
              </w:rPr>
            </w:pPr>
            <w:r w:rsidRPr="005651E7">
              <w:rPr>
                <w:i/>
                <w:szCs w:val="22"/>
              </w:rPr>
              <w:t>60.7%</w:t>
            </w:r>
          </w:p>
        </w:tc>
        <w:tc>
          <w:tcPr>
            <w:tcW w:w="1387" w:type="dxa"/>
            <w:tcBorders>
              <w:bottom w:val="single" w:sz="4" w:space="0" w:color="auto"/>
            </w:tcBorders>
            <w:noWrap/>
            <w:vAlign w:val="center"/>
            <w:hideMark/>
          </w:tcPr>
          <w:p w14:paraId="131FB214" w14:textId="77777777" w:rsidR="00A16996" w:rsidRPr="005651E7" w:rsidRDefault="00A16996" w:rsidP="00007F94">
            <w:pPr>
              <w:spacing w:after="0" w:line="240" w:lineRule="auto"/>
              <w:jc w:val="center"/>
              <w:rPr>
                <w:i/>
                <w:szCs w:val="22"/>
              </w:rPr>
            </w:pPr>
            <w:r w:rsidRPr="005651E7">
              <w:rPr>
                <w:i/>
                <w:szCs w:val="22"/>
              </w:rPr>
              <w:t>65.1%</w:t>
            </w:r>
          </w:p>
        </w:tc>
      </w:tr>
      <w:tr w:rsidR="00D239B4" w:rsidRPr="00C23738" w14:paraId="39663EBD" w14:textId="77777777" w:rsidTr="00F84E1B">
        <w:trPr>
          <w:trHeight w:val="280"/>
        </w:trPr>
        <w:tc>
          <w:tcPr>
            <w:tcW w:w="8357" w:type="dxa"/>
            <w:gridSpan w:val="4"/>
            <w:tcBorders>
              <w:top w:val="single" w:sz="4" w:space="0" w:color="auto"/>
              <w:left w:val="nil"/>
              <w:bottom w:val="nil"/>
              <w:right w:val="nil"/>
            </w:tcBorders>
            <w:noWrap/>
            <w:vAlign w:val="center"/>
          </w:tcPr>
          <w:p w14:paraId="00362CED" w14:textId="0019F62C" w:rsidR="00A16996" w:rsidRPr="00C23738" w:rsidRDefault="00A16996" w:rsidP="00007F94">
            <w:pPr>
              <w:spacing w:after="0" w:line="240" w:lineRule="auto"/>
              <w:rPr>
                <w:sz w:val="16"/>
                <w:szCs w:val="20"/>
              </w:rPr>
            </w:pPr>
            <w:r w:rsidRPr="00C23738">
              <w:rPr>
                <w:sz w:val="16"/>
                <w:szCs w:val="20"/>
              </w:rPr>
              <w:t>Source</w:t>
            </w:r>
            <w:r w:rsidR="0080157F">
              <w:rPr>
                <w:sz w:val="16"/>
                <w:szCs w:val="20"/>
              </w:rPr>
              <w:t>s</w:t>
            </w:r>
            <w:r w:rsidRPr="00C23738">
              <w:rPr>
                <w:sz w:val="16"/>
                <w:szCs w:val="20"/>
              </w:rPr>
              <w:t xml:space="preserve">: </w:t>
            </w:r>
            <w:r w:rsidR="0080157F">
              <w:rPr>
                <w:sz w:val="16"/>
                <w:szCs w:val="20"/>
              </w:rPr>
              <w:t xml:space="preserve">1. </w:t>
            </w:r>
            <w:r w:rsidRPr="00C23738">
              <w:rPr>
                <w:sz w:val="16"/>
                <w:szCs w:val="20"/>
              </w:rPr>
              <w:t xml:space="preserve">The World Bank, Global Findex database. </w:t>
            </w:r>
            <w:hyperlink r:id="rId9" w:history="1">
              <w:r w:rsidRPr="00C23738">
                <w:rPr>
                  <w:rStyle w:val="Hyperlink"/>
                  <w:color w:val="auto"/>
                  <w:sz w:val="16"/>
                  <w:szCs w:val="20"/>
                </w:rPr>
                <w:t>http://datatopics.worldbank.org/financialinclusion/</w:t>
              </w:r>
            </w:hyperlink>
            <w:r w:rsidRPr="00C23738">
              <w:rPr>
                <w:sz w:val="16"/>
                <w:szCs w:val="20"/>
              </w:rPr>
              <w:t xml:space="preserve">. </w:t>
            </w:r>
            <w:r w:rsidR="0080157F">
              <w:rPr>
                <w:sz w:val="16"/>
                <w:szCs w:val="20"/>
              </w:rPr>
              <w:t>2. The World Bank</w:t>
            </w:r>
            <w:r w:rsidR="00D311F2">
              <w:rPr>
                <w:sz w:val="16"/>
                <w:szCs w:val="20"/>
              </w:rPr>
              <w:t xml:space="preserve"> (2015).</w:t>
            </w:r>
            <w:r w:rsidR="0080157F">
              <w:rPr>
                <w:sz w:val="16"/>
                <w:szCs w:val="20"/>
              </w:rPr>
              <w:t xml:space="preserve"> “</w:t>
            </w:r>
            <w:r w:rsidR="0080157F" w:rsidRPr="0080157F">
              <w:rPr>
                <w:sz w:val="16"/>
                <w:szCs w:val="20"/>
              </w:rPr>
              <w:t>Findex Note 14/1: Measuring Ownership and Use of Accounts</w:t>
            </w:r>
            <w:r w:rsidR="0080157F">
              <w:rPr>
                <w:sz w:val="16"/>
                <w:szCs w:val="20"/>
              </w:rPr>
              <w:t xml:space="preserve">”. </w:t>
            </w:r>
            <w:r w:rsidRPr="00C23738">
              <w:rPr>
                <w:sz w:val="16"/>
                <w:szCs w:val="20"/>
              </w:rPr>
              <w:t>Note</w:t>
            </w:r>
            <w:r w:rsidR="0080157F">
              <w:rPr>
                <w:sz w:val="16"/>
                <w:szCs w:val="20"/>
              </w:rPr>
              <w:t>s</w:t>
            </w:r>
            <w:r w:rsidRPr="00C23738">
              <w:rPr>
                <w:sz w:val="16"/>
                <w:szCs w:val="20"/>
              </w:rPr>
              <w:t xml:space="preserve">: </w:t>
            </w:r>
            <w:r w:rsidR="00012BB0">
              <w:rPr>
                <w:sz w:val="16"/>
                <w:szCs w:val="20"/>
              </w:rPr>
              <w:t>The share of adults with an account is</w:t>
            </w:r>
            <w:r w:rsidRPr="00C23738">
              <w:rPr>
                <w:sz w:val="16"/>
                <w:szCs w:val="20"/>
              </w:rPr>
              <w:t xml:space="preserve"> the percentage of respondent</w:t>
            </w:r>
            <w:r w:rsidR="002D4413">
              <w:rPr>
                <w:sz w:val="16"/>
                <w:szCs w:val="20"/>
              </w:rPr>
              <w:t xml:space="preserve">s who report having an account </w:t>
            </w:r>
            <w:r w:rsidRPr="00C23738">
              <w:rPr>
                <w:sz w:val="16"/>
                <w:szCs w:val="20"/>
              </w:rPr>
              <w:t>by themselves o</w:t>
            </w:r>
            <w:r w:rsidR="002D4413">
              <w:rPr>
                <w:sz w:val="16"/>
                <w:szCs w:val="20"/>
              </w:rPr>
              <w:t>r together with someone else—at either a financial institution or through a mobile money provider.  The first</w:t>
            </w:r>
            <w:r w:rsidR="002D4413" w:rsidRPr="002D4413">
              <w:rPr>
                <w:sz w:val="16"/>
                <w:szCs w:val="20"/>
              </w:rPr>
              <w:t xml:space="preserve"> category</w:t>
            </w:r>
            <w:r w:rsidR="002D4413">
              <w:rPr>
                <w:sz w:val="16"/>
                <w:szCs w:val="20"/>
              </w:rPr>
              <w:t xml:space="preserve"> </w:t>
            </w:r>
            <w:r w:rsidR="002D4413" w:rsidRPr="002D4413">
              <w:rPr>
                <w:sz w:val="16"/>
                <w:szCs w:val="20"/>
              </w:rPr>
              <w:t>includes accounts at banks and other financial institutions, such as credit un</w:t>
            </w:r>
            <w:r w:rsidR="002D4413">
              <w:rPr>
                <w:sz w:val="16"/>
                <w:szCs w:val="20"/>
              </w:rPr>
              <w:t xml:space="preserve">ions, cooperatives, and </w:t>
            </w:r>
            <w:r w:rsidR="00B85F9E">
              <w:rPr>
                <w:sz w:val="16"/>
                <w:szCs w:val="20"/>
              </w:rPr>
              <w:t>microfin</w:t>
            </w:r>
            <w:r w:rsidR="00B85F9E" w:rsidRPr="002D4413">
              <w:rPr>
                <w:sz w:val="16"/>
                <w:szCs w:val="20"/>
              </w:rPr>
              <w:t>ance</w:t>
            </w:r>
            <w:r w:rsidR="002D4413" w:rsidRPr="002D4413">
              <w:rPr>
                <w:sz w:val="16"/>
                <w:szCs w:val="20"/>
              </w:rPr>
              <w:t xml:space="preserve"> institutions. The second</w:t>
            </w:r>
            <w:r w:rsidR="002D4413">
              <w:rPr>
                <w:sz w:val="16"/>
                <w:szCs w:val="20"/>
              </w:rPr>
              <w:t xml:space="preserve"> </w:t>
            </w:r>
            <w:r w:rsidR="002D4413" w:rsidRPr="002D4413">
              <w:rPr>
                <w:sz w:val="16"/>
                <w:szCs w:val="20"/>
              </w:rPr>
              <w:t>consists of phone-based mobile money accounts used to pay bills, send or receive remittances, or collect payments.</w:t>
            </w:r>
            <w:r w:rsidR="0080157F">
              <w:rPr>
                <w:sz w:val="16"/>
                <w:szCs w:val="20"/>
              </w:rPr>
              <w:t xml:space="preserve"> </w:t>
            </w:r>
          </w:p>
        </w:tc>
      </w:tr>
    </w:tbl>
    <w:p w14:paraId="2281ACCF" w14:textId="77777777" w:rsidR="00012BB0" w:rsidRPr="00B43298" w:rsidRDefault="00012BB0" w:rsidP="00AD792E">
      <w:pPr>
        <w:pStyle w:val="NoSpacing"/>
        <w:rPr>
          <w:sz w:val="22"/>
        </w:rPr>
      </w:pPr>
    </w:p>
    <w:p w14:paraId="54D6300B" w14:textId="092F18C3" w:rsidR="000569B1" w:rsidRDefault="008E39F3" w:rsidP="00101BA8">
      <w:pPr>
        <w:ind w:firstLine="360"/>
        <w:rPr>
          <w:color w:val="000000" w:themeColor="text1"/>
        </w:rPr>
      </w:pPr>
      <w:r>
        <w:t>Microfinance Institutio</w:t>
      </w:r>
      <w:r w:rsidRPr="008E39F3">
        <w:rPr>
          <w:color w:val="000000" w:themeColor="text1"/>
        </w:rPr>
        <w:t xml:space="preserve">ns (MFIs) are </w:t>
      </w:r>
      <w:r w:rsidR="00AD792E">
        <w:rPr>
          <w:color w:val="000000" w:themeColor="text1"/>
        </w:rPr>
        <w:t>distinct</w:t>
      </w:r>
      <w:r w:rsidRPr="008E39F3">
        <w:rPr>
          <w:color w:val="000000" w:themeColor="text1"/>
        </w:rPr>
        <w:t xml:space="preserve"> from large, perh</w:t>
      </w:r>
      <w:r w:rsidR="00E761EB">
        <w:rPr>
          <w:color w:val="000000" w:themeColor="text1"/>
        </w:rPr>
        <w:t>aps government-sponsored programs</w:t>
      </w:r>
      <w:r w:rsidRPr="008E39F3">
        <w:rPr>
          <w:color w:val="000000" w:themeColor="text1"/>
        </w:rPr>
        <w:t xml:space="preserve"> (for example, national savings schemes or post office savings banks) and from purely commercial, small-scale, possibly informal financial institutions dealing with the poor (for example, village moneylenders, pawnshops, and informal transfer systems).</w:t>
      </w:r>
      <w:r w:rsidR="00702DBE">
        <w:rPr>
          <w:color w:val="000000" w:themeColor="text1"/>
        </w:rPr>
        <w:t xml:space="preserve">  What distinguishes MFIs is their orientation </w:t>
      </w:r>
      <w:r w:rsidR="006575D2">
        <w:rPr>
          <w:color w:val="000000" w:themeColor="text1"/>
        </w:rPr>
        <w:t xml:space="preserve">to fill gaps left by these commercial or government institutions in the provision of financial services to poorer households and small-enterprises.  The term </w:t>
      </w:r>
      <w:r>
        <w:t>“</w:t>
      </w:r>
      <w:r w:rsidR="006575D2">
        <w:t>m</w:t>
      </w:r>
      <w:r>
        <w:t>icro</w:t>
      </w:r>
      <w:r w:rsidR="006575D2">
        <w:t>finance i</w:t>
      </w:r>
      <w:r>
        <w:t>nstitutions” generally refer</w:t>
      </w:r>
      <w:r w:rsidR="006575D2">
        <w:t>s</w:t>
      </w:r>
      <w:r>
        <w:t xml:space="preserve"> to financial institutions that are </w:t>
      </w:r>
      <w:r w:rsidRPr="006575D2">
        <w:rPr>
          <w:color w:val="000000" w:themeColor="text1"/>
        </w:rPr>
        <w:t xml:space="preserve">characterized by their commitment to serving usually poor households and small enterprises.  </w:t>
      </w:r>
      <w:r w:rsidR="006575D2" w:rsidRPr="006575D2">
        <w:rPr>
          <w:color w:val="000000" w:themeColor="text1"/>
        </w:rPr>
        <w:t xml:space="preserve">That commitment may replace or supplement other public or private objectives such as the mobilization of savings to finance government operations, maximization of shareholder value, or the direction of investment into priority sectors.  In common usage, MFIs are </w:t>
      </w:r>
      <w:r w:rsidR="006575D2" w:rsidRPr="006575D2">
        <w:rPr>
          <w:color w:val="000000" w:themeColor="text1"/>
        </w:rPr>
        <w:lastRenderedPageBreak/>
        <w:t>understood as distinct from the other types of lending/financial services mentioned above (</w:t>
      </w:r>
      <w:r w:rsidR="00702DBE" w:rsidRPr="006575D2">
        <w:rPr>
          <w:color w:val="000000" w:themeColor="text1"/>
        </w:rPr>
        <w:t>Hardy, et al. 2002. p. 3-4)</w:t>
      </w:r>
      <w:r w:rsidR="006575D2" w:rsidRPr="006575D2">
        <w:rPr>
          <w:color w:val="000000" w:themeColor="text1"/>
        </w:rPr>
        <w:t>.</w:t>
      </w:r>
      <w:r w:rsidR="00F04827">
        <w:rPr>
          <w:rStyle w:val="FootnoteReference"/>
          <w:color w:val="000000" w:themeColor="text1"/>
        </w:rPr>
        <w:footnoteReference w:id="5"/>
      </w:r>
      <w:r w:rsidR="000569B1">
        <w:rPr>
          <w:color w:val="000000" w:themeColor="text1"/>
        </w:rPr>
        <w:t xml:space="preserve">  </w:t>
      </w:r>
    </w:p>
    <w:p w14:paraId="723AABB2" w14:textId="67233D56" w:rsidR="00D417F0" w:rsidRDefault="00817CD0" w:rsidP="00D417F0">
      <w:pPr>
        <w:ind w:firstLine="360"/>
        <w:rPr>
          <w:color w:val="000000" w:themeColor="text1"/>
        </w:rPr>
      </w:pPr>
      <w:r w:rsidRPr="002B46CF">
        <w:t xml:space="preserve">Among MFIs there is great </w:t>
      </w:r>
      <w:r w:rsidR="000569B1" w:rsidRPr="002B46CF">
        <w:t>heterogeneity—in the nature of their operations, size, and financial performance (Hardy, et al. 2002. p. 4).</w:t>
      </w:r>
      <w:r w:rsidRPr="002B46CF">
        <w:t xml:space="preserve">  </w:t>
      </w:r>
      <w:r w:rsidR="002B46CF">
        <w:t>Furthermore, t</w:t>
      </w:r>
      <w:r w:rsidRPr="002B46CF">
        <w:t>he range of institutions offering microfinan</w:t>
      </w:r>
      <w:r w:rsidR="00D417F0">
        <w:t>ce services has been expanding.</w:t>
      </w:r>
      <w:r>
        <w:t xml:space="preserve"> </w:t>
      </w:r>
      <w:r w:rsidR="00D417F0">
        <w:t xml:space="preserve"> </w:t>
      </w:r>
      <w:r w:rsidRPr="00817CD0">
        <w:t xml:space="preserve">NGOs (Non-governmental Organizations), </w:t>
      </w:r>
      <w:r w:rsidR="00D417F0">
        <w:t>credit unions,</w:t>
      </w:r>
      <w:r w:rsidR="00D417F0" w:rsidRPr="00817CD0">
        <w:t xml:space="preserve"> </w:t>
      </w:r>
      <w:r w:rsidRPr="00817CD0">
        <w:t>cooperatives, and sectors of gov</w:t>
      </w:r>
      <w:r w:rsidRPr="00AD17C9">
        <w:t>ernment banks are other examples of institutions that offer microfinance.</w:t>
      </w:r>
      <w:r w:rsidR="00AD17C9" w:rsidRPr="00AD17C9">
        <w:t xml:space="preserve">  There has </w:t>
      </w:r>
      <w:r w:rsidR="00AD17C9">
        <w:t xml:space="preserve">also </w:t>
      </w:r>
      <w:r w:rsidR="00AD17C9" w:rsidRPr="00AD17C9">
        <w:t xml:space="preserve">been an emergence of “for-profit” MFIs, </w:t>
      </w:r>
      <w:r w:rsidR="00FE639B">
        <w:t xml:space="preserve">sometimes called </w:t>
      </w:r>
      <w:r w:rsidR="00A25A0D">
        <w:t>“Non-b</w:t>
      </w:r>
      <w:r w:rsidR="00AD17C9" w:rsidRPr="00AD17C9">
        <w:t>anking Financial Companies” (NBFC</w:t>
      </w:r>
      <w:r w:rsidR="00D417F0">
        <w:t>s</w:t>
      </w:r>
      <w:r w:rsidR="00AD17C9" w:rsidRPr="00AD17C9">
        <w:t>)</w:t>
      </w:r>
      <w:r w:rsidR="00FE639B">
        <w:t xml:space="preserve"> or “N</w:t>
      </w:r>
      <w:r w:rsidR="00A25A0D">
        <w:t>on-b</w:t>
      </w:r>
      <w:r w:rsidR="00FE639B">
        <w:t>ank Financial Institutions” (NBFIs)</w:t>
      </w:r>
      <w:r w:rsidR="00AD17C9" w:rsidRPr="00AD17C9">
        <w:t xml:space="preserve">, </w:t>
      </w:r>
      <w:r w:rsidR="00AD17C9" w:rsidRPr="00FE639B">
        <w:rPr>
          <w:color w:val="000000" w:themeColor="text1"/>
        </w:rPr>
        <w:t>which provide services similar to those of banks but are usually subject to different regulations</w:t>
      </w:r>
      <w:r w:rsidR="002B46CF" w:rsidRPr="00FE639B">
        <w:rPr>
          <w:color w:val="000000" w:themeColor="text1"/>
        </w:rPr>
        <w:t xml:space="preserve"> (</w:t>
      </w:r>
      <w:r w:rsidR="00FE639B" w:rsidRPr="00FE639B">
        <w:rPr>
          <w:color w:val="000000" w:themeColor="text1"/>
        </w:rPr>
        <w:t xml:space="preserve">Buera, et al. 2014, p. 8; </w:t>
      </w:r>
      <w:r w:rsidR="000A1756">
        <w:rPr>
          <w:color w:val="000000" w:themeColor="text1"/>
        </w:rPr>
        <w:t xml:space="preserve">“Micro Financial Institutions”. </w:t>
      </w:r>
      <w:r w:rsidR="002B46CF" w:rsidRPr="00FE639B">
        <w:rPr>
          <w:color w:val="000000" w:themeColor="text1"/>
        </w:rPr>
        <w:t xml:space="preserve">nd.; </w:t>
      </w:r>
      <w:r w:rsidR="00FE639B" w:rsidRPr="00FE639B">
        <w:rPr>
          <w:color w:val="000000" w:themeColor="text1"/>
        </w:rPr>
        <w:t>MIX, 2016. p. 30</w:t>
      </w:r>
      <w:r w:rsidR="002B46CF" w:rsidRPr="00FE639B">
        <w:rPr>
          <w:color w:val="000000" w:themeColor="text1"/>
        </w:rPr>
        <w:t>).</w:t>
      </w:r>
      <w:r w:rsidR="00D417F0">
        <w:t xml:space="preserve">  </w:t>
      </w:r>
      <w:r w:rsidR="00242192" w:rsidRPr="00FE639B">
        <w:rPr>
          <w:color w:val="000000" w:themeColor="text1"/>
        </w:rPr>
        <w:t>MIX classifies MFIs by the charter type under which the MFI is</w:t>
      </w:r>
      <w:r w:rsidR="00FE639B" w:rsidRPr="00FE639B">
        <w:rPr>
          <w:color w:val="000000" w:themeColor="text1"/>
        </w:rPr>
        <w:t xml:space="preserve"> registered.  MIX classifies organizations as banks, credit unions/cooperatives, NGOs, or non-bank financial institutions (NBFIs) (MIX, 2016. p. 30).</w:t>
      </w:r>
      <w:r w:rsidR="00453BE4">
        <w:rPr>
          <w:color w:val="000000" w:themeColor="text1"/>
        </w:rPr>
        <w:t xml:space="preserve">  </w:t>
      </w:r>
    </w:p>
    <w:p w14:paraId="383D0891" w14:textId="22C01439" w:rsidR="000A1756" w:rsidRPr="000A1756" w:rsidRDefault="005E5001" w:rsidP="00D417F0">
      <w:pPr>
        <w:ind w:firstLine="360"/>
      </w:pPr>
      <w:r>
        <w:t>Table 2</w:t>
      </w:r>
      <w:r w:rsidR="00DB0A49">
        <w:t xml:space="preserve"> below </w:t>
      </w:r>
      <w:r w:rsidR="00DB0A49" w:rsidRPr="005E5001">
        <w:t>shows the legal</w:t>
      </w:r>
      <w:r w:rsidR="00DB0A49">
        <w:t xml:space="preserve"> status of MFIs reporting to MIX in 2014.  </w:t>
      </w:r>
      <w:r>
        <w:t>According to these data, N</w:t>
      </w:r>
      <w:r w:rsidR="005651E7">
        <w:t xml:space="preserve">on-bank Financial Institutions (NBFIs) </w:t>
      </w:r>
      <w:r w:rsidR="005651E7">
        <w:rPr>
          <w:color w:val="000000" w:themeColor="text1"/>
        </w:rPr>
        <w:t>and Nongovernmental O</w:t>
      </w:r>
      <w:r w:rsidR="005651E7" w:rsidRPr="005651E7">
        <w:rPr>
          <w:color w:val="000000" w:themeColor="text1"/>
        </w:rPr>
        <w:t xml:space="preserve">rganizations (NGOs) </w:t>
      </w:r>
      <w:r w:rsidR="005651E7">
        <w:t>play a large role in global microfinance.  Among the organizations reporting to MIX in 2014, NBFI</w:t>
      </w:r>
      <w:r w:rsidR="00DB0A49">
        <w:t>s constitute</w:t>
      </w:r>
      <w:r w:rsidR="005651E7">
        <w:t xml:space="preserve"> </w:t>
      </w:r>
      <w:r w:rsidR="00DB0A49">
        <w:t>37 percent of institutions, hold almost 30 percent of the total loan value, and reach 43 perce</w:t>
      </w:r>
      <w:r>
        <w:t>nt of borrowers.  NGOs account</w:t>
      </w:r>
      <w:r w:rsidR="00DB0A49">
        <w:t xml:space="preserve"> for </w:t>
      </w:r>
      <w:r w:rsidR="00453BE4">
        <w:t>just over 30 percent of the institutions, 10 percent of loans, and 27 percent of borrowers.  Banks make up only 10.6 percent of institutions, but, because they are larger, account for almost 27 percent of borrowers and 51 percent of loan value (MIX</w:t>
      </w:r>
      <w:r w:rsidR="00E543B2">
        <w:t>, 2016</w:t>
      </w:r>
      <w:r w:rsidR="00453BE4">
        <w:t xml:space="preserve">; </w:t>
      </w:r>
      <w:r w:rsidR="00E543B2">
        <w:t>Buera, et al., 2014. p. 8</w:t>
      </w:r>
      <w:r w:rsidR="00453BE4" w:rsidRPr="00453BE4">
        <w:t>)</w:t>
      </w:r>
      <w:r w:rsidR="00453BE4">
        <w:t>.</w:t>
      </w:r>
    </w:p>
    <w:p w14:paraId="5ED0C33A" w14:textId="37EB34A0" w:rsidR="00F84E1B" w:rsidRDefault="005E5001" w:rsidP="003B3D9C">
      <w:pPr>
        <w:pStyle w:val="SageExhibits"/>
      </w:pPr>
      <w:r>
        <w:t>Table 2</w:t>
      </w:r>
      <w:r w:rsidR="00F84E1B">
        <w:t xml:space="preserve">. </w:t>
      </w:r>
      <w:r w:rsidR="007001B5">
        <w:t>MFIs Reporting to the Microfinance Information Exchange in 2014</w:t>
      </w:r>
      <w:r w:rsidR="009275D4">
        <w:t xml:space="preserve"> by Legal Status: Select Operational Indicators</w:t>
      </w:r>
    </w:p>
    <w:tbl>
      <w:tblPr>
        <w:tblStyle w:val="TableGrid"/>
        <w:tblW w:w="9540" w:type="dxa"/>
        <w:tblInd w:w="-373" w:type="dxa"/>
        <w:tblLayout w:type="fixed"/>
        <w:tblLook w:val="04A0" w:firstRow="1" w:lastRow="0" w:firstColumn="1" w:lastColumn="0" w:noHBand="0" w:noVBand="1"/>
      </w:tblPr>
      <w:tblGrid>
        <w:gridCol w:w="3060"/>
        <w:gridCol w:w="2160"/>
        <w:gridCol w:w="2160"/>
        <w:gridCol w:w="2160"/>
      </w:tblGrid>
      <w:tr w:rsidR="00007F94" w:rsidRPr="00A25A0D" w14:paraId="73CB92FB" w14:textId="4C096131" w:rsidTr="00007F94">
        <w:trPr>
          <w:trHeight w:val="280"/>
        </w:trPr>
        <w:tc>
          <w:tcPr>
            <w:tcW w:w="3060" w:type="dxa"/>
            <w:shd w:val="clear" w:color="auto" w:fill="BFBFBF" w:themeFill="background1" w:themeFillShade="BF"/>
            <w:noWrap/>
            <w:vAlign w:val="center"/>
          </w:tcPr>
          <w:p w14:paraId="1A10673A" w14:textId="77777777" w:rsidR="00A25A0D" w:rsidRPr="00A25A0D" w:rsidRDefault="00A25A0D" w:rsidP="00007F94">
            <w:pPr>
              <w:spacing w:after="0" w:line="240" w:lineRule="auto"/>
              <w:jc w:val="center"/>
              <w:rPr>
                <w:b/>
                <w:sz w:val="20"/>
                <w:szCs w:val="20"/>
              </w:rPr>
            </w:pPr>
          </w:p>
        </w:tc>
        <w:tc>
          <w:tcPr>
            <w:tcW w:w="2160" w:type="dxa"/>
            <w:shd w:val="clear" w:color="auto" w:fill="BFBFBF" w:themeFill="background1" w:themeFillShade="BF"/>
            <w:noWrap/>
            <w:vAlign w:val="center"/>
          </w:tcPr>
          <w:p w14:paraId="0254D672" w14:textId="4B0D3239" w:rsidR="00A25A0D" w:rsidRPr="00A25A0D" w:rsidRDefault="005651E7" w:rsidP="00007F94">
            <w:pPr>
              <w:spacing w:after="0" w:line="240" w:lineRule="auto"/>
              <w:jc w:val="center"/>
              <w:rPr>
                <w:b/>
                <w:sz w:val="20"/>
                <w:szCs w:val="20"/>
              </w:rPr>
            </w:pPr>
            <w:r>
              <w:rPr>
                <w:rFonts w:eastAsia="Times New Roman"/>
                <w:b/>
                <w:color w:val="000000"/>
                <w:sz w:val="20"/>
                <w:szCs w:val="20"/>
              </w:rPr>
              <w:t>C</w:t>
            </w:r>
            <w:r w:rsidR="00A25A0D" w:rsidRPr="00A25A0D">
              <w:rPr>
                <w:rFonts w:eastAsia="Times New Roman"/>
                <w:b/>
                <w:color w:val="000000"/>
                <w:sz w:val="20"/>
                <w:szCs w:val="20"/>
              </w:rPr>
              <w:t>ount</w:t>
            </w:r>
          </w:p>
        </w:tc>
        <w:tc>
          <w:tcPr>
            <w:tcW w:w="2160" w:type="dxa"/>
            <w:shd w:val="clear" w:color="auto" w:fill="BFBFBF" w:themeFill="background1" w:themeFillShade="BF"/>
            <w:noWrap/>
            <w:vAlign w:val="center"/>
          </w:tcPr>
          <w:p w14:paraId="0BB373A3" w14:textId="544C9E6E" w:rsidR="00A25A0D" w:rsidRPr="00A25A0D" w:rsidRDefault="00A25A0D" w:rsidP="00007F94">
            <w:pPr>
              <w:spacing w:after="0" w:line="240" w:lineRule="auto"/>
              <w:jc w:val="center"/>
              <w:rPr>
                <w:b/>
                <w:sz w:val="20"/>
                <w:szCs w:val="20"/>
              </w:rPr>
            </w:pPr>
            <w:r w:rsidRPr="00A25A0D">
              <w:rPr>
                <w:rFonts w:eastAsia="Times New Roman"/>
                <w:b/>
                <w:color w:val="000000"/>
                <w:sz w:val="20"/>
                <w:szCs w:val="20"/>
              </w:rPr>
              <w:t>#</w:t>
            </w:r>
            <w:r w:rsidR="005651E7">
              <w:rPr>
                <w:rFonts w:eastAsia="Times New Roman"/>
                <w:b/>
                <w:color w:val="000000"/>
                <w:sz w:val="20"/>
                <w:szCs w:val="20"/>
              </w:rPr>
              <w:t xml:space="preserve"> of Active Borrowers (M</w:t>
            </w:r>
            <w:r w:rsidRPr="00A25A0D">
              <w:rPr>
                <w:rFonts w:eastAsia="Times New Roman"/>
                <w:b/>
                <w:color w:val="000000"/>
                <w:sz w:val="20"/>
                <w:szCs w:val="20"/>
              </w:rPr>
              <w:t>illions)</w:t>
            </w:r>
          </w:p>
        </w:tc>
        <w:tc>
          <w:tcPr>
            <w:tcW w:w="2160" w:type="dxa"/>
            <w:shd w:val="clear" w:color="auto" w:fill="BFBFBF" w:themeFill="background1" w:themeFillShade="BF"/>
            <w:noWrap/>
            <w:vAlign w:val="center"/>
          </w:tcPr>
          <w:p w14:paraId="2D5BDDF5" w14:textId="77777777" w:rsidR="005651E7" w:rsidRDefault="00A25A0D" w:rsidP="00007F94">
            <w:pPr>
              <w:spacing w:after="0" w:line="240" w:lineRule="auto"/>
              <w:jc w:val="center"/>
              <w:rPr>
                <w:rFonts w:eastAsia="Times New Roman"/>
                <w:b/>
                <w:color w:val="000000"/>
                <w:sz w:val="20"/>
                <w:szCs w:val="20"/>
              </w:rPr>
            </w:pPr>
            <w:r w:rsidRPr="00A25A0D">
              <w:rPr>
                <w:rFonts w:eastAsia="Times New Roman"/>
                <w:b/>
                <w:color w:val="000000"/>
                <w:sz w:val="20"/>
                <w:szCs w:val="20"/>
              </w:rPr>
              <w:t xml:space="preserve">GLP (USD) </w:t>
            </w:r>
          </w:p>
          <w:p w14:paraId="7E67EBBC" w14:textId="385EDCB1" w:rsidR="00A25A0D" w:rsidRPr="00A25A0D" w:rsidRDefault="00A25A0D" w:rsidP="00007F94">
            <w:pPr>
              <w:spacing w:after="0" w:line="240" w:lineRule="auto"/>
              <w:jc w:val="center"/>
              <w:rPr>
                <w:b/>
                <w:sz w:val="20"/>
                <w:szCs w:val="20"/>
              </w:rPr>
            </w:pPr>
            <w:r w:rsidRPr="00A25A0D">
              <w:rPr>
                <w:rFonts w:eastAsia="Times New Roman"/>
                <w:b/>
                <w:color w:val="000000"/>
                <w:sz w:val="20"/>
                <w:szCs w:val="20"/>
              </w:rPr>
              <w:t>($ Millions)</w:t>
            </w:r>
          </w:p>
        </w:tc>
      </w:tr>
      <w:tr w:rsidR="00007F94" w:rsidRPr="008A4FDA" w14:paraId="230BBF40" w14:textId="2E509459" w:rsidTr="00007F94">
        <w:trPr>
          <w:trHeight w:val="77"/>
        </w:trPr>
        <w:tc>
          <w:tcPr>
            <w:tcW w:w="3060" w:type="dxa"/>
            <w:tcBorders>
              <w:bottom w:val="single" w:sz="4" w:space="0" w:color="auto"/>
            </w:tcBorders>
            <w:noWrap/>
            <w:vAlign w:val="center"/>
          </w:tcPr>
          <w:p w14:paraId="5E1C6D5B" w14:textId="6A2EDCFA" w:rsidR="00A25A0D" w:rsidRPr="00A25A0D" w:rsidRDefault="00A25A0D" w:rsidP="00007F94">
            <w:pPr>
              <w:spacing w:after="0" w:line="240" w:lineRule="auto"/>
              <w:rPr>
                <w:sz w:val="20"/>
                <w:szCs w:val="20"/>
              </w:rPr>
            </w:pPr>
            <w:r w:rsidRPr="00A25A0D">
              <w:rPr>
                <w:rFonts w:eastAsia="Times New Roman"/>
                <w:color w:val="000000"/>
                <w:sz w:val="20"/>
                <w:szCs w:val="20"/>
              </w:rPr>
              <w:t>NBFI</w:t>
            </w:r>
          </w:p>
        </w:tc>
        <w:tc>
          <w:tcPr>
            <w:tcW w:w="2160" w:type="dxa"/>
            <w:tcBorders>
              <w:bottom w:val="single" w:sz="4" w:space="0" w:color="auto"/>
            </w:tcBorders>
            <w:noWrap/>
            <w:vAlign w:val="center"/>
          </w:tcPr>
          <w:p w14:paraId="039C2FD4" w14:textId="22E04BA6" w:rsidR="00A25A0D" w:rsidRPr="00A25A0D" w:rsidRDefault="00A25A0D" w:rsidP="00007F94">
            <w:pPr>
              <w:spacing w:after="0" w:line="240" w:lineRule="auto"/>
              <w:jc w:val="center"/>
              <w:rPr>
                <w:sz w:val="20"/>
                <w:szCs w:val="20"/>
              </w:rPr>
            </w:pPr>
            <w:r w:rsidRPr="00A25A0D">
              <w:rPr>
                <w:rFonts w:eastAsia="Times New Roman"/>
                <w:color w:val="000000"/>
                <w:sz w:val="20"/>
                <w:szCs w:val="20"/>
              </w:rPr>
              <w:t>394</w:t>
            </w:r>
          </w:p>
        </w:tc>
        <w:tc>
          <w:tcPr>
            <w:tcW w:w="2160" w:type="dxa"/>
            <w:tcBorders>
              <w:bottom w:val="single" w:sz="4" w:space="0" w:color="auto"/>
            </w:tcBorders>
            <w:noWrap/>
            <w:vAlign w:val="center"/>
          </w:tcPr>
          <w:p w14:paraId="19E37D7C" w14:textId="11C2D734" w:rsidR="00A25A0D" w:rsidRPr="00A25A0D" w:rsidRDefault="00A25A0D" w:rsidP="00007F94">
            <w:pPr>
              <w:spacing w:after="0" w:line="240" w:lineRule="auto"/>
              <w:jc w:val="center"/>
              <w:rPr>
                <w:sz w:val="20"/>
                <w:szCs w:val="20"/>
              </w:rPr>
            </w:pPr>
            <w:r w:rsidRPr="00A25A0D">
              <w:rPr>
                <w:rFonts w:eastAsia="Times New Roman"/>
                <w:color w:val="000000"/>
                <w:sz w:val="20"/>
                <w:szCs w:val="20"/>
              </w:rPr>
              <w:t>48.43</w:t>
            </w:r>
          </w:p>
        </w:tc>
        <w:tc>
          <w:tcPr>
            <w:tcW w:w="2160" w:type="dxa"/>
            <w:tcBorders>
              <w:bottom w:val="single" w:sz="4" w:space="0" w:color="auto"/>
            </w:tcBorders>
            <w:noWrap/>
            <w:vAlign w:val="center"/>
          </w:tcPr>
          <w:p w14:paraId="4751AAA1" w14:textId="7AC6ACB2" w:rsidR="00A25A0D" w:rsidRPr="00A25A0D" w:rsidRDefault="00A25A0D" w:rsidP="00007F94">
            <w:pPr>
              <w:spacing w:after="0" w:line="240" w:lineRule="auto"/>
              <w:jc w:val="center"/>
              <w:rPr>
                <w:sz w:val="20"/>
                <w:szCs w:val="20"/>
              </w:rPr>
            </w:pPr>
            <w:r w:rsidRPr="00A25A0D">
              <w:rPr>
                <w:rFonts w:eastAsia="Times New Roman"/>
                <w:color w:val="000000"/>
                <w:sz w:val="20"/>
                <w:szCs w:val="20"/>
              </w:rPr>
              <w:t>$26,053.4</w:t>
            </w:r>
          </w:p>
        </w:tc>
      </w:tr>
      <w:tr w:rsidR="00007F94" w:rsidRPr="008A4FDA" w14:paraId="39855472" w14:textId="04BA84D5" w:rsidTr="00007F94">
        <w:trPr>
          <w:trHeight w:val="77"/>
        </w:trPr>
        <w:tc>
          <w:tcPr>
            <w:tcW w:w="3060" w:type="dxa"/>
            <w:tcBorders>
              <w:bottom w:val="single" w:sz="4" w:space="0" w:color="auto"/>
            </w:tcBorders>
            <w:noWrap/>
            <w:vAlign w:val="center"/>
          </w:tcPr>
          <w:p w14:paraId="62944B98" w14:textId="32DC1B75" w:rsidR="00A25A0D" w:rsidRPr="00A25A0D" w:rsidRDefault="00A25A0D" w:rsidP="00007F94">
            <w:pPr>
              <w:spacing w:after="0" w:line="240" w:lineRule="auto"/>
              <w:rPr>
                <w:sz w:val="20"/>
                <w:szCs w:val="20"/>
              </w:rPr>
            </w:pPr>
            <w:r w:rsidRPr="00A25A0D">
              <w:rPr>
                <w:rFonts w:eastAsia="Times New Roman"/>
                <w:color w:val="000000"/>
                <w:sz w:val="20"/>
                <w:szCs w:val="20"/>
              </w:rPr>
              <w:t>NGO</w:t>
            </w:r>
          </w:p>
        </w:tc>
        <w:tc>
          <w:tcPr>
            <w:tcW w:w="2160" w:type="dxa"/>
            <w:tcBorders>
              <w:bottom w:val="single" w:sz="4" w:space="0" w:color="auto"/>
            </w:tcBorders>
            <w:noWrap/>
            <w:vAlign w:val="center"/>
          </w:tcPr>
          <w:p w14:paraId="6E24E05B" w14:textId="41161578" w:rsidR="00A25A0D" w:rsidRPr="00A25A0D" w:rsidRDefault="00A25A0D" w:rsidP="00007F94">
            <w:pPr>
              <w:spacing w:after="0" w:line="240" w:lineRule="auto"/>
              <w:jc w:val="center"/>
              <w:rPr>
                <w:sz w:val="20"/>
                <w:szCs w:val="20"/>
              </w:rPr>
            </w:pPr>
            <w:r w:rsidRPr="00A25A0D">
              <w:rPr>
                <w:rFonts w:eastAsia="Times New Roman"/>
                <w:color w:val="000000"/>
                <w:sz w:val="20"/>
                <w:szCs w:val="20"/>
              </w:rPr>
              <w:t>325</w:t>
            </w:r>
          </w:p>
        </w:tc>
        <w:tc>
          <w:tcPr>
            <w:tcW w:w="2160" w:type="dxa"/>
            <w:tcBorders>
              <w:bottom w:val="single" w:sz="4" w:space="0" w:color="auto"/>
            </w:tcBorders>
            <w:noWrap/>
            <w:vAlign w:val="center"/>
          </w:tcPr>
          <w:p w14:paraId="17BFF09B" w14:textId="07427EC1" w:rsidR="00A25A0D" w:rsidRPr="00A25A0D" w:rsidRDefault="00A25A0D" w:rsidP="00007F94">
            <w:pPr>
              <w:spacing w:after="0" w:line="240" w:lineRule="auto"/>
              <w:jc w:val="center"/>
              <w:rPr>
                <w:sz w:val="20"/>
                <w:szCs w:val="20"/>
              </w:rPr>
            </w:pPr>
            <w:r w:rsidRPr="00A25A0D">
              <w:rPr>
                <w:rFonts w:eastAsia="Times New Roman"/>
                <w:color w:val="000000"/>
                <w:sz w:val="20"/>
                <w:szCs w:val="20"/>
              </w:rPr>
              <w:t>30.98</w:t>
            </w:r>
          </w:p>
        </w:tc>
        <w:tc>
          <w:tcPr>
            <w:tcW w:w="2160" w:type="dxa"/>
            <w:tcBorders>
              <w:bottom w:val="single" w:sz="4" w:space="0" w:color="auto"/>
            </w:tcBorders>
            <w:noWrap/>
            <w:vAlign w:val="center"/>
          </w:tcPr>
          <w:p w14:paraId="397E335D" w14:textId="1D0563A5" w:rsidR="00A25A0D" w:rsidRPr="00A25A0D" w:rsidRDefault="00A25A0D" w:rsidP="00007F94">
            <w:pPr>
              <w:spacing w:after="0" w:line="240" w:lineRule="auto"/>
              <w:jc w:val="center"/>
              <w:rPr>
                <w:sz w:val="20"/>
                <w:szCs w:val="20"/>
              </w:rPr>
            </w:pPr>
            <w:r w:rsidRPr="00A25A0D">
              <w:rPr>
                <w:rFonts w:eastAsia="Times New Roman"/>
                <w:color w:val="000000"/>
                <w:sz w:val="20"/>
                <w:szCs w:val="20"/>
              </w:rPr>
              <w:t>$8,971.2</w:t>
            </w:r>
          </w:p>
        </w:tc>
      </w:tr>
      <w:tr w:rsidR="00007F94" w:rsidRPr="008A4FDA" w14:paraId="50D990F1" w14:textId="77777777" w:rsidTr="00007F94">
        <w:trPr>
          <w:trHeight w:val="77"/>
        </w:trPr>
        <w:tc>
          <w:tcPr>
            <w:tcW w:w="3060" w:type="dxa"/>
            <w:tcBorders>
              <w:bottom w:val="single" w:sz="4" w:space="0" w:color="auto"/>
            </w:tcBorders>
            <w:noWrap/>
            <w:vAlign w:val="center"/>
          </w:tcPr>
          <w:p w14:paraId="0CB41B67" w14:textId="72CC66E3" w:rsidR="00A25A0D" w:rsidRPr="00A25A0D" w:rsidRDefault="00A25A0D" w:rsidP="00007F94">
            <w:pPr>
              <w:spacing w:after="0" w:line="240" w:lineRule="auto"/>
              <w:rPr>
                <w:sz w:val="20"/>
                <w:szCs w:val="20"/>
              </w:rPr>
            </w:pPr>
            <w:r w:rsidRPr="00A25A0D">
              <w:rPr>
                <w:rFonts w:eastAsia="Times New Roman"/>
                <w:color w:val="000000"/>
                <w:sz w:val="20"/>
                <w:szCs w:val="20"/>
              </w:rPr>
              <w:t>Bank</w:t>
            </w:r>
          </w:p>
        </w:tc>
        <w:tc>
          <w:tcPr>
            <w:tcW w:w="2160" w:type="dxa"/>
            <w:tcBorders>
              <w:bottom w:val="single" w:sz="4" w:space="0" w:color="auto"/>
            </w:tcBorders>
            <w:noWrap/>
            <w:vAlign w:val="center"/>
          </w:tcPr>
          <w:p w14:paraId="748BF93C" w14:textId="26940A47" w:rsidR="00A25A0D" w:rsidRPr="00A25A0D" w:rsidRDefault="00A25A0D" w:rsidP="00007F94">
            <w:pPr>
              <w:spacing w:after="0" w:line="240" w:lineRule="auto"/>
              <w:jc w:val="center"/>
              <w:rPr>
                <w:sz w:val="20"/>
                <w:szCs w:val="20"/>
              </w:rPr>
            </w:pPr>
            <w:r w:rsidRPr="00A25A0D">
              <w:rPr>
                <w:rFonts w:eastAsia="Times New Roman"/>
                <w:color w:val="000000"/>
                <w:sz w:val="20"/>
                <w:szCs w:val="20"/>
              </w:rPr>
              <w:t>113</w:t>
            </w:r>
          </w:p>
        </w:tc>
        <w:tc>
          <w:tcPr>
            <w:tcW w:w="2160" w:type="dxa"/>
            <w:tcBorders>
              <w:bottom w:val="single" w:sz="4" w:space="0" w:color="auto"/>
            </w:tcBorders>
            <w:noWrap/>
            <w:vAlign w:val="center"/>
          </w:tcPr>
          <w:p w14:paraId="38E56331" w14:textId="185B0A5B" w:rsidR="00A25A0D" w:rsidRPr="00A25A0D" w:rsidRDefault="00A25A0D" w:rsidP="00007F94">
            <w:pPr>
              <w:spacing w:after="0" w:line="240" w:lineRule="auto"/>
              <w:jc w:val="center"/>
              <w:rPr>
                <w:sz w:val="20"/>
                <w:szCs w:val="20"/>
              </w:rPr>
            </w:pPr>
            <w:r w:rsidRPr="00A25A0D">
              <w:rPr>
                <w:rFonts w:eastAsia="Times New Roman"/>
                <w:color w:val="000000"/>
                <w:sz w:val="20"/>
                <w:szCs w:val="20"/>
              </w:rPr>
              <w:t>30.01</w:t>
            </w:r>
          </w:p>
        </w:tc>
        <w:tc>
          <w:tcPr>
            <w:tcW w:w="2160" w:type="dxa"/>
            <w:tcBorders>
              <w:bottom w:val="single" w:sz="4" w:space="0" w:color="auto"/>
            </w:tcBorders>
            <w:noWrap/>
            <w:vAlign w:val="center"/>
          </w:tcPr>
          <w:p w14:paraId="531B13F5" w14:textId="77A90040" w:rsidR="00A25A0D" w:rsidRPr="00A25A0D" w:rsidRDefault="00A25A0D" w:rsidP="00007F94">
            <w:pPr>
              <w:spacing w:after="0" w:line="240" w:lineRule="auto"/>
              <w:jc w:val="center"/>
              <w:rPr>
                <w:sz w:val="20"/>
                <w:szCs w:val="20"/>
              </w:rPr>
            </w:pPr>
            <w:r w:rsidRPr="00A25A0D">
              <w:rPr>
                <w:rFonts w:eastAsia="Times New Roman"/>
                <w:color w:val="000000"/>
                <w:sz w:val="20"/>
                <w:szCs w:val="20"/>
              </w:rPr>
              <w:t>$44,575.9</w:t>
            </w:r>
          </w:p>
        </w:tc>
      </w:tr>
      <w:tr w:rsidR="00007F94" w:rsidRPr="008A4FDA" w14:paraId="4701D7DA" w14:textId="77777777" w:rsidTr="00007F94">
        <w:trPr>
          <w:trHeight w:val="77"/>
        </w:trPr>
        <w:tc>
          <w:tcPr>
            <w:tcW w:w="3060" w:type="dxa"/>
            <w:tcBorders>
              <w:bottom w:val="single" w:sz="4" w:space="0" w:color="auto"/>
            </w:tcBorders>
            <w:noWrap/>
            <w:vAlign w:val="center"/>
          </w:tcPr>
          <w:p w14:paraId="43499CD8" w14:textId="297B841F" w:rsidR="00A25A0D" w:rsidRPr="00A25A0D" w:rsidRDefault="00A25A0D" w:rsidP="00007F94">
            <w:pPr>
              <w:spacing w:after="0" w:line="240" w:lineRule="auto"/>
              <w:rPr>
                <w:sz w:val="20"/>
                <w:szCs w:val="20"/>
              </w:rPr>
            </w:pPr>
            <w:r w:rsidRPr="00A25A0D">
              <w:rPr>
                <w:rFonts w:eastAsia="Times New Roman"/>
                <w:color w:val="000000"/>
                <w:sz w:val="20"/>
                <w:szCs w:val="20"/>
              </w:rPr>
              <w:t>Credit Union/Coop</w:t>
            </w:r>
          </w:p>
        </w:tc>
        <w:tc>
          <w:tcPr>
            <w:tcW w:w="2160" w:type="dxa"/>
            <w:tcBorders>
              <w:bottom w:val="single" w:sz="4" w:space="0" w:color="auto"/>
            </w:tcBorders>
            <w:noWrap/>
            <w:vAlign w:val="center"/>
          </w:tcPr>
          <w:p w14:paraId="7A12DE03" w14:textId="02887042" w:rsidR="00A25A0D" w:rsidRPr="00A25A0D" w:rsidRDefault="00A25A0D" w:rsidP="00007F94">
            <w:pPr>
              <w:spacing w:after="0" w:line="240" w:lineRule="auto"/>
              <w:jc w:val="center"/>
              <w:rPr>
                <w:sz w:val="20"/>
                <w:szCs w:val="20"/>
              </w:rPr>
            </w:pPr>
            <w:r w:rsidRPr="00A25A0D">
              <w:rPr>
                <w:rFonts w:eastAsia="Times New Roman"/>
                <w:color w:val="000000"/>
                <w:sz w:val="20"/>
                <w:szCs w:val="20"/>
              </w:rPr>
              <w:t>192</w:t>
            </w:r>
          </w:p>
        </w:tc>
        <w:tc>
          <w:tcPr>
            <w:tcW w:w="2160" w:type="dxa"/>
            <w:tcBorders>
              <w:bottom w:val="single" w:sz="4" w:space="0" w:color="auto"/>
            </w:tcBorders>
            <w:noWrap/>
            <w:vAlign w:val="center"/>
          </w:tcPr>
          <w:p w14:paraId="40DC073C" w14:textId="47474308" w:rsidR="00A25A0D" w:rsidRPr="00A25A0D" w:rsidRDefault="00A25A0D" w:rsidP="00007F94">
            <w:pPr>
              <w:spacing w:after="0" w:line="240" w:lineRule="auto"/>
              <w:jc w:val="center"/>
              <w:rPr>
                <w:sz w:val="20"/>
                <w:szCs w:val="20"/>
              </w:rPr>
            </w:pPr>
            <w:r w:rsidRPr="00A25A0D">
              <w:rPr>
                <w:rFonts w:eastAsia="Times New Roman"/>
                <w:color w:val="000000"/>
                <w:sz w:val="20"/>
                <w:szCs w:val="20"/>
              </w:rPr>
              <w:t>1.87</w:t>
            </w:r>
          </w:p>
        </w:tc>
        <w:tc>
          <w:tcPr>
            <w:tcW w:w="2160" w:type="dxa"/>
            <w:tcBorders>
              <w:bottom w:val="single" w:sz="4" w:space="0" w:color="auto"/>
            </w:tcBorders>
            <w:noWrap/>
            <w:vAlign w:val="center"/>
          </w:tcPr>
          <w:p w14:paraId="540E633C" w14:textId="13E36673" w:rsidR="00A25A0D" w:rsidRPr="00A25A0D" w:rsidRDefault="00A25A0D" w:rsidP="00007F94">
            <w:pPr>
              <w:spacing w:after="0" w:line="240" w:lineRule="auto"/>
              <w:jc w:val="center"/>
              <w:rPr>
                <w:sz w:val="20"/>
                <w:szCs w:val="20"/>
              </w:rPr>
            </w:pPr>
            <w:r w:rsidRPr="00A25A0D">
              <w:rPr>
                <w:rFonts w:eastAsia="Times New Roman"/>
                <w:color w:val="000000"/>
                <w:sz w:val="20"/>
                <w:szCs w:val="20"/>
              </w:rPr>
              <w:t>$7,121.6</w:t>
            </w:r>
          </w:p>
        </w:tc>
      </w:tr>
      <w:tr w:rsidR="00007F94" w:rsidRPr="008A4FDA" w14:paraId="50074948" w14:textId="77777777" w:rsidTr="00007F94">
        <w:trPr>
          <w:trHeight w:val="77"/>
        </w:trPr>
        <w:tc>
          <w:tcPr>
            <w:tcW w:w="3060" w:type="dxa"/>
            <w:tcBorders>
              <w:bottom w:val="single" w:sz="4" w:space="0" w:color="auto"/>
            </w:tcBorders>
            <w:noWrap/>
            <w:vAlign w:val="center"/>
          </w:tcPr>
          <w:p w14:paraId="418A4AD8" w14:textId="15DDFA69" w:rsidR="00A25A0D" w:rsidRPr="00A25A0D" w:rsidRDefault="00A25A0D" w:rsidP="00007F94">
            <w:pPr>
              <w:spacing w:after="0" w:line="240" w:lineRule="auto"/>
              <w:rPr>
                <w:sz w:val="20"/>
                <w:szCs w:val="20"/>
              </w:rPr>
            </w:pPr>
            <w:r w:rsidRPr="00A25A0D">
              <w:rPr>
                <w:rFonts w:eastAsia="Times New Roman"/>
                <w:color w:val="000000"/>
                <w:sz w:val="20"/>
                <w:szCs w:val="20"/>
              </w:rPr>
              <w:t>Rural Bank</w:t>
            </w:r>
          </w:p>
        </w:tc>
        <w:tc>
          <w:tcPr>
            <w:tcW w:w="2160" w:type="dxa"/>
            <w:tcBorders>
              <w:bottom w:val="single" w:sz="4" w:space="0" w:color="auto"/>
            </w:tcBorders>
            <w:noWrap/>
            <w:vAlign w:val="center"/>
          </w:tcPr>
          <w:p w14:paraId="71660F4A" w14:textId="7FDC3D32" w:rsidR="00A25A0D" w:rsidRPr="00A25A0D" w:rsidRDefault="00A25A0D" w:rsidP="00007F94">
            <w:pPr>
              <w:spacing w:after="0" w:line="240" w:lineRule="auto"/>
              <w:jc w:val="center"/>
              <w:rPr>
                <w:sz w:val="20"/>
                <w:szCs w:val="20"/>
              </w:rPr>
            </w:pPr>
            <w:r w:rsidRPr="00A25A0D">
              <w:rPr>
                <w:rFonts w:eastAsia="Times New Roman"/>
                <w:color w:val="000000"/>
                <w:sz w:val="20"/>
                <w:szCs w:val="20"/>
              </w:rPr>
              <w:t>15</w:t>
            </w:r>
          </w:p>
        </w:tc>
        <w:tc>
          <w:tcPr>
            <w:tcW w:w="2160" w:type="dxa"/>
            <w:tcBorders>
              <w:bottom w:val="single" w:sz="4" w:space="0" w:color="auto"/>
            </w:tcBorders>
            <w:noWrap/>
            <w:vAlign w:val="center"/>
          </w:tcPr>
          <w:p w14:paraId="73658D61" w14:textId="3F24AA10" w:rsidR="00A25A0D" w:rsidRPr="00A25A0D" w:rsidRDefault="00A25A0D" w:rsidP="00007F94">
            <w:pPr>
              <w:spacing w:after="0" w:line="240" w:lineRule="auto"/>
              <w:jc w:val="center"/>
              <w:rPr>
                <w:sz w:val="20"/>
                <w:szCs w:val="20"/>
              </w:rPr>
            </w:pPr>
            <w:r w:rsidRPr="00A25A0D">
              <w:rPr>
                <w:rFonts w:eastAsia="Times New Roman"/>
                <w:color w:val="000000"/>
                <w:sz w:val="20"/>
                <w:szCs w:val="20"/>
              </w:rPr>
              <w:t>1.03</w:t>
            </w:r>
          </w:p>
        </w:tc>
        <w:tc>
          <w:tcPr>
            <w:tcW w:w="2160" w:type="dxa"/>
            <w:tcBorders>
              <w:bottom w:val="single" w:sz="4" w:space="0" w:color="auto"/>
            </w:tcBorders>
            <w:noWrap/>
            <w:vAlign w:val="center"/>
          </w:tcPr>
          <w:p w14:paraId="19EDBA0D" w14:textId="7C9D0E3C" w:rsidR="00A25A0D" w:rsidRPr="00A25A0D" w:rsidRDefault="00A25A0D" w:rsidP="00007F94">
            <w:pPr>
              <w:spacing w:after="0" w:line="240" w:lineRule="auto"/>
              <w:jc w:val="center"/>
              <w:rPr>
                <w:sz w:val="20"/>
                <w:szCs w:val="20"/>
              </w:rPr>
            </w:pPr>
            <w:r w:rsidRPr="00A25A0D">
              <w:rPr>
                <w:rFonts w:eastAsia="Times New Roman"/>
                <w:color w:val="000000"/>
                <w:sz w:val="20"/>
                <w:szCs w:val="20"/>
              </w:rPr>
              <w:t>$488.4</w:t>
            </w:r>
          </w:p>
        </w:tc>
      </w:tr>
      <w:tr w:rsidR="00007F94" w:rsidRPr="005651E7" w14:paraId="4FC3C667" w14:textId="77777777" w:rsidTr="00007F94">
        <w:trPr>
          <w:trHeight w:val="77"/>
        </w:trPr>
        <w:tc>
          <w:tcPr>
            <w:tcW w:w="3060" w:type="dxa"/>
            <w:tcBorders>
              <w:bottom w:val="single" w:sz="4" w:space="0" w:color="auto"/>
            </w:tcBorders>
            <w:noWrap/>
            <w:vAlign w:val="center"/>
          </w:tcPr>
          <w:p w14:paraId="042E8CFA" w14:textId="30381F9D" w:rsidR="00A25A0D" w:rsidRPr="005651E7" w:rsidRDefault="00A25A0D" w:rsidP="00007F94">
            <w:pPr>
              <w:spacing w:after="0" w:line="240" w:lineRule="auto"/>
              <w:rPr>
                <w:i/>
                <w:sz w:val="20"/>
                <w:szCs w:val="20"/>
              </w:rPr>
            </w:pPr>
            <w:r w:rsidRPr="005651E7">
              <w:rPr>
                <w:rFonts w:eastAsia="Times New Roman"/>
                <w:i/>
                <w:color w:val="000000"/>
                <w:sz w:val="20"/>
                <w:szCs w:val="20"/>
              </w:rPr>
              <w:t>Total</w:t>
            </w:r>
          </w:p>
        </w:tc>
        <w:tc>
          <w:tcPr>
            <w:tcW w:w="2160" w:type="dxa"/>
            <w:tcBorders>
              <w:bottom w:val="single" w:sz="4" w:space="0" w:color="auto"/>
            </w:tcBorders>
            <w:noWrap/>
            <w:vAlign w:val="center"/>
          </w:tcPr>
          <w:p w14:paraId="08E2FEA8" w14:textId="7421A1C6" w:rsidR="00A25A0D" w:rsidRPr="005651E7" w:rsidRDefault="00A25A0D" w:rsidP="00007F94">
            <w:pPr>
              <w:spacing w:after="0" w:line="240" w:lineRule="auto"/>
              <w:jc w:val="center"/>
              <w:rPr>
                <w:i/>
                <w:sz w:val="20"/>
                <w:szCs w:val="20"/>
              </w:rPr>
            </w:pPr>
            <w:r w:rsidRPr="005651E7">
              <w:rPr>
                <w:rFonts w:eastAsia="Times New Roman"/>
                <w:i/>
                <w:color w:val="000000"/>
                <w:sz w:val="20"/>
                <w:szCs w:val="20"/>
              </w:rPr>
              <w:t>1,064</w:t>
            </w:r>
          </w:p>
        </w:tc>
        <w:tc>
          <w:tcPr>
            <w:tcW w:w="2160" w:type="dxa"/>
            <w:tcBorders>
              <w:bottom w:val="single" w:sz="4" w:space="0" w:color="auto"/>
            </w:tcBorders>
            <w:noWrap/>
            <w:vAlign w:val="center"/>
          </w:tcPr>
          <w:p w14:paraId="0750307A" w14:textId="49481DAB" w:rsidR="00A25A0D" w:rsidRPr="005651E7" w:rsidRDefault="00A25A0D" w:rsidP="00007F94">
            <w:pPr>
              <w:spacing w:after="0" w:line="240" w:lineRule="auto"/>
              <w:jc w:val="center"/>
              <w:rPr>
                <w:i/>
                <w:sz w:val="20"/>
                <w:szCs w:val="20"/>
              </w:rPr>
            </w:pPr>
            <w:r w:rsidRPr="005651E7">
              <w:rPr>
                <w:rFonts w:eastAsia="Times New Roman"/>
                <w:i/>
                <w:color w:val="000000"/>
                <w:sz w:val="20"/>
                <w:szCs w:val="20"/>
              </w:rPr>
              <w:t>112.59</w:t>
            </w:r>
          </w:p>
        </w:tc>
        <w:tc>
          <w:tcPr>
            <w:tcW w:w="2160" w:type="dxa"/>
            <w:tcBorders>
              <w:bottom w:val="single" w:sz="4" w:space="0" w:color="auto"/>
            </w:tcBorders>
            <w:noWrap/>
            <w:vAlign w:val="center"/>
          </w:tcPr>
          <w:p w14:paraId="2A6069B3" w14:textId="6EA702F5" w:rsidR="00A25A0D" w:rsidRPr="005651E7" w:rsidRDefault="00A25A0D" w:rsidP="00007F94">
            <w:pPr>
              <w:spacing w:after="0" w:line="240" w:lineRule="auto"/>
              <w:jc w:val="center"/>
              <w:rPr>
                <w:i/>
                <w:sz w:val="20"/>
                <w:szCs w:val="20"/>
              </w:rPr>
            </w:pPr>
            <w:r w:rsidRPr="005651E7">
              <w:rPr>
                <w:rFonts w:eastAsia="Times New Roman"/>
                <w:i/>
                <w:color w:val="000000"/>
                <w:sz w:val="20"/>
                <w:szCs w:val="20"/>
              </w:rPr>
              <w:t>$87,349.8</w:t>
            </w:r>
          </w:p>
        </w:tc>
      </w:tr>
      <w:tr w:rsidR="00007F94" w:rsidRPr="008A4FDA" w14:paraId="653077BB" w14:textId="77777777" w:rsidTr="00007F94">
        <w:trPr>
          <w:trHeight w:val="1592"/>
        </w:trPr>
        <w:tc>
          <w:tcPr>
            <w:tcW w:w="9540" w:type="dxa"/>
            <w:gridSpan w:val="4"/>
            <w:tcBorders>
              <w:top w:val="single" w:sz="4" w:space="0" w:color="auto"/>
              <w:left w:val="nil"/>
              <w:bottom w:val="nil"/>
              <w:right w:val="nil"/>
            </w:tcBorders>
            <w:noWrap/>
            <w:vAlign w:val="center"/>
          </w:tcPr>
          <w:p w14:paraId="2D170D53" w14:textId="1AB6162B" w:rsidR="00A25A0D" w:rsidRDefault="00A25A0D" w:rsidP="00007F94">
            <w:pPr>
              <w:spacing w:after="0" w:line="240" w:lineRule="auto"/>
              <w:rPr>
                <w:sz w:val="16"/>
                <w:szCs w:val="20"/>
              </w:rPr>
            </w:pPr>
            <w:r w:rsidRPr="00C23738">
              <w:rPr>
                <w:sz w:val="16"/>
                <w:szCs w:val="20"/>
              </w:rPr>
              <w:t xml:space="preserve">Source: </w:t>
            </w:r>
            <w:r w:rsidRPr="00F84E1B">
              <w:rPr>
                <w:sz w:val="16"/>
                <w:szCs w:val="20"/>
              </w:rPr>
              <w:t>MIX. (2016). “Global Outreach &amp; Financial Performance Benchmark Report – 2014”.</w:t>
            </w:r>
            <w:r>
              <w:rPr>
                <w:sz w:val="16"/>
                <w:szCs w:val="20"/>
              </w:rPr>
              <w:t xml:space="preserve"> Appendix, p. 29.</w:t>
            </w:r>
          </w:p>
          <w:p w14:paraId="4CE1581F" w14:textId="77777777" w:rsidR="00007F94" w:rsidRDefault="00A25A0D" w:rsidP="00007F94">
            <w:pPr>
              <w:spacing w:after="0" w:line="240" w:lineRule="auto"/>
              <w:rPr>
                <w:sz w:val="16"/>
                <w:szCs w:val="20"/>
              </w:rPr>
            </w:pPr>
            <w:r>
              <w:rPr>
                <w:sz w:val="16"/>
                <w:szCs w:val="20"/>
              </w:rPr>
              <w:t>Notes: 1. Numbers do not sum to total.  2. MIX’s definition for each o</w:t>
            </w:r>
            <w:r w:rsidR="00007F94">
              <w:rPr>
                <w:sz w:val="16"/>
                <w:szCs w:val="20"/>
              </w:rPr>
              <w:t xml:space="preserve">rganization type is as follows:     </w:t>
            </w:r>
            <w:r w:rsidRPr="005651E7">
              <w:rPr>
                <w:i/>
                <w:sz w:val="16"/>
                <w:szCs w:val="20"/>
              </w:rPr>
              <w:t>Non-Bank Financial Institution (NBFI):</w:t>
            </w:r>
            <w:r w:rsidRPr="004F49F1">
              <w:rPr>
                <w:sz w:val="16"/>
                <w:szCs w:val="20"/>
              </w:rPr>
              <w:t xml:space="preserve"> An institution that provides similar services to those of a Bank, but is licensed under a separate category. The separate license may be due to lower capital requirements, to limitations on financial service offerings, or to supervision under a different state agency. In some countries this corresponds to a special category created for microfinance institutions.</w:t>
            </w:r>
            <w:r w:rsidR="00007F94">
              <w:rPr>
                <w:sz w:val="16"/>
                <w:szCs w:val="20"/>
              </w:rPr>
              <w:t xml:space="preserve">     </w:t>
            </w:r>
            <w:r w:rsidRPr="005651E7">
              <w:rPr>
                <w:i/>
                <w:sz w:val="16"/>
                <w:szCs w:val="20"/>
              </w:rPr>
              <w:t>Non-governmental organization (NGO):</w:t>
            </w:r>
            <w:r w:rsidRPr="004F49F1">
              <w:rPr>
                <w:sz w:val="16"/>
                <w:szCs w:val="20"/>
              </w:rPr>
              <w:t xml:space="preserve"> An organization registered as a non-profit for tax purposes or some other legal charter. Its financial services are usually more restricted, usually not including deposit taking. These institutions are typically not regulated by a banking supervisory agency.</w:t>
            </w:r>
            <w:r w:rsidR="00007F94">
              <w:rPr>
                <w:sz w:val="16"/>
                <w:szCs w:val="20"/>
              </w:rPr>
              <w:t xml:space="preserve">     </w:t>
            </w:r>
            <w:r w:rsidRPr="005651E7">
              <w:rPr>
                <w:i/>
                <w:sz w:val="16"/>
                <w:szCs w:val="20"/>
              </w:rPr>
              <w:t>Bank:</w:t>
            </w:r>
            <w:r w:rsidRPr="004F49F1">
              <w:rPr>
                <w:sz w:val="16"/>
                <w:szCs w:val="20"/>
              </w:rPr>
              <w:t xml:space="preserve"> A licensed financial intermediary regulated by a state banking supervisory agency. It may provide any of a number of financial services, including: deposit taking, lending, payment services, and money transfers.</w:t>
            </w:r>
            <w:r w:rsidR="00007F94">
              <w:rPr>
                <w:sz w:val="16"/>
                <w:szCs w:val="20"/>
              </w:rPr>
              <w:t xml:space="preserve">     </w:t>
            </w:r>
          </w:p>
          <w:p w14:paraId="0FCDCCA4" w14:textId="7BFE68B6" w:rsidR="00A25A0D" w:rsidRPr="00A25A0D" w:rsidRDefault="00A25A0D" w:rsidP="00007F94">
            <w:pPr>
              <w:spacing w:after="0" w:line="240" w:lineRule="auto"/>
              <w:rPr>
                <w:sz w:val="16"/>
                <w:szCs w:val="20"/>
              </w:rPr>
            </w:pPr>
            <w:r w:rsidRPr="005651E7">
              <w:rPr>
                <w:i/>
                <w:sz w:val="16"/>
                <w:szCs w:val="20"/>
              </w:rPr>
              <w:t>Credit Union/Cooperative:</w:t>
            </w:r>
            <w:r w:rsidRPr="004F49F1">
              <w:rPr>
                <w:sz w:val="16"/>
                <w:szCs w:val="20"/>
              </w:rPr>
              <w:t xml:space="preserve"> A non-profit, member-based financial intermediary. It may offer a range of financial services, including lending and deposit taking, for the benefit of its members. While not regulated by a state banking supervisory agency, it may come under the supervision of regional or national cooperative council.</w:t>
            </w:r>
            <w:r w:rsidR="00007F94">
              <w:rPr>
                <w:sz w:val="16"/>
                <w:szCs w:val="20"/>
              </w:rPr>
              <w:t xml:space="preserve">     </w:t>
            </w:r>
            <w:r w:rsidRPr="005651E7">
              <w:rPr>
                <w:i/>
                <w:sz w:val="16"/>
                <w:szCs w:val="20"/>
              </w:rPr>
              <w:t>Rural Bank:</w:t>
            </w:r>
            <w:r w:rsidRPr="004F49F1">
              <w:rPr>
                <w:sz w:val="16"/>
                <w:szCs w:val="20"/>
              </w:rPr>
              <w:t xml:space="preserve"> Banking institution that targets clients who live and work in non-urban areas and who are generally involved in a</w:t>
            </w:r>
            <w:r>
              <w:rPr>
                <w:sz w:val="16"/>
                <w:szCs w:val="20"/>
              </w:rPr>
              <w:t>gricultural-related activities.</w:t>
            </w:r>
          </w:p>
        </w:tc>
      </w:tr>
    </w:tbl>
    <w:p w14:paraId="2132AADB" w14:textId="77777777" w:rsidR="00B72FF7" w:rsidRDefault="00B72FF7" w:rsidP="00B72FF7">
      <w:pPr>
        <w:pStyle w:val="Heading2"/>
      </w:pPr>
      <w:bookmarkStart w:id="3" w:name="_Toc488330472"/>
      <w:r w:rsidRPr="00BC660E">
        <w:lastRenderedPageBreak/>
        <w:t>2.1. Microfinance &amp; Poverty: Theoretical Links</w:t>
      </w:r>
      <w:bookmarkEnd w:id="3"/>
    </w:p>
    <w:p w14:paraId="2FD153B3" w14:textId="255D6437" w:rsidR="004004AE" w:rsidRPr="004004AE" w:rsidRDefault="004004AE" w:rsidP="005B6327">
      <w:r>
        <w:t>When considering the effects of financial development a</w:t>
      </w:r>
      <w:r w:rsidRPr="004D0139">
        <w:t>n important distinction is bet</w:t>
      </w:r>
      <w:r w:rsidRPr="008B4F56">
        <w:t>ween the effects on the household/firm-level and the aggregate effects.  On the one hand, an</w:t>
      </w:r>
      <w:r w:rsidRPr="004D0139">
        <w:t xml:space="preserve"> extensive set of empirical literature has explored the impact of greater access to financial services on </w:t>
      </w:r>
      <w:r>
        <w:t xml:space="preserve">household welfare or firm growth.  </w:t>
      </w:r>
      <w:r w:rsidRPr="008B4F56">
        <w:t>Alternatively, the aggregate finan</w:t>
      </w:r>
      <w:r w:rsidRPr="004D0139">
        <w:t>ce and development literature has concentrated on the role of financial sector development in allocating resources to their most productive uses, improving governance across the economy, and fostering innovati</w:t>
      </w:r>
      <w:r>
        <w:t xml:space="preserve">on </w:t>
      </w:r>
      <w:r w:rsidRPr="004004AE">
        <w:rPr>
          <w:color w:val="000000" w:themeColor="text1"/>
        </w:rPr>
        <w:t>and competition (Beck, 2016, p.11-12).  Similarly, potential poverty reducing effects of microfinance should be considered at both the individual level, as well as at the aggregate level.  This distinction is not only academically significant, but also has important policy implications (Beck, 2016, p.12).</w:t>
      </w:r>
      <w:r w:rsidR="00F24F7B">
        <w:rPr>
          <w:color w:val="000000" w:themeColor="text1"/>
        </w:rPr>
        <w:t xml:space="preserve">  </w:t>
      </w:r>
      <w:r w:rsidR="00F24F7B" w:rsidRPr="00012BB0">
        <w:t>The diagram below outlines</w:t>
      </w:r>
      <w:r w:rsidR="00F24F7B" w:rsidRPr="00012BB0">
        <w:rPr>
          <w:color w:val="FF0000"/>
        </w:rPr>
        <w:t xml:space="preserve"> </w:t>
      </w:r>
      <w:r w:rsidR="00F24F7B" w:rsidRPr="00012BB0">
        <w:t>some of the possible direct and indirect links between microfinance and poverty.</w:t>
      </w:r>
    </w:p>
    <w:tbl>
      <w:tblPr>
        <w:tblStyle w:val="TableGrid"/>
        <w:tblW w:w="8748" w:type="dxa"/>
        <w:tblLayout w:type="fixed"/>
        <w:tblLook w:val="04A0" w:firstRow="1" w:lastRow="0" w:firstColumn="1" w:lastColumn="0" w:noHBand="0" w:noVBand="1"/>
      </w:tblPr>
      <w:tblGrid>
        <w:gridCol w:w="8748"/>
      </w:tblGrid>
      <w:tr w:rsidR="00AF1360" w:rsidRPr="004053A0" w14:paraId="5BC9DF76" w14:textId="77777777" w:rsidTr="00A16996">
        <w:tc>
          <w:tcPr>
            <w:tcW w:w="8748" w:type="dxa"/>
            <w:tcBorders>
              <w:top w:val="nil"/>
              <w:left w:val="nil"/>
              <w:bottom w:val="single" w:sz="4" w:space="0" w:color="A6A6A6" w:themeColor="background1" w:themeShade="A6"/>
              <w:right w:val="nil"/>
            </w:tcBorders>
          </w:tcPr>
          <w:p w14:paraId="0C84C017" w14:textId="30170D96" w:rsidR="0003744E" w:rsidRPr="0003744E" w:rsidRDefault="00823431" w:rsidP="003B3D9C">
            <w:pPr>
              <w:pStyle w:val="SageExhibits"/>
            </w:pPr>
            <w:r>
              <w:t>Figure 2</w:t>
            </w:r>
            <w:r w:rsidR="00AF1360" w:rsidRPr="004053A0">
              <w:t>. Microfinance: Direct and Indirect Transmission Links to Poverty</w:t>
            </w:r>
          </w:p>
        </w:tc>
      </w:tr>
      <w:tr w:rsidR="00AB19F1" w14:paraId="03751F48" w14:textId="77777777" w:rsidTr="00A16996">
        <w:tc>
          <w:tcPr>
            <w:tcW w:w="87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FDD8DA" w14:textId="3DE8E5F9" w:rsidR="00AB19F1" w:rsidRDefault="00AB19F1" w:rsidP="00AB19F1">
            <w:pPr>
              <w:pStyle w:val="NoSpacing"/>
              <w:ind w:left="-90"/>
              <w:jc w:val="center"/>
              <w:rPr>
                <w:noProof/>
              </w:rPr>
            </w:pPr>
            <w:r>
              <w:rPr>
                <w:noProof/>
              </w:rPr>
              <w:drawing>
                <wp:inline distT="0" distB="0" distL="0" distR="0" wp14:anchorId="2ACB6171" wp14:editId="311A6827">
                  <wp:extent cx="5417820" cy="34016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df"/>
                          <pic:cNvPicPr/>
                        </pic:nvPicPr>
                        <pic:blipFill>
                          <a:blip r:embed="rId10">
                            <a:extLst>
                              <a:ext uri="{28A0092B-C50C-407E-A947-70E740481C1C}">
                                <a14:useLocalDpi xmlns:a14="http://schemas.microsoft.com/office/drawing/2010/main" val="0"/>
                              </a:ext>
                            </a:extLst>
                          </a:blip>
                          <a:stretch>
                            <a:fillRect/>
                          </a:stretch>
                        </pic:blipFill>
                        <pic:spPr>
                          <a:xfrm>
                            <a:off x="0" y="0"/>
                            <a:ext cx="5417820" cy="3401695"/>
                          </a:xfrm>
                          <a:prstGeom prst="rect">
                            <a:avLst/>
                          </a:prstGeom>
                        </pic:spPr>
                      </pic:pic>
                    </a:graphicData>
                  </a:graphic>
                </wp:inline>
              </w:drawing>
            </w:r>
          </w:p>
        </w:tc>
      </w:tr>
      <w:tr w:rsidR="00AF1360" w:rsidRPr="004053A0" w14:paraId="355A224E" w14:textId="77777777" w:rsidTr="00A16996">
        <w:tc>
          <w:tcPr>
            <w:tcW w:w="8748" w:type="dxa"/>
            <w:tcBorders>
              <w:top w:val="single" w:sz="4" w:space="0" w:color="A6A6A6" w:themeColor="background1" w:themeShade="A6"/>
              <w:left w:val="nil"/>
              <w:bottom w:val="nil"/>
              <w:right w:val="nil"/>
            </w:tcBorders>
          </w:tcPr>
          <w:p w14:paraId="2EE57F87" w14:textId="77777777" w:rsidR="00AF1360" w:rsidRPr="003E2F65" w:rsidRDefault="00AF1360" w:rsidP="003E2F65">
            <w:pPr>
              <w:pStyle w:val="NoSpacing"/>
              <w:rPr>
                <w:sz w:val="20"/>
                <w:szCs w:val="20"/>
              </w:rPr>
            </w:pPr>
            <w:r w:rsidRPr="004053A0">
              <w:rPr>
                <w:sz w:val="20"/>
                <w:szCs w:val="20"/>
              </w:rPr>
              <w:t xml:space="preserve">Source: </w:t>
            </w:r>
            <w:r w:rsidRPr="008F6E5D">
              <w:rPr>
                <w:sz w:val="20"/>
                <w:szCs w:val="20"/>
              </w:rPr>
              <w:t>International Finance Corporation</w:t>
            </w:r>
            <w:r>
              <w:rPr>
                <w:sz w:val="20"/>
                <w:szCs w:val="20"/>
              </w:rPr>
              <w:t xml:space="preserve"> (IFC) (nd). </w:t>
            </w:r>
            <w:r w:rsidRPr="008F6E5D">
              <w:rPr>
                <w:sz w:val="20"/>
                <w:szCs w:val="20"/>
              </w:rPr>
              <w:t>“Poverty Literature Review: Microfinance and Poverty Reduction.”</w:t>
            </w:r>
            <w:r>
              <w:rPr>
                <w:sz w:val="20"/>
                <w:szCs w:val="20"/>
              </w:rPr>
              <w:t xml:space="preserve"> Note: figure is a modified version of the figure presented in the IFC literature review sourced.</w:t>
            </w:r>
          </w:p>
        </w:tc>
      </w:tr>
    </w:tbl>
    <w:p w14:paraId="5DE2D005" w14:textId="77777777" w:rsidR="004004AE" w:rsidRDefault="004004AE" w:rsidP="0092341D">
      <w:pPr>
        <w:spacing w:after="0"/>
        <w:rPr>
          <w:color w:val="FF0000"/>
        </w:rPr>
      </w:pPr>
    </w:p>
    <w:p w14:paraId="615326CE" w14:textId="77777777" w:rsidR="004004AE" w:rsidRDefault="004004AE" w:rsidP="004004AE">
      <w:pPr>
        <w:spacing w:after="0" w:line="240" w:lineRule="auto"/>
        <w:rPr>
          <w:color w:val="FF0000"/>
        </w:rPr>
      </w:pPr>
      <w:r>
        <w:rPr>
          <w:color w:val="FF0000"/>
        </w:rPr>
        <w:br w:type="page"/>
      </w:r>
    </w:p>
    <w:p w14:paraId="23C591F0" w14:textId="61FAF9C3" w:rsidR="00577A1D" w:rsidRDefault="001B768C" w:rsidP="0072757E">
      <w:pPr>
        <w:rPr>
          <w:szCs w:val="20"/>
        </w:rPr>
      </w:pPr>
      <w:r w:rsidRPr="00B122EA">
        <w:rPr>
          <w:i/>
        </w:rPr>
        <w:lastRenderedPageBreak/>
        <w:t>Direct</w:t>
      </w:r>
      <w:r w:rsidR="00B122EA" w:rsidRPr="00B122EA">
        <w:t>.</w:t>
      </w:r>
      <w:r>
        <w:t xml:space="preserve"> </w:t>
      </w:r>
      <w:r w:rsidR="00B122EA">
        <w:t xml:space="preserve"> </w:t>
      </w:r>
      <w:r w:rsidR="00C61DBD">
        <w:t xml:space="preserve">At the </w:t>
      </w:r>
      <w:r w:rsidR="00C61DBD" w:rsidRPr="008B3CA9">
        <w:t xml:space="preserve">individual or micro-level, </w:t>
      </w:r>
      <w:r w:rsidR="00C61DBD">
        <w:t xml:space="preserve">microfinance theoretically impacts poverty by easing credit constraints faced by poor individuals and businesses. </w:t>
      </w:r>
      <w:r w:rsidR="00E970E2">
        <w:t xml:space="preserve"> </w:t>
      </w:r>
      <w:r w:rsidR="00C61DBD" w:rsidRPr="00AB1389">
        <w:t xml:space="preserve">The most basic underlying theory regarding the </w:t>
      </w:r>
      <w:r w:rsidR="00C61DBD">
        <w:t xml:space="preserve">direct link between </w:t>
      </w:r>
      <w:r w:rsidR="00C61DBD" w:rsidRPr="00AB1389">
        <w:t xml:space="preserve">microfinance </w:t>
      </w:r>
      <w:r w:rsidR="00C61DBD">
        <w:t xml:space="preserve">and poverty </w:t>
      </w:r>
      <w:r w:rsidR="00C61DBD" w:rsidRPr="00AB1389">
        <w:t>is</w:t>
      </w:r>
      <w:r w:rsidR="00C61DBD" w:rsidRPr="008B3CA9">
        <w:t xml:space="preserve"> related to access to capital and output.</w:t>
      </w:r>
      <w:r w:rsidR="00C61DBD" w:rsidRPr="00AB1389">
        <w:t xml:space="preserve">  This theory assumes that a microfinance client is the operator of an income generating activity for which output is constrained either by a lack of capital or by high marginal costs of credit relative to marginal returns. </w:t>
      </w:r>
      <w:r w:rsidR="00C61DBD">
        <w:t xml:space="preserve"> </w:t>
      </w:r>
      <w:r w:rsidR="00C61DBD" w:rsidRPr="00AB1389">
        <w:t xml:space="preserve">By providing access to </w:t>
      </w:r>
      <w:r w:rsidR="00C61DBD" w:rsidRPr="00591BB1">
        <w:t>cheaper capital</w:t>
      </w:r>
      <w:r w:rsidR="00C61DBD" w:rsidRPr="008F242E">
        <w:t xml:space="preserve"> </w:t>
      </w:r>
      <w:r w:rsidR="00C61DBD" w:rsidRPr="00AB1389">
        <w:t xml:space="preserve">microfinance may ease that constraint, </w:t>
      </w:r>
      <w:r w:rsidR="00C61DBD" w:rsidRPr="009510EF">
        <w:t>facilitating increases in</w:t>
      </w:r>
      <w:r w:rsidR="00C61DBD" w:rsidRPr="00AB1389">
        <w:t xml:space="preserve"> output, profits, net income and ultimately, the </w:t>
      </w:r>
      <w:r w:rsidR="00C61DBD" w:rsidRPr="00323291">
        <w:rPr>
          <w:color w:val="000000" w:themeColor="text1"/>
        </w:rPr>
        <w:t>welfare of the client</w:t>
      </w:r>
      <w:r w:rsidR="008D4D75" w:rsidRPr="00323291">
        <w:rPr>
          <w:color w:val="000000" w:themeColor="text1"/>
        </w:rPr>
        <w:t xml:space="preserve"> (de Mel et al., 2008; Duvendack et al., 2011 as cited in </w:t>
      </w:r>
      <w:r w:rsidR="008D4D75" w:rsidRPr="00323291">
        <w:rPr>
          <w:bCs/>
          <w:color w:val="000000" w:themeColor="text1"/>
        </w:rPr>
        <w:t>Awaworyi, 2014, p. 2)</w:t>
      </w:r>
      <w:r w:rsidR="00C61DBD" w:rsidRPr="00323291">
        <w:rPr>
          <w:color w:val="000000" w:themeColor="text1"/>
        </w:rPr>
        <w:t>.</w:t>
      </w:r>
      <w:r w:rsidR="0072757E">
        <w:t xml:space="preserve">  </w:t>
      </w:r>
      <w:r w:rsidR="00C61DBD">
        <w:t xml:space="preserve">The other theoretical direct effect of microfinance on poverty is </w:t>
      </w:r>
      <w:r w:rsidR="00C61DBD" w:rsidRPr="009329DF">
        <w:t>related</w:t>
      </w:r>
      <w:r w:rsidR="00C61DBD">
        <w:t xml:space="preserve"> to the use of microfinance loans by households and individuals not for entrepreneurial purposes, but to meet consumption needs.  </w:t>
      </w:r>
      <w:r w:rsidR="00577A1D">
        <w:t xml:space="preserve">Microcredit </w:t>
      </w:r>
      <w:r w:rsidR="00C61DBD" w:rsidRPr="00303C23">
        <w:t>fo</w:t>
      </w:r>
      <w:r w:rsidR="00C61DBD">
        <w:t xml:space="preserve">r consumption </w:t>
      </w:r>
      <w:r w:rsidR="00577A1D">
        <w:t xml:space="preserve">purposes </w:t>
      </w:r>
      <w:r w:rsidR="00C61DBD">
        <w:t xml:space="preserve">may </w:t>
      </w:r>
      <w:r w:rsidR="00C61DBD" w:rsidRPr="00303C23">
        <w:t xml:space="preserve">reduce poverty by allowing poor </w:t>
      </w:r>
      <w:r w:rsidR="00577A1D">
        <w:rPr>
          <w:szCs w:val="20"/>
        </w:rPr>
        <w:t>individuals/families</w:t>
      </w:r>
      <w:r w:rsidR="00C61DBD" w:rsidRPr="00303C23">
        <w:rPr>
          <w:szCs w:val="20"/>
        </w:rPr>
        <w:t xml:space="preserve"> </w:t>
      </w:r>
      <w:r w:rsidR="00577A1D">
        <w:t xml:space="preserve">to invest in human capital, such </w:t>
      </w:r>
      <w:r w:rsidR="00577A1D" w:rsidRPr="004D0700">
        <w:rPr>
          <w:color w:val="000000" w:themeColor="text1"/>
        </w:rPr>
        <w:t>as borrowing to invest more in their education or that of their children, which improves their access to higher paying jobs</w:t>
      </w:r>
      <w:r w:rsidR="008B3CA9">
        <w:rPr>
          <w:color w:val="000000" w:themeColor="text1"/>
        </w:rPr>
        <w:t xml:space="preserve"> (Johnston and Morduch, 2008; Banerjee et al., 2010; Crépon et al., 2011; </w:t>
      </w:r>
      <w:r w:rsidR="008B3CA9" w:rsidRPr="008B3CA9">
        <w:rPr>
          <w:color w:val="000000" w:themeColor="text1"/>
        </w:rPr>
        <w:t xml:space="preserve">Buera, </w:t>
      </w:r>
      <w:r w:rsidR="008B3CA9">
        <w:rPr>
          <w:color w:val="000000" w:themeColor="text1"/>
        </w:rPr>
        <w:t xml:space="preserve">Kaboski </w:t>
      </w:r>
      <w:r w:rsidR="008B3CA9" w:rsidRPr="00B74D6C">
        <w:t xml:space="preserve">and Shin, 2011 as cited in Beck, nd).  </w:t>
      </w:r>
      <w:r w:rsidR="00577A1D" w:rsidRPr="00B74D6C">
        <w:t xml:space="preserve">Credit </w:t>
      </w:r>
      <w:r w:rsidR="00577A1D">
        <w:t xml:space="preserve">for consumption purposes may also help reduce poverty by simply allowing individuals/households </w:t>
      </w:r>
      <w:r w:rsidR="00C61DBD" w:rsidRPr="00303C23">
        <w:rPr>
          <w:szCs w:val="20"/>
        </w:rPr>
        <w:t>to better cope with external shocks an</w:t>
      </w:r>
      <w:r w:rsidR="00E970E2">
        <w:rPr>
          <w:szCs w:val="20"/>
        </w:rPr>
        <w:t>d achie</w:t>
      </w:r>
      <w:r w:rsidR="00577A1D">
        <w:rPr>
          <w:szCs w:val="20"/>
        </w:rPr>
        <w:t>ve consumption smoothing</w:t>
      </w:r>
      <w:r w:rsidR="008D4D75">
        <w:rPr>
          <w:szCs w:val="20"/>
        </w:rPr>
        <w:t xml:space="preserve"> (</w:t>
      </w:r>
      <w:r w:rsidR="008D4D75" w:rsidRPr="008D4D75">
        <w:rPr>
          <w:szCs w:val="20"/>
        </w:rPr>
        <w:t xml:space="preserve">Kai and </w:t>
      </w:r>
      <w:r w:rsidR="008D4D75">
        <w:rPr>
          <w:szCs w:val="20"/>
        </w:rPr>
        <w:t>Hamori, 2009).</w:t>
      </w:r>
      <w:r w:rsidR="00E53E5E">
        <w:rPr>
          <w:szCs w:val="20"/>
        </w:rPr>
        <w:t xml:space="preserve">  </w:t>
      </w:r>
    </w:p>
    <w:p w14:paraId="2395FC1C" w14:textId="3AD1F071" w:rsidR="00A20FD1" w:rsidRDefault="00002FFC" w:rsidP="000A1756">
      <w:pPr>
        <w:ind w:firstLine="360"/>
        <w:rPr>
          <w:color w:val="000000" w:themeColor="text1"/>
        </w:rPr>
      </w:pPr>
      <w:r>
        <w:rPr>
          <w:color w:val="000000" w:themeColor="text1"/>
        </w:rPr>
        <w:t xml:space="preserve">Another </w:t>
      </w:r>
      <w:r w:rsidR="007B03AB">
        <w:rPr>
          <w:color w:val="000000" w:themeColor="text1"/>
        </w:rPr>
        <w:t xml:space="preserve">important </w:t>
      </w:r>
      <w:r>
        <w:rPr>
          <w:color w:val="000000" w:themeColor="text1"/>
        </w:rPr>
        <w:t xml:space="preserve">aspect of </w:t>
      </w:r>
      <w:r w:rsidR="007B03AB">
        <w:rPr>
          <w:color w:val="000000" w:themeColor="text1"/>
        </w:rPr>
        <w:t xml:space="preserve">the </w:t>
      </w:r>
      <w:r>
        <w:rPr>
          <w:color w:val="000000" w:themeColor="text1"/>
        </w:rPr>
        <w:t xml:space="preserve">microfinance </w:t>
      </w:r>
      <w:r w:rsidR="007B03AB">
        <w:rPr>
          <w:color w:val="000000" w:themeColor="text1"/>
        </w:rPr>
        <w:t xml:space="preserve">movement </w:t>
      </w:r>
      <w:r>
        <w:rPr>
          <w:color w:val="000000" w:themeColor="text1"/>
        </w:rPr>
        <w:t xml:space="preserve">is gender.  </w:t>
      </w:r>
      <w:r w:rsidR="00BF5F93">
        <w:rPr>
          <w:color w:val="000000" w:themeColor="text1"/>
        </w:rPr>
        <w:t>Microfinance programs often target women as clients and w</w:t>
      </w:r>
      <w:r>
        <w:rPr>
          <w:color w:val="000000" w:themeColor="text1"/>
        </w:rPr>
        <w:t xml:space="preserve">omen make up a large share </w:t>
      </w:r>
      <w:r w:rsidR="00BF5F93">
        <w:rPr>
          <w:color w:val="000000" w:themeColor="text1"/>
        </w:rPr>
        <w:t xml:space="preserve">of total microfinance borrowers.  </w:t>
      </w:r>
      <w:r w:rsidR="00DB2A6E">
        <w:rPr>
          <w:color w:val="000000" w:themeColor="text1"/>
        </w:rPr>
        <w:t xml:space="preserve">Women represented 81 percent of total borrowers among MFIs reporting to MIX in 2014 (MIX, 2016. p. 2).  </w:t>
      </w:r>
      <w:r w:rsidR="007B03AB">
        <w:rPr>
          <w:color w:val="000000" w:themeColor="text1"/>
        </w:rPr>
        <w:t>From a lenders perspective, there are at least three potential advantages to serving women.  The first is purely financial: women often prove to be more financially responsible and have better repayment performance than men (</w:t>
      </w:r>
      <w:r w:rsidR="007B03AB" w:rsidRPr="007B03AB">
        <w:rPr>
          <w:color w:val="000000" w:themeColor="text1"/>
        </w:rPr>
        <w:t>Armendariz de Aghio</w:t>
      </w:r>
      <w:r w:rsidR="00CF792A">
        <w:rPr>
          <w:color w:val="000000" w:themeColor="text1"/>
        </w:rPr>
        <w:t>n and Morduch, 2010</w:t>
      </w:r>
      <w:r w:rsidR="007B03AB">
        <w:rPr>
          <w:color w:val="000000" w:themeColor="text1"/>
        </w:rPr>
        <w:t>.</w:t>
      </w:r>
      <w:r w:rsidR="00CF792A">
        <w:rPr>
          <w:color w:val="000000" w:themeColor="text1"/>
        </w:rPr>
        <w:t xml:space="preserve"> </w:t>
      </w:r>
      <w:r w:rsidR="007B03AB">
        <w:rPr>
          <w:color w:val="000000" w:themeColor="text1"/>
        </w:rPr>
        <w:t xml:space="preserve">p. 183; Morduch, et al., 2003. p. 7).  The other two advantages relate to the pursuit of social objectives—specifically, aiming resources to women may deliver stronger development impacts.  </w:t>
      </w:r>
      <w:r w:rsidR="00C710E0">
        <w:rPr>
          <w:color w:val="000000" w:themeColor="text1"/>
        </w:rPr>
        <w:t>One</w:t>
      </w:r>
      <w:r w:rsidR="007B03AB">
        <w:rPr>
          <w:color w:val="000000" w:themeColor="text1"/>
        </w:rPr>
        <w:t xml:space="preserve"> reason </w:t>
      </w:r>
      <w:r w:rsidR="00C710E0">
        <w:rPr>
          <w:color w:val="000000" w:themeColor="text1"/>
        </w:rPr>
        <w:t xml:space="preserve">for this </w:t>
      </w:r>
      <w:r w:rsidR="007B03AB">
        <w:rPr>
          <w:color w:val="000000" w:themeColor="text1"/>
        </w:rPr>
        <w:t xml:space="preserve">is that women may tend to be more concerned about health and education than men, and thus more likely to use loans to help their children/family by investing in those areas.  </w:t>
      </w:r>
      <w:r w:rsidR="00C710E0">
        <w:rPr>
          <w:color w:val="000000" w:themeColor="text1"/>
        </w:rPr>
        <w:t>The other reason</w:t>
      </w:r>
      <w:r w:rsidR="007B03AB">
        <w:rPr>
          <w:color w:val="000000" w:themeColor="text1"/>
        </w:rPr>
        <w:t xml:space="preserve"> is that women are overrepresent</w:t>
      </w:r>
      <w:r w:rsidR="00CF792A">
        <w:rPr>
          <w:color w:val="000000" w:themeColor="text1"/>
        </w:rPr>
        <w:t xml:space="preserve">ed among the poorest of the poor, and are often oppressed by social norms and </w:t>
      </w:r>
      <w:r w:rsidR="00CF792A" w:rsidRPr="00CF792A">
        <w:rPr>
          <w:bCs/>
          <w:color w:val="000000" w:themeColor="text1"/>
        </w:rPr>
        <w:t>systemic gender inequities</w:t>
      </w:r>
      <w:r w:rsidR="00CF792A">
        <w:rPr>
          <w:bCs/>
          <w:color w:val="000000" w:themeColor="text1"/>
        </w:rPr>
        <w:t xml:space="preserve">.  </w:t>
      </w:r>
      <w:r w:rsidR="00B85F9E">
        <w:rPr>
          <w:color w:val="000000" w:themeColor="text1"/>
        </w:rPr>
        <w:t>Thus,</w:t>
      </w:r>
      <w:r w:rsidR="00CF792A">
        <w:rPr>
          <w:color w:val="000000" w:themeColor="text1"/>
        </w:rPr>
        <w:t xml:space="preserve"> microfinance has bee</w:t>
      </w:r>
      <w:r w:rsidR="00CF792A" w:rsidRPr="00662414">
        <w:rPr>
          <w:color w:val="000000" w:themeColor="text1"/>
        </w:rPr>
        <w:t>n</w:t>
      </w:r>
      <w:r w:rsidR="00603D43" w:rsidRPr="00662414">
        <w:rPr>
          <w:color w:val="000000" w:themeColor="text1"/>
        </w:rPr>
        <w:t xml:space="preserve"> </w:t>
      </w:r>
      <w:r w:rsidR="00662414" w:rsidRPr="00662414">
        <w:rPr>
          <w:color w:val="000000" w:themeColor="text1"/>
        </w:rPr>
        <w:t>proposed</w:t>
      </w:r>
      <w:r w:rsidR="00CF792A">
        <w:rPr>
          <w:color w:val="000000" w:themeColor="text1"/>
        </w:rPr>
        <w:t xml:space="preserve"> by advocates as a road to “gender empowerment” (</w:t>
      </w:r>
      <w:r w:rsidR="00CF792A" w:rsidRPr="007B03AB">
        <w:rPr>
          <w:color w:val="000000" w:themeColor="text1"/>
        </w:rPr>
        <w:t>Armendariz de Aghio</w:t>
      </w:r>
      <w:r w:rsidR="00CF792A">
        <w:rPr>
          <w:color w:val="000000" w:themeColor="text1"/>
        </w:rPr>
        <w:t xml:space="preserve">n and Morduch, 2010. p. 183-184).  Advocates argue that microfinance can empower women to be more confident and assertive, increase their bargaining power in the household and community, and help them promote their rights </w:t>
      </w:r>
      <w:r w:rsidR="00CF792A" w:rsidRPr="00CF792A">
        <w:rPr>
          <w:color w:val="000000" w:themeColor="text1"/>
        </w:rPr>
        <w:t>vis-à-vis their hus</w:t>
      </w:r>
      <w:r w:rsidR="00CF792A">
        <w:rPr>
          <w:color w:val="000000" w:themeColor="text1"/>
        </w:rPr>
        <w:t>bands or other male family mem</w:t>
      </w:r>
      <w:r w:rsidR="00CF792A" w:rsidRPr="00CF792A">
        <w:rPr>
          <w:color w:val="000000" w:themeColor="text1"/>
        </w:rPr>
        <w:t>bers</w:t>
      </w:r>
      <w:r w:rsidR="00CF792A">
        <w:rPr>
          <w:color w:val="000000" w:themeColor="text1"/>
        </w:rPr>
        <w:t xml:space="preserve"> (</w:t>
      </w:r>
      <w:r w:rsidR="00CF792A" w:rsidRPr="007B03AB">
        <w:rPr>
          <w:color w:val="000000" w:themeColor="text1"/>
        </w:rPr>
        <w:t>Armendariz de Aghio</w:t>
      </w:r>
      <w:r w:rsidR="00CF792A">
        <w:rPr>
          <w:color w:val="000000" w:themeColor="text1"/>
        </w:rPr>
        <w:t>n and Morduch, 2010. p. 191-192; Morduch, et al., 2003. p. 7).</w:t>
      </w:r>
    </w:p>
    <w:p w14:paraId="458F39E0" w14:textId="22092BFB" w:rsidR="00101BA8" w:rsidRPr="00E16F37" w:rsidRDefault="00E42138" w:rsidP="00101BA8">
      <w:pPr>
        <w:rPr>
          <w:color w:val="000000" w:themeColor="text1"/>
        </w:rPr>
      </w:pPr>
      <w:r w:rsidRPr="00AB4524">
        <w:rPr>
          <w:i/>
        </w:rPr>
        <w:t>Indirect</w:t>
      </w:r>
      <w:r w:rsidRPr="00AB4524">
        <w:t>.</w:t>
      </w:r>
      <w:r w:rsidR="00C61DBD" w:rsidRPr="00AB4524">
        <w:t xml:space="preserve"> </w:t>
      </w:r>
      <w:r w:rsidRPr="00AB4524">
        <w:t xml:space="preserve"> </w:t>
      </w:r>
      <w:r w:rsidR="00C61DBD" w:rsidRPr="00AB4524">
        <w:t>Theoretical indirect links between microfinance and poverty reduction primarily relate to the development of financial markets in an economy</w:t>
      </w:r>
      <w:r w:rsidR="008D4D75">
        <w:t xml:space="preserve"> (</w:t>
      </w:r>
      <w:r w:rsidR="008D4D75" w:rsidRPr="008D4D75">
        <w:t>IF</w:t>
      </w:r>
      <w:r w:rsidR="008D4D75">
        <w:t xml:space="preserve">C, </w:t>
      </w:r>
      <w:r w:rsidR="008D4D75" w:rsidRPr="008D4D75">
        <w:t>nd</w:t>
      </w:r>
      <w:r w:rsidR="008D4D75">
        <w:t>)</w:t>
      </w:r>
      <w:r w:rsidR="00C61DBD" w:rsidRPr="00AB4524">
        <w:t>.</w:t>
      </w:r>
      <w:r w:rsidR="00C61DBD" w:rsidRPr="00AB4524">
        <w:rPr>
          <w:color w:val="FF0000"/>
        </w:rPr>
        <w:t xml:space="preserve"> </w:t>
      </w:r>
      <w:r w:rsidR="008D4D75">
        <w:rPr>
          <w:color w:val="FF0000"/>
        </w:rPr>
        <w:t xml:space="preserve"> </w:t>
      </w:r>
      <w:r w:rsidR="00C61DBD" w:rsidRPr="00AB4524">
        <w:t>There are many ways in</w:t>
      </w:r>
      <w:r w:rsidR="00C61DBD">
        <w:t xml:space="preserve"> which the financial sector can “develop”.  Of the </w:t>
      </w:r>
      <w:r w:rsidR="008478D6" w:rsidRPr="006B14ED">
        <w:t>forms</w:t>
      </w:r>
      <w:r w:rsidR="00C61DBD" w:rsidRPr="006B14ED">
        <w:t xml:space="preserve"> of development</w:t>
      </w:r>
      <w:r w:rsidR="00C61DBD" w:rsidRPr="00134E44">
        <w:t xml:space="preserve"> outlined by </w:t>
      </w:r>
      <w:r w:rsidR="00C61DBD">
        <w:t>t</w:t>
      </w:r>
      <w:r w:rsidR="00C61DBD" w:rsidRPr="00134E44">
        <w:t>he Department for International Development</w:t>
      </w:r>
      <w:r w:rsidR="00254624">
        <w:t xml:space="preserve"> (DFID)</w:t>
      </w:r>
      <w:r w:rsidR="00C61DBD" w:rsidRPr="00134E44">
        <w:t xml:space="preserve"> (2004),</w:t>
      </w:r>
      <w:r w:rsidR="00C61DBD">
        <w:t xml:space="preserve"> one can reasonably</w:t>
      </w:r>
      <w:r w:rsidR="006B14ED">
        <w:t xml:space="preserve"> associate </w:t>
      </w:r>
      <w:r w:rsidR="006B14ED" w:rsidRPr="00323291">
        <w:rPr>
          <w:color w:val="000000" w:themeColor="text1"/>
        </w:rPr>
        <w:lastRenderedPageBreak/>
        <w:t>microfinance/the presence of microfinance institutions with</w:t>
      </w:r>
      <w:r w:rsidR="00C61DBD" w:rsidRPr="00323291">
        <w:rPr>
          <w:color w:val="000000" w:themeColor="text1"/>
        </w:rPr>
        <w:t xml:space="preserve"> </w:t>
      </w:r>
      <w:r w:rsidR="00C61DBD">
        <w:t>at least one of the following fin</w:t>
      </w:r>
      <w:r w:rsidR="00C61DBD" w:rsidRPr="00134E44">
        <w:t>ancial sector developments: improving the efficiency and competitiveness of the sector; increasing the range of financial services that are available; increasing the diversity of institutions which operate in the financial sector; increasing the amount of money that is intermediated through th</w:t>
      </w:r>
      <w:r w:rsidR="00C61DBD" w:rsidRPr="00315494">
        <w:t>e finan</w:t>
      </w:r>
      <w:r w:rsidR="00C61DBD" w:rsidRPr="003B5ED9">
        <w:rPr>
          <w:color w:val="000000" w:themeColor="text1"/>
        </w:rPr>
        <w:t>cial sector; and expanding access to financial serv</w:t>
      </w:r>
      <w:r w:rsidR="00E970E2" w:rsidRPr="003B5ED9">
        <w:rPr>
          <w:color w:val="000000" w:themeColor="text1"/>
        </w:rPr>
        <w:t>ices to more of the population</w:t>
      </w:r>
      <w:r w:rsidR="008C348F" w:rsidRPr="003B5ED9">
        <w:rPr>
          <w:color w:val="000000" w:themeColor="text1"/>
        </w:rPr>
        <w:t>.</w:t>
      </w:r>
      <w:r w:rsidR="0072757E">
        <w:rPr>
          <w:color w:val="000000" w:themeColor="text1"/>
        </w:rPr>
        <w:t xml:space="preserve">  </w:t>
      </w:r>
      <w:r w:rsidR="003B5ED9" w:rsidRPr="003B5ED9">
        <w:rPr>
          <w:color w:val="000000" w:themeColor="text1"/>
        </w:rPr>
        <w:t xml:space="preserve">By contributing to financial development, microfinance may contribute </w:t>
      </w:r>
      <w:r w:rsidR="009E64C4">
        <w:rPr>
          <w:color w:val="000000" w:themeColor="text1"/>
        </w:rPr>
        <w:t xml:space="preserve">to poverty reduction on a macro </w:t>
      </w:r>
      <w:r w:rsidR="003B5ED9" w:rsidRPr="003B5ED9">
        <w:rPr>
          <w:color w:val="000000" w:themeColor="text1"/>
        </w:rPr>
        <w:t>level.  However, as</w:t>
      </w:r>
      <w:r w:rsidR="006B14ED" w:rsidRPr="003B5ED9">
        <w:rPr>
          <w:color w:val="000000" w:themeColor="text1"/>
        </w:rPr>
        <w:t xml:space="preserve"> noted by Thorsten Beck</w:t>
      </w:r>
      <w:r w:rsidR="003B5ED9" w:rsidRPr="003B5ED9">
        <w:rPr>
          <w:color w:val="000000" w:themeColor="text1"/>
        </w:rPr>
        <w:t xml:space="preserve"> (nd)</w:t>
      </w:r>
      <w:r w:rsidR="006B14ED" w:rsidRPr="003B5ED9">
        <w:rPr>
          <w:color w:val="000000" w:themeColor="text1"/>
        </w:rPr>
        <w:t xml:space="preserve">, </w:t>
      </w:r>
      <w:r w:rsidR="003B5ED9" w:rsidRPr="003B5ED9">
        <w:rPr>
          <w:color w:val="000000" w:themeColor="text1"/>
        </w:rPr>
        <w:t xml:space="preserve">the way in which financial deepening impacts poverty is not certain: “By now, there is solid evidence that financial deepening can contribute to poverty alleviation. </w:t>
      </w:r>
      <w:r w:rsidR="0072757E">
        <w:rPr>
          <w:color w:val="000000" w:themeColor="text1"/>
        </w:rPr>
        <w:t xml:space="preserve"> </w:t>
      </w:r>
      <w:r w:rsidR="003B5ED9" w:rsidRPr="003B5ED9">
        <w:rPr>
          <w:color w:val="000000" w:themeColor="text1"/>
        </w:rPr>
        <w:t>The debate is still on the channels.”</w:t>
      </w:r>
      <w:r w:rsidR="003B5ED9">
        <w:rPr>
          <w:color w:val="FF0000"/>
        </w:rPr>
        <w:t xml:space="preserve">  </w:t>
      </w:r>
      <w:r w:rsidR="003B5ED9">
        <w:t>Some of the channels through which microfinance might impact poverty are</w:t>
      </w:r>
      <w:r w:rsidR="003B5ED9" w:rsidRPr="00315494">
        <w:t xml:space="preserve">: 1. a </w:t>
      </w:r>
      <w:r w:rsidR="003B5ED9" w:rsidRPr="00E16F37">
        <w:t>general pro-growth effect; 2. an improved allocation of resources; and 3. occupational shifts/pulling more people into the formal labor market</w:t>
      </w:r>
      <w:r w:rsidR="00A71A3C" w:rsidRPr="00E16F37">
        <w:t xml:space="preserve"> (DFID, 2004; Beck, 2015; IFC, nd; Loury, 1981; Giné and Townsend, 2004; Khandker, 1998; Morduch, et al., 2003).</w:t>
      </w:r>
      <w:r w:rsidR="0009615A" w:rsidRPr="00E16F37">
        <w:t xml:space="preserve">  </w:t>
      </w:r>
      <w:r w:rsidR="0009615A" w:rsidRPr="00E16F37">
        <w:rPr>
          <w:color w:val="000000" w:themeColor="text1"/>
        </w:rPr>
        <w:t>Lastly, investments in microfinance may also induce “demonstration effects” in terms of increased competition, institutional development, or macroeconomic policies that can lead to broader financial deepening and poverty reduction (IFC, nd).</w:t>
      </w:r>
    </w:p>
    <w:p w14:paraId="06E14863" w14:textId="1EC47C52" w:rsidR="00362A9F" w:rsidRDefault="0080416F" w:rsidP="00F96EF4">
      <w:pPr>
        <w:rPr>
          <w:szCs w:val="20"/>
        </w:rPr>
      </w:pPr>
      <w:r w:rsidRPr="00E16F37">
        <w:rPr>
          <w:i/>
          <w:color w:val="000000" w:themeColor="text1"/>
        </w:rPr>
        <w:t>P</w:t>
      </w:r>
      <w:r w:rsidR="00101BA8" w:rsidRPr="00E16F37">
        <w:rPr>
          <w:i/>
          <w:color w:val="000000" w:themeColor="text1"/>
        </w:rPr>
        <w:t xml:space="preserve">otential Negative Impacts.  </w:t>
      </w:r>
      <w:r w:rsidR="00101BA8" w:rsidRPr="00E16F37">
        <w:rPr>
          <w:color w:val="000000" w:themeColor="text1"/>
        </w:rPr>
        <w:t xml:space="preserve">As a final note, it should be acknowledged that </w:t>
      </w:r>
      <w:r w:rsidR="00006126" w:rsidRPr="00E16F37">
        <w:rPr>
          <w:color w:val="000000" w:themeColor="text1"/>
        </w:rPr>
        <w:t xml:space="preserve">in addition to the </w:t>
      </w:r>
      <w:r w:rsidR="00006126" w:rsidRPr="00E16F37">
        <w:t xml:space="preserve">possible benefits of microfinance, </w:t>
      </w:r>
      <w:r w:rsidR="00362A9F" w:rsidRPr="00E16F37">
        <w:t>there may also be some</w:t>
      </w:r>
      <w:r w:rsidR="00006126" w:rsidRPr="00E16F37">
        <w:t xml:space="preserve"> </w:t>
      </w:r>
      <w:r w:rsidR="00362A9F" w:rsidRPr="00E16F37">
        <w:t xml:space="preserve">associated </w:t>
      </w:r>
      <w:r w:rsidR="00006126" w:rsidRPr="00E16F37">
        <w:t>negative i</w:t>
      </w:r>
      <w:r w:rsidR="002A191B" w:rsidRPr="00E16F37">
        <w:t xml:space="preserve">mpacts, particularly </w:t>
      </w:r>
      <w:r w:rsidR="00362A9F" w:rsidRPr="00E16F37">
        <w:t xml:space="preserve">when it comes to the use of </w:t>
      </w:r>
      <w:r w:rsidR="002A191B" w:rsidRPr="00E16F37">
        <w:t>microfinance loans</w:t>
      </w:r>
      <w:r w:rsidR="00362A9F" w:rsidRPr="00E16F37">
        <w:t xml:space="preserve"> (versus</w:t>
      </w:r>
      <w:r w:rsidR="006E3F3B" w:rsidRPr="00E16F37">
        <w:t xml:space="preserve"> other services like savings or insurance)</w:t>
      </w:r>
      <w:r w:rsidR="002A191B" w:rsidRPr="00E16F37">
        <w:t>.</w:t>
      </w:r>
      <w:r w:rsidR="002B7002" w:rsidRPr="00E16F37">
        <w:t xml:space="preserve">  Like traditional loans, the impact of credit depends on a variety of factors, including its specific use</w:t>
      </w:r>
      <w:r w:rsidR="00CC50B9" w:rsidRPr="00E16F37">
        <w:t xml:space="preserve"> (Crowther, 2015. p. 84)</w:t>
      </w:r>
      <w:r w:rsidR="002B7002" w:rsidRPr="00E16F37">
        <w:t xml:space="preserve">. </w:t>
      </w:r>
      <w:r w:rsidR="00CC50B9" w:rsidRPr="00E16F37">
        <w:t xml:space="preserve"> </w:t>
      </w:r>
      <w:r w:rsidR="00101BA8" w:rsidRPr="00E16F37">
        <w:rPr>
          <w:szCs w:val="20"/>
        </w:rPr>
        <w:t xml:space="preserve">Some have raised concerns </w:t>
      </w:r>
      <w:r w:rsidR="002B7002" w:rsidRPr="00E16F37">
        <w:rPr>
          <w:szCs w:val="20"/>
        </w:rPr>
        <w:t xml:space="preserve">that </w:t>
      </w:r>
      <w:r w:rsidR="00101BA8" w:rsidRPr="00E16F37">
        <w:rPr>
          <w:szCs w:val="20"/>
        </w:rPr>
        <w:t>micro</w:t>
      </w:r>
      <w:r w:rsidR="006E3F3B" w:rsidRPr="00E16F37">
        <w:rPr>
          <w:szCs w:val="20"/>
        </w:rPr>
        <w:t>cred</w:t>
      </w:r>
      <w:r w:rsidR="006B2A92" w:rsidRPr="00E16F37">
        <w:rPr>
          <w:szCs w:val="20"/>
        </w:rPr>
        <w:t>it used for non-productive/non-</w:t>
      </w:r>
      <w:r w:rsidR="002B7002" w:rsidRPr="00E16F37">
        <w:rPr>
          <w:szCs w:val="20"/>
        </w:rPr>
        <w:t xml:space="preserve">business uses may not promote growth, and </w:t>
      </w:r>
      <w:r w:rsidR="006B2A92" w:rsidRPr="00E16F37">
        <w:rPr>
          <w:szCs w:val="20"/>
        </w:rPr>
        <w:t>may even be</w:t>
      </w:r>
      <w:r w:rsidR="002B7002" w:rsidRPr="00E16F37">
        <w:rPr>
          <w:szCs w:val="20"/>
        </w:rPr>
        <w:t xml:space="preserve"> harmful if debt grows to unsustainable levels.  In response to evidence that </w:t>
      </w:r>
      <w:r w:rsidR="00AB41D9" w:rsidRPr="00E16F37">
        <w:rPr>
          <w:szCs w:val="20"/>
        </w:rPr>
        <w:t>microcredit has often been used to cover basic consumption needs, the microfinance sector</w:t>
      </w:r>
      <w:r w:rsidR="001D20B7" w:rsidRPr="00E16F37">
        <w:rPr>
          <w:szCs w:val="20"/>
        </w:rPr>
        <w:t xml:space="preserve"> has used consumption smoothing</w:t>
      </w:r>
      <w:r w:rsidR="006B2A92" w:rsidRPr="00E16F37">
        <w:rPr>
          <w:szCs w:val="20"/>
        </w:rPr>
        <w:t xml:space="preserve"> </w:t>
      </w:r>
      <w:r w:rsidR="00AB41D9" w:rsidRPr="00E16F37">
        <w:rPr>
          <w:szCs w:val="20"/>
        </w:rPr>
        <w:t xml:space="preserve">as another argument in support of microfinance. </w:t>
      </w:r>
      <w:r w:rsidR="00796DB1" w:rsidRPr="00E16F37">
        <w:rPr>
          <w:szCs w:val="20"/>
        </w:rPr>
        <w:t xml:space="preserve"> </w:t>
      </w:r>
      <w:r w:rsidR="001D20B7" w:rsidRPr="00E16F37">
        <w:rPr>
          <w:szCs w:val="20"/>
        </w:rPr>
        <w:t>However some a</w:t>
      </w:r>
      <w:r w:rsidR="004135BD" w:rsidRPr="00E16F37">
        <w:rPr>
          <w:szCs w:val="20"/>
        </w:rPr>
        <w:t>rgue that this</w:t>
      </w:r>
      <w:r w:rsidR="001D20B7" w:rsidRPr="00E16F37">
        <w:rPr>
          <w:szCs w:val="20"/>
        </w:rPr>
        <w:t xml:space="preserve"> can actually lead poor individuals to substitute microcredit for non-existent income in an unsustainable way.  For example, increasing dependency on microcredit, along with</w:t>
      </w:r>
      <w:r w:rsidR="001D20B7">
        <w:rPr>
          <w:szCs w:val="20"/>
        </w:rPr>
        <w:t xml:space="preserve"> high interest rates, can result in a growing share of the unstable income of the poor being siphoned off to cover interest charges.</w:t>
      </w:r>
      <w:r w:rsidR="00221F1F">
        <w:rPr>
          <w:szCs w:val="20"/>
        </w:rPr>
        <w:t xml:space="preserve"> </w:t>
      </w:r>
      <w:r w:rsidR="00CC50B9">
        <w:rPr>
          <w:szCs w:val="20"/>
        </w:rPr>
        <w:t xml:space="preserve"> </w:t>
      </w:r>
      <w:r w:rsidR="001D20B7">
        <w:rPr>
          <w:szCs w:val="20"/>
        </w:rPr>
        <w:t xml:space="preserve">Srinivasan (2010) suggests that this is the dynamic responsible </w:t>
      </w:r>
      <w:r w:rsidR="001D20B7" w:rsidRPr="00796DB1">
        <w:rPr>
          <w:szCs w:val="20"/>
        </w:rPr>
        <w:t xml:space="preserve">for a microfinance crisis in </w:t>
      </w:r>
      <w:r w:rsidR="001D20B7" w:rsidRPr="00796DB1">
        <w:t>Andhra Pradesh, India</w:t>
      </w:r>
      <w:r w:rsidR="001D20B7" w:rsidRPr="00796DB1">
        <w:rPr>
          <w:szCs w:val="20"/>
        </w:rPr>
        <w:t xml:space="preserve"> (</w:t>
      </w:r>
      <w:r w:rsidR="00CC50B9">
        <w:rPr>
          <w:szCs w:val="20"/>
        </w:rPr>
        <w:t xml:space="preserve">Bateman, 2011. p. 2; </w:t>
      </w:r>
      <w:r w:rsidR="001D20B7" w:rsidRPr="00796DB1">
        <w:t xml:space="preserve">Srinivasan, 2010 as cited in </w:t>
      </w:r>
      <w:r w:rsidR="001D20B7" w:rsidRPr="00F96EF4">
        <w:t>Bateman, 2011).</w:t>
      </w:r>
      <w:r w:rsidR="00CC50B9">
        <w:t xml:space="preserve">  </w:t>
      </w:r>
      <w:r w:rsidR="00796DB1">
        <w:t xml:space="preserve">Bateman (2011) </w:t>
      </w:r>
      <w:r w:rsidR="00796DB1" w:rsidRPr="008649D9">
        <w:t>argues that</w:t>
      </w:r>
      <w:r w:rsidR="008649D9">
        <w:t>:</w:t>
      </w:r>
      <w:r w:rsidR="00796DB1">
        <w:t xml:space="preserve"> “</w:t>
      </w:r>
      <w:r w:rsidR="00796DB1" w:rsidRPr="00796DB1">
        <w:t>by conferring social legitimacy upon microfinance, rather than loan sharks, the stage was set for the poor to become open to the idea of going into debt.”</w:t>
      </w:r>
      <w:r w:rsidR="00CC50B9">
        <w:t xml:space="preserve"> </w:t>
      </w:r>
      <w:r w:rsidR="00CC50B9" w:rsidRPr="00796DB1">
        <w:rPr>
          <w:szCs w:val="20"/>
        </w:rPr>
        <w:t>(</w:t>
      </w:r>
      <w:r w:rsidR="00CC50B9">
        <w:rPr>
          <w:szCs w:val="20"/>
        </w:rPr>
        <w:t xml:space="preserve">Bateman, 2011. p. 2).  </w:t>
      </w:r>
      <w:r w:rsidR="002B7002" w:rsidRPr="002B7002">
        <w:rPr>
          <w:szCs w:val="20"/>
        </w:rPr>
        <w:t xml:space="preserve">Even if microfinance clients are able to make </w:t>
      </w:r>
      <w:r w:rsidR="008649D9">
        <w:rPr>
          <w:szCs w:val="20"/>
        </w:rPr>
        <w:t xml:space="preserve">the necessary </w:t>
      </w:r>
      <w:r w:rsidR="002B7002" w:rsidRPr="002B7002">
        <w:rPr>
          <w:szCs w:val="20"/>
        </w:rPr>
        <w:t>loan payments, consumption loans are hypothetically less likely to contribute to sustainable increases in income compared to fixed or working capital loans</w:t>
      </w:r>
      <w:r w:rsidR="00CC50B9">
        <w:rPr>
          <w:szCs w:val="20"/>
        </w:rPr>
        <w:t xml:space="preserve"> </w:t>
      </w:r>
      <w:r w:rsidR="00CC50B9">
        <w:t>(Crowther, 2015. p. 84)</w:t>
      </w:r>
      <w:r w:rsidR="002B7002" w:rsidRPr="002B7002">
        <w:rPr>
          <w:szCs w:val="20"/>
        </w:rPr>
        <w:t>.</w:t>
      </w:r>
      <w:r w:rsidR="007F6204">
        <w:rPr>
          <w:szCs w:val="20"/>
        </w:rPr>
        <w:t xml:space="preserve">  </w:t>
      </w:r>
      <w:r w:rsidR="008649D9">
        <w:rPr>
          <w:szCs w:val="20"/>
        </w:rPr>
        <w:t>With respect to these issues t</w:t>
      </w:r>
      <w:r w:rsidR="00F96EF4" w:rsidRPr="007F6204">
        <w:rPr>
          <w:szCs w:val="20"/>
        </w:rPr>
        <w:t>he evidence about the impact of microfinance remains controversial—some studies suggesting that microfinance is effective a</w:t>
      </w:r>
      <w:r w:rsidR="000304BA" w:rsidRPr="007F6204">
        <w:rPr>
          <w:szCs w:val="20"/>
        </w:rPr>
        <w:t>nd benefiting clients and other literature</w:t>
      </w:r>
      <w:r w:rsidR="00F96EF4" w:rsidRPr="007F6204">
        <w:rPr>
          <w:szCs w:val="20"/>
        </w:rPr>
        <w:t xml:space="preserve"> suggesting otherwise</w:t>
      </w:r>
      <w:r w:rsidR="007F6204">
        <w:rPr>
          <w:szCs w:val="20"/>
        </w:rPr>
        <w:t xml:space="preserve"> (</w:t>
      </w:r>
      <w:r w:rsidR="007F6204" w:rsidRPr="007F6204">
        <w:rPr>
          <w:szCs w:val="20"/>
        </w:rPr>
        <w:t>Awaworyi,</w:t>
      </w:r>
      <w:r w:rsidR="007F6204">
        <w:rPr>
          <w:szCs w:val="20"/>
        </w:rPr>
        <w:t xml:space="preserve"> 2014. p. 2)</w:t>
      </w:r>
      <w:r w:rsidR="00F96EF4" w:rsidRPr="00F96EF4">
        <w:rPr>
          <w:szCs w:val="20"/>
        </w:rPr>
        <w:t>.</w:t>
      </w:r>
    </w:p>
    <w:p w14:paraId="3EE2801C" w14:textId="0BA2C1C7" w:rsidR="00CF792A" w:rsidRPr="00AA5F06" w:rsidRDefault="00CF792A" w:rsidP="00F96EF4">
      <w:pPr>
        <w:rPr>
          <w:szCs w:val="20"/>
        </w:rPr>
      </w:pPr>
      <w:r>
        <w:rPr>
          <w:color w:val="000000" w:themeColor="text1"/>
        </w:rPr>
        <w:br w:type="page"/>
      </w:r>
    </w:p>
    <w:p w14:paraId="7E00F3A6" w14:textId="01B94859" w:rsidR="00794762" w:rsidRDefault="006B339A" w:rsidP="006E63F9">
      <w:pPr>
        <w:pStyle w:val="Heading2"/>
        <w:rPr>
          <w:color w:val="FF0000"/>
        </w:rPr>
      </w:pPr>
      <w:bookmarkStart w:id="4" w:name="_Toc488330473"/>
      <w:r w:rsidRPr="008A24E6">
        <w:lastRenderedPageBreak/>
        <w:t>2.2</w:t>
      </w:r>
      <w:r w:rsidR="003C3E1A" w:rsidRPr="008A24E6">
        <w:t xml:space="preserve">. Literature </w:t>
      </w:r>
      <w:r w:rsidR="00183861">
        <w:t>Review</w:t>
      </w:r>
      <w:bookmarkEnd w:id="4"/>
    </w:p>
    <w:p w14:paraId="520013CE" w14:textId="7ED89D2D" w:rsidR="00B27D36" w:rsidRDefault="00796B86" w:rsidP="00796B86">
      <w:pPr>
        <w:rPr>
          <w:rFonts w:eastAsia="MS Mincho"/>
        </w:rPr>
      </w:pPr>
      <w:r w:rsidRPr="00A368DA">
        <w:rPr>
          <w:rFonts w:eastAsia="MS Mincho"/>
        </w:rPr>
        <w:t>A number of studies focused on the relationship between microfinance activities and poverty have now been produced, the great majority being micro-level evaluations relying on household or entrepreneuri</w:t>
      </w:r>
      <w:r w:rsidRPr="00120B38">
        <w:rPr>
          <w:rFonts w:eastAsia="MS Mincho"/>
        </w:rPr>
        <w:t>al data</w:t>
      </w:r>
      <w:r w:rsidR="00832E46">
        <w:rPr>
          <w:rFonts w:eastAsia="MS Mincho"/>
        </w:rPr>
        <w:t xml:space="preserve"> </w:t>
      </w:r>
      <w:r w:rsidR="00832E46" w:rsidRPr="00832E46">
        <w:rPr>
          <w:rFonts w:eastAsia="MS Mincho"/>
        </w:rPr>
        <w:t>(Hulme &amp; Mosley, 1996; I</w:t>
      </w:r>
      <w:r w:rsidR="00A47E24">
        <w:rPr>
          <w:rFonts w:eastAsia="MS Mincho"/>
        </w:rPr>
        <w:t>mai, Arun, &amp; Annim, 2010</w:t>
      </w:r>
      <w:r w:rsidR="00832E46" w:rsidRPr="00832E46">
        <w:rPr>
          <w:rFonts w:eastAsia="MS Mincho"/>
        </w:rPr>
        <w:t>; Kanz, 2012; Khandker, 2005; Mosley, 2001; Wydick, 1999; and others) or randomized control trials (Augsburg et al., 2015; Angelucci, et al., 2015; Banerjee, et al., 2009; Banerjee et al., 2015; Coleman, 1999; Cotler and Woodruff, 2008; Karlan and Zinman, 2010; Pitt and Khandker, 1998; and others)</w:t>
      </w:r>
      <w:r w:rsidR="00FF339E">
        <w:rPr>
          <w:rFonts w:eastAsia="MS Mincho"/>
        </w:rPr>
        <w:t>.</w:t>
      </w:r>
      <w:r w:rsidR="00B27D36">
        <w:rPr>
          <w:rFonts w:eastAsia="MS Mincho"/>
        </w:rPr>
        <w:t xml:space="preserve">  </w:t>
      </w:r>
      <w:r w:rsidRPr="00A368DA">
        <w:rPr>
          <w:rFonts w:eastAsia="MS Mincho"/>
        </w:rPr>
        <w:t>Other analytical approaches that have been employed include, but are not limited to: 1. case studies; 2. financial diaries/portfolios of the poor; and 3. other forms of quasi-experimental estimation techniques.  These studies have produced mixed results regarding the impact of microfinance on poverty, in part because of differing methodologies and the use of different microfinance outcome measures</w:t>
      </w:r>
      <w:r>
        <w:rPr>
          <w:rFonts w:eastAsia="MS Mincho"/>
        </w:rPr>
        <w:t xml:space="preserve"> (</w:t>
      </w:r>
      <w:r w:rsidRPr="00F0234E">
        <w:t xml:space="preserve">Imai, </w:t>
      </w:r>
      <w:r>
        <w:t>et al., 2010; 2012)</w:t>
      </w:r>
      <w:r w:rsidRPr="00A368DA">
        <w:rPr>
          <w:rFonts w:eastAsia="MS Mincho"/>
        </w:rPr>
        <w:t>.</w:t>
      </w:r>
    </w:p>
    <w:p w14:paraId="05902F01" w14:textId="2497B9E9" w:rsidR="00796B86" w:rsidRDefault="00B27D36" w:rsidP="00B27D36">
      <w:pPr>
        <w:ind w:firstLine="360"/>
        <w:rPr>
          <w:rFonts w:eastAsia="MS Mincho"/>
        </w:rPr>
      </w:pPr>
      <w:r w:rsidRPr="00120B38">
        <w:rPr>
          <w:rFonts w:eastAsia="MS Mincho"/>
        </w:rPr>
        <w:t>Micro-level analysis has a number of drawbacks, one significant one being the difficulty in separating</w:t>
      </w:r>
      <w:r w:rsidRPr="00A368DA">
        <w:rPr>
          <w:rFonts w:eastAsia="MS Mincho"/>
        </w:rPr>
        <w:t xml:space="preserve"> the causal effects of microfinan</w:t>
      </w:r>
      <w:r>
        <w:rPr>
          <w:rFonts w:eastAsia="MS Mincho"/>
        </w:rPr>
        <w:t>ce loans from selection effects (</w:t>
      </w:r>
      <w:r w:rsidRPr="00F0234E">
        <w:t xml:space="preserve">Imai, </w:t>
      </w:r>
      <w:r>
        <w:t xml:space="preserve">et al., 2012; Beatriz and Morduch, 2010).  </w:t>
      </w:r>
      <w:r w:rsidR="00093ADD">
        <w:rPr>
          <w:rFonts w:eastAsia="MS Mincho"/>
        </w:rPr>
        <w:t xml:space="preserve">Furthermore, micro-level studies may not apply to impacts on the entire country.  For example, as discussed above, introducing microfinance may </w:t>
      </w:r>
      <w:r w:rsidR="00093ADD" w:rsidRPr="00093ADD">
        <w:rPr>
          <w:rFonts w:eastAsia="MS Mincho"/>
          <w:color w:val="000000" w:themeColor="text1"/>
        </w:rPr>
        <w:t>promote the development of the entire financial system, having indirect positive impacts on economic growth and poverty that go beyond the impact of microfinance on specific borrowers.  For this reason, examination of the im</w:t>
      </w:r>
      <w:r w:rsidR="009E64C4">
        <w:rPr>
          <w:rFonts w:eastAsia="MS Mincho"/>
          <w:color w:val="000000" w:themeColor="text1"/>
        </w:rPr>
        <w:t xml:space="preserve">pact of microfinance on a macro </w:t>
      </w:r>
      <w:r w:rsidR="00093ADD" w:rsidRPr="00093ADD">
        <w:rPr>
          <w:rFonts w:eastAsia="MS Mincho"/>
          <w:color w:val="000000" w:themeColor="text1"/>
        </w:rPr>
        <w:t xml:space="preserve">level can provide important insight </w:t>
      </w:r>
      <w:r w:rsidR="00093ADD" w:rsidRPr="00093ADD">
        <w:rPr>
          <w:color w:val="000000" w:themeColor="text1"/>
        </w:rPr>
        <w:t>for development agencies, governments, and other policymakers interested in the effects of microfinance as a policy tool.</w:t>
      </w:r>
    </w:p>
    <w:p w14:paraId="0767EB0B" w14:textId="09C30A5C" w:rsidR="00796B86" w:rsidRPr="00796B86" w:rsidRDefault="00796B86" w:rsidP="00647A21">
      <w:pPr>
        <w:pStyle w:val="Heading3"/>
      </w:pPr>
      <w:r w:rsidRPr="00A21025">
        <w:t>Macro-Level Analyses: Findings from Relevant Studies</w:t>
      </w:r>
    </w:p>
    <w:p w14:paraId="35D9341C" w14:textId="2DD1F03B" w:rsidR="005A47E9" w:rsidRPr="00E359FF" w:rsidRDefault="002641B8" w:rsidP="002641B8">
      <w:pPr>
        <w:rPr>
          <w:rFonts w:eastAsia="MS Mincho"/>
          <w:color w:val="000000" w:themeColor="text1"/>
        </w:rPr>
      </w:pPr>
      <w:r w:rsidRPr="00AA6313">
        <w:rPr>
          <w:rFonts w:eastAsia="MS Mincho"/>
          <w:color w:val="000000" w:themeColor="text1"/>
        </w:rPr>
        <w:t>Imai, Gaiha, Thapa, and Annim (2012) pro</w:t>
      </w:r>
      <w:r w:rsidRPr="00A368DA">
        <w:rPr>
          <w:rFonts w:eastAsia="MS Mincho"/>
        </w:rPr>
        <w:t>vide the most relevant</w:t>
      </w:r>
      <w:r>
        <w:rPr>
          <w:rFonts w:eastAsia="MS Mincho"/>
        </w:rPr>
        <w:t xml:space="preserve"> </w:t>
      </w:r>
      <w:r w:rsidR="00546881">
        <w:rPr>
          <w:rFonts w:eastAsia="MS Mincho"/>
        </w:rPr>
        <w:t xml:space="preserve">country-level </w:t>
      </w:r>
      <w:r w:rsidRPr="00A368DA">
        <w:rPr>
          <w:rFonts w:eastAsia="MS Mincho"/>
        </w:rPr>
        <w:t>analysis of the impact of microfinance o</w:t>
      </w:r>
      <w:r>
        <w:rPr>
          <w:rFonts w:eastAsia="MS Mincho"/>
        </w:rPr>
        <w:t>n poverty.</w:t>
      </w:r>
      <w:r w:rsidR="00D11690">
        <w:rPr>
          <w:rStyle w:val="FootnoteReference"/>
          <w:rFonts w:eastAsia="MS Mincho"/>
          <w:color w:val="000000" w:themeColor="text1"/>
        </w:rPr>
        <w:footnoteReference w:id="6"/>
      </w:r>
      <w:r>
        <w:rPr>
          <w:rFonts w:eastAsia="MS Mincho"/>
        </w:rPr>
        <w:t xml:space="preserve">  The authors </w:t>
      </w:r>
      <w:r w:rsidRPr="00AA6313">
        <w:rPr>
          <w:rFonts w:eastAsia="MS Mincho"/>
          <w:color w:val="000000" w:themeColor="text1"/>
        </w:rPr>
        <w:t>use</w:t>
      </w:r>
      <w:r>
        <w:rPr>
          <w:rFonts w:eastAsia="MS Mincho"/>
          <w:color w:val="000000" w:themeColor="text1"/>
        </w:rPr>
        <w:t>d</w:t>
      </w:r>
      <w:r w:rsidRPr="00AA6313">
        <w:rPr>
          <w:rFonts w:eastAsia="MS Mincho"/>
          <w:color w:val="000000" w:themeColor="text1"/>
        </w:rPr>
        <w:t xml:space="preserve"> </w:t>
      </w:r>
      <w:r w:rsidRPr="00A368DA">
        <w:rPr>
          <w:rFonts w:eastAsia="MS Mincho"/>
        </w:rPr>
        <w:t>cross-sectional and panel datasets constructed from the Microfinance Information Exchange (MIX) and the World Bank to test the hypothesis that microfinan</w:t>
      </w:r>
      <w:r w:rsidR="009E64C4">
        <w:rPr>
          <w:rFonts w:eastAsia="MS Mincho"/>
        </w:rPr>
        <w:t xml:space="preserve">ce reduces poverty at the macro </w:t>
      </w:r>
      <w:r w:rsidRPr="00A368DA">
        <w:rPr>
          <w:rFonts w:eastAsia="MS Mincho"/>
        </w:rPr>
        <w:t xml:space="preserve">level. </w:t>
      </w:r>
      <w:r>
        <w:rPr>
          <w:rFonts w:eastAsia="MS Mincho"/>
        </w:rPr>
        <w:t xml:space="preserve"> Their analysis </w:t>
      </w:r>
      <w:r w:rsidRPr="00A368DA">
        <w:rPr>
          <w:rFonts w:eastAsia="MS Mincho"/>
        </w:rPr>
        <w:t>found a</w:t>
      </w:r>
      <w:r w:rsidR="00546881">
        <w:rPr>
          <w:rFonts w:eastAsia="MS Mincho"/>
        </w:rPr>
        <w:t>n</w:t>
      </w:r>
      <w:r>
        <w:rPr>
          <w:rFonts w:eastAsia="MS Mincho"/>
        </w:rPr>
        <w:t xml:space="preserve"> inverse</w:t>
      </w:r>
      <w:r w:rsidRPr="00A368DA">
        <w:rPr>
          <w:rFonts w:eastAsia="MS Mincho"/>
        </w:rPr>
        <w:t xml:space="preserve"> relationship between </w:t>
      </w:r>
      <w:r w:rsidR="00C70AB6" w:rsidRPr="00C70AB6">
        <w:rPr>
          <w:rFonts w:eastAsia="MS Mincho"/>
        </w:rPr>
        <w:t>Microfinance Institutions’ (MFIs</w:t>
      </w:r>
      <w:r w:rsidR="00C70AB6">
        <w:rPr>
          <w:rFonts w:eastAsia="MS Mincho"/>
        </w:rPr>
        <w:t>’</w:t>
      </w:r>
      <w:r w:rsidR="00C70AB6" w:rsidRPr="00C70AB6">
        <w:rPr>
          <w:rFonts w:eastAsia="MS Mincho"/>
        </w:rPr>
        <w:t>) gross loan portfolio</w:t>
      </w:r>
      <w:r w:rsidR="00C70AB6">
        <w:rPr>
          <w:rFonts w:eastAsia="MS Mincho"/>
        </w:rPr>
        <w:t xml:space="preserve"> (GLP)</w:t>
      </w:r>
      <w:r w:rsidR="00C70AB6" w:rsidRPr="00C70AB6">
        <w:rPr>
          <w:rFonts w:eastAsia="MS Mincho"/>
        </w:rPr>
        <w:t xml:space="preserve"> per capita</w:t>
      </w:r>
      <w:r w:rsidR="00C70AB6">
        <w:rPr>
          <w:rFonts w:eastAsia="MS Mincho"/>
        </w:rPr>
        <w:t xml:space="preserve"> </w:t>
      </w:r>
      <w:r>
        <w:rPr>
          <w:rFonts w:eastAsia="MS Mincho"/>
        </w:rPr>
        <w:t>and poverty.</w:t>
      </w:r>
      <w:r w:rsidR="00546881">
        <w:rPr>
          <w:rFonts w:eastAsia="MS Mincho"/>
        </w:rPr>
        <w:t xml:space="preserve">  </w:t>
      </w:r>
      <w:r w:rsidRPr="00A368DA">
        <w:rPr>
          <w:rFonts w:eastAsia="MS Mincho"/>
        </w:rPr>
        <w:t xml:space="preserve">Analyzing a cross-section covering 48 countries </w:t>
      </w:r>
      <w:r>
        <w:rPr>
          <w:rFonts w:eastAsia="MS Mincho"/>
        </w:rPr>
        <w:t xml:space="preserve">in developing regions </w:t>
      </w:r>
      <w:r w:rsidRPr="00A368DA">
        <w:rPr>
          <w:rFonts w:eastAsia="MS Mincho"/>
        </w:rPr>
        <w:t xml:space="preserve">for 2007 </w:t>
      </w:r>
      <w:r>
        <w:rPr>
          <w:rFonts w:eastAsia="MS Mincho"/>
        </w:rPr>
        <w:t>I</w:t>
      </w:r>
      <w:r w:rsidRPr="00AA6313">
        <w:rPr>
          <w:rFonts w:eastAsia="MS Mincho"/>
          <w:color w:val="000000" w:themeColor="text1"/>
        </w:rPr>
        <w:t>mai, et al.</w:t>
      </w:r>
      <w:r w:rsidRPr="00A368DA">
        <w:rPr>
          <w:rFonts w:eastAsia="MS Mincho"/>
        </w:rPr>
        <w:t xml:space="preserve"> </w:t>
      </w:r>
      <w:r w:rsidR="008D3D3B">
        <w:rPr>
          <w:rFonts w:eastAsia="MS Mincho"/>
        </w:rPr>
        <w:t>apply both ordinary least s</w:t>
      </w:r>
      <w:r w:rsidR="00AE163F">
        <w:rPr>
          <w:rFonts w:eastAsia="MS Mincho"/>
        </w:rPr>
        <w:t>quares (OLS) and</w:t>
      </w:r>
      <w:r w:rsidR="0081415F">
        <w:rPr>
          <w:rFonts w:eastAsia="MS Mincho"/>
        </w:rPr>
        <w:t xml:space="preserve"> </w:t>
      </w:r>
      <w:r w:rsidR="00AE163F">
        <w:rPr>
          <w:rFonts w:eastAsia="MS Mincho"/>
        </w:rPr>
        <w:t>Instrumental Variables (IV</w:t>
      </w:r>
      <w:r w:rsidR="0019531B">
        <w:rPr>
          <w:rFonts w:eastAsia="MS Mincho"/>
        </w:rPr>
        <w:t>) estimation</w:t>
      </w:r>
      <w:r w:rsidR="006F40A1">
        <w:rPr>
          <w:rFonts w:eastAsia="MS Mincho"/>
        </w:rPr>
        <w:t xml:space="preserve"> </w:t>
      </w:r>
      <w:r w:rsidR="00B81C7F">
        <w:rPr>
          <w:rFonts w:eastAsia="MS Mincho"/>
        </w:rPr>
        <w:t>t</w:t>
      </w:r>
      <w:r w:rsidR="008B6FC5">
        <w:rPr>
          <w:rFonts w:eastAsia="MS Mincho"/>
        </w:rPr>
        <w:t>o test</w:t>
      </w:r>
      <w:r>
        <w:rPr>
          <w:rFonts w:eastAsia="MS Mincho"/>
        </w:rPr>
        <w:t xml:space="preserve"> the effect of </w:t>
      </w:r>
      <w:r w:rsidR="00D5371F">
        <w:rPr>
          <w:rFonts w:eastAsia="MS Mincho"/>
        </w:rPr>
        <w:t>GLP</w:t>
      </w:r>
      <w:r>
        <w:rPr>
          <w:rFonts w:eastAsia="MS Mincho"/>
        </w:rPr>
        <w:t xml:space="preserve"> per capita of </w:t>
      </w:r>
      <w:r w:rsidR="00D5371F">
        <w:rPr>
          <w:rFonts w:eastAsia="MS Mincho"/>
        </w:rPr>
        <w:t>MFIs</w:t>
      </w:r>
      <w:r>
        <w:rPr>
          <w:rFonts w:eastAsia="MS Mincho"/>
        </w:rPr>
        <w:t xml:space="preserve"> on poverty</w:t>
      </w:r>
      <w:r w:rsidR="003A7692">
        <w:rPr>
          <w:rFonts w:eastAsia="MS Mincho"/>
        </w:rPr>
        <w:t xml:space="preserve"> </w:t>
      </w:r>
      <w:r w:rsidR="00E33A03">
        <w:rPr>
          <w:rFonts w:eastAsia="MS Mincho"/>
        </w:rPr>
        <w:t>(poverty measures at $1.25/day 2005 $PPP).</w:t>
      </w:r>
      <w:r w:rsidR="001E2D4E">
        <w:rPr>
          <w:rStyle w:val="FootnoteReference"/>
          <w:rFonts w:eastAsia="MS Mincho"/>
        </w:rPr>
        <w:footnoteReference w:id="7"/>
      </w:r>
      <w:r w:rsidR="00E33A03">
        <w:rPr>
          <w:rFonts w:eastAsia="MS Mincho"/>
        </w:rPr>
        <w:t xml:space="preserve">  </w:t>
      </w:r>
      <w:r>
        <w:rPr>
          <w:rFonts w:eastAsia="MS Mincho"/>
        </w:rPr>
        <w:t xml:space="preserve">Other variables included in their cross-sectional estimations include </w:t>
      </w:r>
      <w:r w:rsidRPr="00E359FF">
        <w:rPr>
          <w:rFonts w:eastAsia="MS Mincho"/>
          <w:color w:val="000000" w:themeColor="text1"/>
        </w:rPr>
        <w:t>gross domestic product (GDP) per capita, domestic credit as a share of GDP, and regional dummies.  In addition to cross-sectional estimations, the authors estimate</w:t>
      </w:r>
      <w:r w:rsidR="00E359FF" w:rsidRPr="00E359FF">
        <w:rPr>
          <w:rFonts w:eastAsia="MS Mincho"/>
          <w:color w:val="000000" w:themeColor="text1"/>
        </w:rPr>
        <w:t xml:space="preserve"> the effect of FMIs’ GLP per capita on poverty u</w:t>
      </w:r>
      <w:r w:rsidRPr="00E359FF">
        <w:rPr>
          <w:rFonts w:eastAsia="MS Mincho"/>
          <w:color w:val="000000" w:themeColor="text1"/>
        </w:rPr>
        <w:t xml:space="preserve">sing a panel covering 61 countries for 2003 and 2007.  Due to data constraints, the authors construct poverty data </w:t>
      </w:r>
      <w:r w:rsidRPr="00E359FF">
        <w:rPr>
          <w:rFonts w:eastAsia="MS Mincho"/>
          <w:color w:val="000000" w:themeColor="text1"/>
        </w:rPr>
        <w:lastRenderedPageBreak/>
        <w:t>for their panel by taking averages of poverty for the period 2000-03 and 2004-07.  Including the same set of explanatory variab</w:t>
      </w:r>
      <w:r w:rsidR="008D3D3B" w:rsidRPr="00E359FF">
        <w:rPr>
          <w:rFonts w:eastAsia="MS Mincho"/>
          <w:color w:val="000000" w:themeColor="text1"/>
        </w:rPr>
        <w:t>les Imai, et al. (2012) apply p</w:t>
      </w:r>
      <w:r w:rsidRPr="00E359FF">
        <w:rPr>
          <w:rFonts w:eastAsia="MS Mincho"/>
          <w:color w:val="000000" w:themeColor="text1"/>
        </w:rPr>
        <w:t>oo</w:t>
      </w:r>
      <w:r w:rsidR="008D3D3B" w:rsidRPr="00E359FF">
        <w:rPr>
          <w:rFonts w:eastAsia="MS Mincho"/>
          <w:color w:val="000000" w:themeColor="text1"/>
        </w:rPr>
        <w:t>led OLS, fixed effects (FE), and random e</w:t>
      </w:r>
      <w:r w:rsidRPr="00E359FF">
        <w:rPr>
          <w:rFonts w:eastAsia="MS Mincho"/>
          <w:color w:val="000000" w:themeColor="text1"/>
        </w:rPr>
        <w:t xml:space="preserve">ffects (RE) to test the hypothesis that higher </w:t>
      </w:r>
      <w:r w:rsidR="00C70AB6" w:rsidRPr="00E359FF">
        <w:rPr>
          <w:rFonts w:eastAsia="MS Mincho"/>
          <w:color w:val="000000" w:themeColor="text1"/>
        </w:rPr>
        <w:t xml:space="preserve">MFI </w:t>
      </w:r>
      <w:r w:rsidRPr="00E359FF">
        <w:rPr>
          <w:rFonts w:eastAsia="MS Mincho"/>
          <w:color w:val="000000" w:themeColor="text1"/>
        </w:rPr>
        <w:t xml:space="preserve">GLP per capita results in poverty reduction at the </w:t>
      </w:r>
      <w:r w:rsidR="009E64C4" w:rsidRPr="00E359FF">
        <w:rPr>
          <w:rFonts w:eastAsia="MS Mincho"/>
          <w:color w:val="000000" w:themeColor="text1"/>
        </w:rPr>
        <w:t xml:space="preserve">macro </w:t>
      </w:r>
      <w:r w:rsidRPr="00E359FF">
        <w:rPr>
          <w:rFonts w:eastAsia="MS Mincho"/>
          <w:color w:val="000000" w:themeColor="text1"/>
        </w:rPr>
        <w:t>level.</w:t>
      </w:r>
    </w:p>
    <w:p w14:paraId="5BF97F15" w14:textId="7EF589FA" w:rsidR="005A47E9" w:rsidRDefault="00390A17" w:rsidP="00563C66">
      <w:pPr>
        <w:ind w:firstLine="360"/>
        <w:rPr>
          <w:rFonts w:eastAsia="MS Mincho"/>
          <w:color w:val="FF0000"/>
        </w:rPr>
      </w:pPr>
      <w:r>
        <w:rPr>
          <w:rFonts w:eastAsia="MS Mincho"/>
          <w:color w:val="000000" w:themeColor="text1"/>
        </w:rPr>
        <w:t>All of the</w:t>
      </w:r>
      <w:r w:rsidR="005A47E9" w:rsidRPr="00DF5ED3">
        <w:rPr>
          <w:rFonts w:eastAsia="MS Mincho"/>
          <w:color w:val="000000" w:themeColor="text1"/>
        </w:rPr>
        <w:t xml:space="preserve"> cross-sectional </w:t>
      </w:r>
      <w:r w:rsidR="00E359FF">
        <w:rPr>
          <w:rFonts w:eastAsia="MS Mincho"/>
          <w:color w:val="000000" w:themeColor="text1"/>
        </w:rPr>
        <w:t>estimations</w:t>
      </w:r>
      <w:r w:rsidR="005A47E9" w:rsidRPr="00DF5ED3">
        <w:rPr>
          <w:rFonts w:eastAsia="MS Mincho"/>
          <w:color w:val="000000" w:themeColor="text1"/>
        </w:rPr>
        <w:t xml:space="preserve"> </w:t>
      </w:r>
      <w:r>
        <w:rPr>
          <w:rFonts w:eastAsia="MS Mincho"/>
          <w:color w:val="000000" w:themeColor="text1"/>
        </w:rPr>
        <w:t xml:space="preserve">in Imai, et al. (2012) </w:t>
      </w:r>
      <w:r w:rsidR="005A47E9" w:rsidRPr="00DF5ED3">
        <w:rPr>
          <w:rFonts w:eastAsia="MS Mincho"/>
          <w:color w:val="000000" w:themeColor="text1"/>
        </w:rPr>
        <w:t xml:space="preserve">show GLP per capita being negatively associated with the poverty headcount ratio, poverty gap, and squared poverty gap and almost all coefficients are significant at the 1% or 5% level.  </w:t>
      </w:r>
      <w:r w:rsidR="00664650" w:rsidRPr="00DF5ED3">
        <w:rPr>
          <w:rFonts w:eastAsia="MS Mincho"/>
          <w:color w:val="000000" w:themeColor="text1"/>
        </w:rPr>
        <w:t xml:space="preserve">For </w:t>
      </w:r>
      <w:r w:rsidR="00664650">
        <w:rPr>
          <w:rFonts w:eastAsia="MS Mincho"/>
          <w:color w:val="000000" w:themeColor="text1"/>
        </w:rPr>
        <w:t xml:space="preserve">the poverty headcount ratio, Imai, et al.’s </w:t>
      </w:r>
      <w:r w:rsidR="00664650" w:rsidRPr="00DF5ED3">
        <w:rPr>
          <w:rFonts w:eastAsia="MS Mincho"/>
          <w:color w:val="000000" w:themeColor="text1"/>
        </w:rPr>
        <w:t xml:space="preserve">cross-sectional regressions yield statistically significant coefficient estimates of between -1.40 and -3.80 for log of </w:t>
      </w:r>
      <w:r w:rsidR="00722599">
        <w:rPr>
          <w:rFonts w:eastAsia="MS Mincho"/>
          <w:color w:val="000000" w:themeColor="text1"/>
        </w:rPr>
        <w:t xml:space="preserve">GLP </w:t>
      </w:r>
      <w:r w:rsidR="00664650" w:rsidRPr="00DF5ED3">
        <w:rPr>
          <w:rFonts w:eastAsia="MS Mincho"/>
          <w:color w:val="000000" w:themeColor="text1"/>
        </w:rPr>
        <w:t>per capita of MFI</w:t>
      </w:r>
      <w:r w:rsidR="00546881">
        <w:rPr>
          <w:rFonts w:eastAsia="MS Mincho"/>
          <w:color w:val="000000" w:themeColor="text1"/>
        </w:rPr>
        <w:t>s</w:t>
      </w:r>
      <w:r w:rsidR="00664650" w:rsidRPr="00DF5ED3">
        <w:rPr>
          <w:rFonts w:eastAsia="MS Mincho"/>
          <w:color w:val="000000" w:themeColor="text1"/>
        </w:rPr>
        <w:t>.  According to these results, a 10 percent increase in MFI</w:t>
      </w:r>
      <w:r w:rsidR="00C70AB6">
        <w:rPr>
          <w:rFonts w:eastAsia="MS Mincho"/>
          <w:color w:val="000000" w:themeColor="text1"/>
        </w:rPr>
        <w:t>s’</w:t>
      </w:r>
      <w:r w:rsidR="00664650" w:rsidRPr="00DF5ED3">
        <w:rPr>
          <w:rFonts w:eastAsia="MS Mincho"/>
          <w:color w:val="000000" w:themeColor="text1"/>
        </w:rPr>
        <w:t xml:space="preserve"> loan </w:t>
      </w:r>
      <w:r w:rsidR="00C70AB6">
        <w:rPr>
          <w:rFonts w:eastAsia="MS Mincho"/>
          <w:color w:val="000000" w:themeColor="text1"/>
        </w:rPr>
        <w:t xml:space="preserve">portfolio </w:t>
      </w:r>
      <w:r w:rsidR="00664650" w:rsidRPr="00DF5ED3">
        <w:rPr>
          <w:rFonts w:eastAsia="MS Mincho"/>
          <w:color w:val="000000" w:themeColor="text1"/>
        </w:rPr>
        <w:t xml:space="preserve">per capita reduces poverty by between 0.140 and 0.380 </w:t>
      </w:r>
      <w:r w:rsidR="00664650" w:rsidRPr="00522A19">
        <w:rPr>
          <w:rFonts w:eastAsia="MS Mincho"/>
          <w:color w:val="000000" w:themeColor="text1"/>
        </w:rPr>
        <w:t>percent</w:t>
      </w:r>
      <w:r w:rsidRPr="00522A19">
        <w:rPr>
          <w:rFonts w:eastAsia="MS Mincho"/>
          <w:color w:val="000000" w:themeColor="text1"/>
        </w:rPr>
        <w:t>age points</w:t>
      </w:r>
      <w:r w:rsidR="00664650" w:rsidRPr="00522A19">
        <w:rPr>
          <w:rFonts w:eastAsia="MS Mincho"/>
          <w:color w:val="000000" w:themeColor="text1"/>
        </w:rPr>
        <w:t xml:space="preserve">.  </w:t>
      </w:r>
      <w:r w:rsidR="005A47E9" w:rsidRPr="00522A19">
        <w:rPr>
          <w:rFonts w:eastAsia="MS Mincho"/>
          <w:color w:val="000000" w:themeColor="text1"/>
        </w:rPr>
        <w:t>The</w:t>
      </w:r>
      <w:r w:rsidR="005A47E9" w:rsidRPr="00DF5ED3">
        <w:rPr>
          <w:rFonts w:eastAsia="MS Mincho"/>
          <w:color w:val="000000" w:themeColor="text1"/>
        </w:rPr>
        <w:t xml:space="preserve"> authors’</w:t>
      </w:r>
      <w:r w:rsidR="00B90299">
        <w:rPr>
          <w:rFonts w:eastAsia="MS Mincho"/>
          <w:color w:val="000000" w:themeColor="text1"/>
        </w:rPr>
        <w:t xml:space="preserve"> FE and RE </w:t>
      </w:r>
      <w:r w:rsidR="00E359FF">
        <w:rPr>
          <w:rFonts w:eastAsia="MS Mincho"/>
          <w:color w:val="000000" w:themeColor="text1"/>
        </w:rPr>
        <w:t xml:space="preserve">estimations </w:t>
      </w:r>
      <w:r w:rsidR="00E07423">
        <w:rPr>
          <w:rFonts w:eastAsia="MS Mincho"/>
          <w:color w:val="000000" w:themeColor="text1"/>
        </w:rPr>
        <w:t>show a similar pattern, however, with one exception,</w:t>
      </w:r>
      <w:r w:rsidR="005A47E9" w:rsidRPr="00DF5ED3">
        <w:rPr>
          <w:rFonts w:eastAsia="MS Mincho"/>
          <w:color w:val="000000" w:themeColor="text1"/>
        </w:rPr>
        <w:t xml:space="preserve"> the negative relationship between GLP per capita and poverty is only significant when using random effects (regional effect) and pooled OLS models</w:t>
      </w:r>
      <w:r w:rsidR="00B74D6C">
        <w:rPr>
          <w:rFonts w:eastAsia="MS Mincho"/>
          <w:color w:val="000000" w:themeColor="text1"/>
        </w:rPr>
        <w:t xml:space="preserve">.  </w:t>
      </w:r>
      <w:r w:rsidR="00664650" w:rsidRPr="00DF5ED3">
        <w:rPr>
          <w:rFonts w:eastAsia="MS Mincho"/>
          <w:color w:val="000000" w:themeColor="text1"/>
        </w:rPr>
        <w:t>For the poverty headcount ratio,</w:t>
      </w:r>
      <w:r w:rsidR="00664650">
        <w:rPr>
          <w:rFonts w:eastAsia="MS Mincho"/>
          <w:color w:val="000000" w:themeColor="text1"/>
        </w:rPr>
        <w:t xml:space="preserve"> the</w:t>
      </w:r>
      <w:r w:rsidR="00E359FF">
        <w:rPr>
          <w:rFonts w:eastAsia="MS Mincho"/>
          <w:color w:val="000000" w:themeColor="text1"/>
        </w:rPr>
        <w:t xml:space="preserve"> RE estimations</w:t>
      </w:r>
      <w:r w:rsidR="00664650">
        <w:rPr>
          <w:rFonts w:eastAsia="MS Mincho"/>
          <w:color w:val="000000" w:themeColor="text1"/>
        </w:rPr>
        <w:t xml:space="preserve"> show</w:t>
      </w:r>
      <w:r w:rsidR="005A47E9" w:rsidRPr="00DF5ED3">
        <w:rPr>
          <w:rFonts w:eastAsia="MS Mincho"/>
          <w:color w:val="000000" w:themeColor="text1"/>
        </w:rPr>
        <w:t xml:space="preserve"> statistically significant coefficient estima</w:t>
      </w:r>
      <w:r w:rsidR="00664650">
        <w:rPr>
          <w:rFonts w:eastAsia="MS Mincho"/>
          <w:color w:val="000000" w:themeColor="text1"/>
        </w:rPr>
        <w:t xml:space="preserve">tes of between -0.91 and -1.59, </w:t>
      </w:r>
      <w:r w:rsidR="005A47E9" w:rsidRPr="00522A19">
        <w:rPr>
          <w:rFonts w:eastAsia="MS Mincho"/>
          <w:color w:val="000000" w:themeColor="text1"/>
        </w:rPr>
        <w:t>suggest</w:t>
      </w:r>
      <w:r w:rsidR="00664650" w:rsidRPr="00522A19">
        <w:rPr>
          <w:rFonts w:eastAsia="MS Mincho"/>
          <w:color w:val="000000" w:themeColor="text1"/>
        </w:rPr>
        <w:t>ing</w:t>
      </w:r>
      <w:r w:rsidR="005A47E9" w:rsidRPr="00522A19">
        <w:rPr>
          <w:rFonts w:eastAsia="MS Mincho"/>
          <w:color w:val="000000" w:themeColor="text1"/>
        </w:rPr>
        <w:t xml:space="preserve"> that a 10 percent increase in MFI loan</w:t>
      </w:r>
      <w:r w:rsidR="00C70AB6">
        <w:rPr>
          <w:rFonts w:eastAsia="MS Mincho"/>
          <w:color w:val="000000" w:themeColor="text1"/>
        </w:rPr>
        <w:t xml:space="preserve"> portfolio</w:t>
      </w:r>
      <w:r w:rsidR="005A47E9" w:rsidRPr="00522A19">
        <w:rPr>
          <w:rFonts w:eastAsia="MS Mincho"/>
          <w:color w:val="000000" w:themeColor="text1"/>
        </w:rPr>
        <w:t xml:space="preserve"> per capita reduces poverty by between 0.091 and 0.159 </w:t>
      </w:r>
      <w:r w:rsidR="00340150" w:rsidRPr="00522A19">
        <w:rPr>
          <w:rFonts w:eastAsia="MS Mincho"/>
          <w:color w:val="000000" w:themeColor="text1"/>
        </w:rPr>
        <w:t>percentage points</w:t>
      </w:r>
      <w:r w:rsidR="005624B0">
        <w:rPr>
          <w:rFonts w:eastAsia="MS Mincho"/>
          <w:color w:val="000000" w:themeColor="text1"/>
        </w:rPr>
        <w:t xml:space="preserve"> (p.1679).</w:t>
      </w:r>
    </w:p>
    <w:p w14:paraId="49972674" w14:textId="20475C30" w:rsidR="00390A17" w:rsidRDefault="002641B8" w:rsidP="00A81F83">
      <w:pPr>
        <w:ind w:firstLine="360"/>
        <w:rPr>
          <w:rFonts w:eastAsia="MS Mincho"/>
          <w:color w:val="000000" w:themeColor="text1"/>
        </w:rPr>
      </w:pPr>
      <w:r w:rsidRPr="00A368DA">
        <w:rPr>
          <w:rFonts w:eastAsia="MS Mincho"/>
        </w:rPr>
        <w:t>Analysis by Miled and Rejeb (201</w:t>
      </w:r>
      <w:r w:rsidR="002D202D">
        <w:rPr>
          <w:rFonts w:eastAsia="MS Mincho"/>
        </w:rPr>
        <w:t>5), which is in most respects a reproduction</w:t>
      </w:r>
      <w:r w:rsidRPr="00A368DA">
        <w:rPr>
          <w:rFonts w:eastAsia="MS Mincho"/>
        </w:rPr>
        <w:t xml:space="preserve"> of </w:t>
      </w:r>
      <w:r>
        <w:rPr>
          <w:rFonts w:eastAsia="MS Mincho"/>
        </w:rPr>
        <w:t xml:space="preserve">that of </w:t>
      </w:r>
      <w:r w:rsidRPr="00AA6313">
        <w:rPr>
          <w:rFonts w:eastAsia="MS Mincho"/>
          <w:color w:val="000000" w:themeColor="text1"/>
        </w:rPr>
        <w:t>Imai, Gaiha, Thapa, and Annim (2012)</w:t>
      </w:r>
      <w:r>
        <w:rPr>
          <w:rFonts w:eastAsia="MS Mincho"/>
        </w:rPr>
        <w:t>,</w:t>
      </w:r>
      <w:r w:rsidRPr="00A368DA">
        <w:rPr>
          <w:rFonts w:eastAsia="MS Mincho"/>
        </w:rPr>
        <w:t xml:space="preserve"> produced similar results</w:t>
      </w:r>
      <w:r>
        <w:rPr>
          <w:rFonts w:eastAsia="MS Mincho"/>
        </w:rPr>
        <w:t xml:space="preserve">.  Miled and Rejeb use cross-sectional data </w:t>
      </w:r>
      <w:r w:rsidRPr="00D41E08">
        <w:rPr>
          <w:rFonts w:eastAsia="MS Mincho"/>
        </w:rPr>
        <w:t>covering 40 developing countries for 2</w:t>
      </w:r>
      <w:r>
        <w:rPr>
          <w:rFonts w:eastAsia="MS Mincho"/>
        </w:rPr>
        <w:t xml:space="preserve">011 and a two-period (2005 and 2011) panel data covering 57 developing countries.  Their dataset is also constructed from the </w:t>
      </w:r>
      <w:r w:rsidRPr="00A368DA">
        <w:rPr>
          <w:rFonts w:eastAsia="MS Mincho"/>
        </w:rPr>
        <w:t xml:space="preserve">Microfinance </w:t>
      </w:r>
      <w:r w:rsidRPr="00322E93">
        <w:rPr>
          <w:rFonts w:eastAsia="MS Mincho"/>
        </w:rPr>
        <w:t>Information Exchange (MIX) and the World Bank.  Miled and Rejeb constructed poverty data for their</w:t>
      </w:r>
      <w:r w:rsidR="0009334C">
        <w:rPr>
          <w:rFonts w:eastAsia="MS Mincho"/>
        </w:rPr>
        <w:t xml:space="preserve"> panel</w:t>
      </w:r>
      <w:r w:rsidRPr="00322E93">
        <w:rPr>
          <w:rFonts w:eastAsia="MS Mincho"/>
        </w:rPr>
        <w:t xml:space="preserve"> by taking averages of poverty for 2000–05 and 2006–011</w:t>
      </w:r>
      <w:r w:rsidR="00E33A03">
        <w:rPr>
          <w:rFonts w:eastAsia="MS Mincho"/>
        </w:rPr>
        <w:t xml:space="preserve"> (poverty measures at $1.25/</w:t>
      </w:r>
      <w:r w:rsidR="00672A44">
        <w:rPr>
          <w:rFonts w:eastAsia="MS Mincho"/>
        </w:rPr>
        <w:t>day 2005 $PPP)</w:t>
      </w:r>
      <w:r w:rsidRPr="00322E93">
        <w:rPr>
          <w:rFonts w:eastAsia="MS Mincho"/>
        </w:rPr>
        <w:t xml:space="preserve">. </w:t>
      </w:r>
      <w:r w:rsidR="00054790" w:rsidRPr="00322E93">
        <w:rPr>
          <w:rFonts w:eastAsia="MS Mincho"/>
        </w:rPr>
        <w:t xml:space="preserve"> </w:t>
      </w:r>
      <w:r w:rsidRPr="00322E93">
        <w:rPr>
          <w:rFonts w:eastAsia="MS Mincho"/>
        </w:rPr>
        <w:t xml:space="preserve">Like Imai, et al. (2012), Miled and Rejeb apply OLS and </w:t>
      </w:r>
      <w:r w:rsidR="0019531B">
        <w:rPr>
          <w:rFonts w:eastAsia="MS Mincho"/>
        </w:rPr>
        <w:t>IV estimation</w:t>
      </w:r>
      <w:r w:rsidR="00B81C7F" w:rsidRPr="00322E93">
        <w:rPr>
          <w:rFonts w:eastAsia="MS Mincho"/>
        </w:rPr>
        <w:t xml:space="preserve"> </w:t>
      </w:r>
      <w:r w:rsidR="00E359FF">
        <w:rPr>
          <w:rFonts w:eastAsia="MS Mincho"/>
        </w:rPr>
        <w:t>to</w:t>
      </w:r>
      <w:r w:rsidRPr="00322E93">
        <w:rPr>
          <w:rFonts w:eastAsia="MS Mincho"/>
        </w:rPr>
        <w:t xml:space="preserve"> their c</w:t>
      </w:r>
      <w:r w:rsidR="008D3D3B">
        <w:rPr>
          <w:rFonts w:eastAsia="MS Mincho"/>
        </w:rPr>
        <w:t xml:space="preserve">ross-sectional </w:t>
      </w:r>
      <w:r w:rsidR="00E359FF">
        <w:rPr>
          <w:rFonts w:eastAsia="MS Mincho"/>
        </w:rPr>
        <w:t>data</w:t>
      </w:r>
      <w:r w:rsidR="008D3D3B">
        <w:rPr>
          <w:rFonts w:eastAsia="MS Mincho"/>
        </w:rPr>
        <w:t xml:space="preserve"> and p</w:t>
      </w:r>
      <w:r w:rsidRPr="00322E93">
        <w:rPr>
          <w:rFonts w:eastAsia="MS Mincho"/>
        </w:rPr>
        <w:t xml:space="preserve">ooled OLS, FE, and RE </w:t>
      </w:r>
      <w:r w:rsidR="0009334C">
        <w:rPr>
          <w:rFonts w:eastAsia="MS Mincho"/>
        </w:rPr>
        <w:t xml:space="preserve">estimation </w:t>
      </w:r>
      <w:r w:rsidRPr="00322E93">
        <w:rPr>
          <w:rFonts w:eastAsia="MS Mincho"/>
        </w:rPr>
        <w:t>to their</w:t>
      </w:r>
      <w:r w:rsidR="0009334C">
        <w:rPr>
          <w:rFonts w:eastAsia="MS Mincho"/>
        </w:rPr>
        <w:t xml:space="preserve"> panel data.</w:t>
      </w:r>
      <w:r w:rsidR="00042DAA">
        <w:rPr>
          <w:rStyle w:val="FootnoteReference"/>
          <w:rFonts w:eastAsia="MS Mincho"/>
        </w:rPr>
        <w:footnoteReference w:id="8"/>
      </w:r>
      <w:r w:rsidR="0009334C">
        <w:rPr>
          <w:rFonts w:eastAsia="MS Mincho"/>
        </w:rPr>
        <w:t xml:space="preserve"> </w:t>
      </w:r>
      <w:r w:rsidR="00390A17">
        <w:rPr>
          <w:rFonts w:eastAsia="MS Mincho"/>
        </w:rPr>
        <w:t xml:space="preserve"> </w:t>
      </w:r>
      <w:r w:rsidR="0057673A" w:rsidRPr="00322E93">
        <w:rPr>
          <w:rFonts w:eastAsia="MS Mincho"/>
        </w:rPr>
        <w:t xml:space="preserve">One unique element of Miled and Rejeb’s study is their selection of microfinance institutions to include in their sample.  </w:t>
      </w:r>
      <w:r w:rsidR="00054790" w:rsidRPr="00322E93">
        <w:rPr>
          <w:rFonts w:eastAsia="MS Mincho"/>
        </w:rPr>
        <w:t xml:space="preserve">In their collection of </w:t>
      </w:r>
      <w:r w:rsidR="00A81F83">
        <w:rPr>
          <w:rFonts w:eastAsia="MS Mincho"/>
          <w:color w:val="000000" w:themeColor="text1"/>
        </w:rPr>
        <w:t>MIX</w:t>
      </w:r>
      <w:r w:rsidR="00054790" w:rsidRPr="00322E93">
        <w:rPr>
          <w:rFonts w:eastAsia="MS Mincho"/>
          <w:color w:val="000000" w:themeColor="text1"/>
        </w:rPr>
        <w:t xml:space="preserve"> data, the authors wanted to focus only on microfinance institutions with high levels of informational transparency.  Therefore, they included only “those 3-5 diamonds levels which is the highest level of disclosure to its outreach, impact and financial data, audited financial statements and rating/evaluations” (p.706).</w:t>
      </w:r>
      <w:r w:rsidR="00522A19">
        <w:rPr>
          <w:rFonts w:eastAsia="MS Mincho"/>
          <w:color w:val="FF0000"/>
        </w:rPr>
        <w:t xml:space="preserve">  </w:t>
      </w:r>
      <w:r w:rsidR="0057673A" w:rsidRPr="00322E93">
        <w:rPr>
          <w:rFonts w:eastAsia="MS Mincho"/>
          <w:color w:val="000000" w:themeColor="text1"/>
        </w:rPr>
        <w:t>Other</w:t>
      </w:r>
      <w:r w:rsidR="00B232A0">
        <w:rPr>
          <w:rFonts w:eastAsia="MS Mincho"/>
          <w:color w:val="000000" w:themeColor="text1"/>
        </w:rPr>
        <w:t xml:space="preserve"> distinctive aspects </w:t>
      </w:r>
      <w:r w:rsidR="00202B4A" w:rsidRPr="00322E93">
        <w:rPr>
          <w:rFonts w:eastAsia="MS Mincho"/>
          <w:color w:val="000000" w:themeColor="text1"/>
        </w:rPr>
        <w:t xml:space="preserve">of the authors’ analysis are the inclusion of additional control variables (inflation and “openness”) </w:t>
      </w:r>
      <w:r w:rsidR="00A81F83">
        <w:rPr>
          <w:rFonts w:eastAsia="MS Mincho"/>
          <w:color w:val="000000" w:themeColor="text1"/>
        </w:rPr>
        <w:t xml:space="preserve">and estimation of </w:t>
      </w:r>
      <w:r w:rsidR="0057673A" w:rsidRPr="0057673A">
        <w:rPr>
          <w:rFonts w:eastAsia="MS Mincho"/>
          <w:color w:val="000000" w:themeColor="text1"/>
        </w:rPr>
        <w:t xml:space="preserve">the effect of </w:t>
      </w:r>
      <w:r w:rsidR="00C70AB6" w:rsidRPr="00C70AB6">
        <w:rPr>
          <w:rFonts w:eastAsia="MS Mincho"/>
          <w:color w:val="000000" w:themeColor="text1"/>
        </w:rPr>
        <w:t>M</w:t>
      </w:r>
      <w:r w:rsidR="001A6574">
        <w:rPr>
          <w:rFonts w:eastAsia="MS Mincho"/>
          <w:color w:val="000000" w:themeColor="text1"/>
        </w:rPr>
        <w:t>FIs’</w:t>
      </w:r>
      <w:r w:rsidR="00C70AB6" w:rsidRPr="00C70AB6">
        <w:rPr>
          <w:rFonts w:eastAsia="MS Mincho"/>
          <w:color w:val="000000" w:themeColor="text1"/>
        </w:rPr>
        <w:t xml:space="preserve"> </w:t>
      </w:r>
      <w:r w:rsidR="001A6574">
        <w:rPr>
          <w:rFonts w:eastAsia="MS Mincho"/>
          <w:color w:val="000000" w:themeColor="text1"/>
        </w:rPr>
        <w:t>GLP</w:t>
      </w:r>
      <w:r w:rsidR="00C70AB6">
        <w:rPr>
          <w:rFonts w:eastAsia="MS Mincho"/>
          <w:color w:val="000000" w:themeColor="text1"/>
        </w:rPr>
        <w:t xml:space="preserve"> per capita </w:t>
      </w:r>
      <w:r w:rsidR="0057673A" w:rsidRPr="0057673A">
        <w:rPr>
          <w:rFonts w:eastAsia="MS Mincho"/>
          <w:color w:val="000000" w:themeColor="text1"/>
        </w:rPr>
        <w:t>on consumption expenditure per capita as a proxy for poverty.</w:t>
      </w:r>
      <w:r w:rsidR="00A81F83">
        <w:rPr>
          <w:rFonts w:eastAsia="MS Mincho"/>
          <w:color w:val="000000" w:themeColor="text1"/>
        </w:rPr>
        <w:t xml:space="preserve">  </w:t>
      </w:r>
      <w:r w:rsidR="006D5D3E">
        <w:rPr>
          <w:rFonts w:eastAsia="MS Mincho"/>
          <w:color w:val="000000" w:themeColor="text1"/>
        </w:rPr>
        <w:t>Mil</w:t>
      </w:r>
      <w:r w:rsidR="00170B35">
        <w:rPr>
          <w:rFonts w:eastAsia="MS Mincho"/>
          <w:color w:val="000000" w:themeColor="text1"/>
        </w:rPr>
        <w:t xml:space="preserve">ed and Rejeb’s results are </w:t>
      </w:r>
      <w:r w:rsidR="006D5D3E">
        <w:rPr>
          <w:rFonts w:eastAsia="MS Mincho"/>
          <w:color w:val="000000" w:themeColor="text1"/>
        </w:rPr>
        <w:t>similar to Ima</w:t>
      </w:r>
      <w:r w:rsidR="00343A62">
        <w:rPr>
          <w:rFonts w:eastAsia="MS Mincho"/>
          <w:color w:val="000000" w:themeColor="text1"/>
        </w:rPr>
        <w:t xml:space="preserve">i et al.’s.  </w:t>
      </w:r>
      <w:r w:rsidR="00343A62" w:rsidRPr="00DF5ED3">
        <w:rPr>
          <w:rFonts w:eastAsia="MS Mincho"/>
          <w:color w:val="000000" w:themeColor="text1"/>
        </w:rPr>
        <w:t xml:space="preserve">For </w:t>
      </w:r>
      <w:r w:rsidR="00343A62">
        <w:rPr>
          <w:rFonts w:eastAsia="MS Mincho"/>
          <w:color w:val="000000" w:themeColor="text1"/>
        </w:rPr>
        <w:t>the poverty headcount ratio, Miled and Rejeb’s</w:t>
      </w:r>
      <w:r w:rsidR="00E359FF">
        <w:rPr>
          <w:rFonts w:eastAsia="MS Mincho"/>
          <w:color w:val="000000" w:themeColor="text1"/>
        </w:rPr>
        <w:t xml:space="preserve"> regressions using cross-sectional data</w:t>
      </w:r>
      <w:r w:rsidR="00343A62" w:rsidRPr="00DF5ED3">
        <w:rPr>
          <w:rFonts w:eastAsia="MS Mincho"/>
          <w:color w:val="000000" w:themeColor="text1"/>
        </w:rPr>
        <w:t xml:space="preserve"> yield statistically significant coeff</w:t>
      </w:r>
      <w:r w:rsidR="00343A62">
        <w:rPr>
          <w:rFonts w:eastAsia="MS Mincho"/>
          <w:color w:val="000000" w:themeColor="text1"/>
        </w:rPr>
        <w:t>icient estimates of between -1.50 and -3.14</w:t>
      </w:r>
      <w:r w:rsidR="00343A62" w:rsidRPr="00DF5ED3">
        <w:rPr>
          <w:rFonts w:eastAsia="MS Mincho"/>
          <w:color w:val="000000" w:themeColor="text1"/>
        </w:rPr>
        <w:t xml:space="preserve"> for log of </w:t>
      </w:r>
      <w:r w:rsidR="00722599">
        <w:rPr>
          <w:rFonts w:eastAsia="MS Mincho"/>
          <w:color w:val="000000" w:themeColor="text1"/>
        </w:rPr>
        <w:t xml:space="preserve">GLP </w:t>
      </w:r>
      <w:r w:rsidR="00343A62" w:rsidRPr="00DF5ED3">
        <w:rPr>
          <w:rFonts w:eastAsia="MS Mincho"/>
          <w:color w:val="000000" w:themeColor="text1"/>
        </w:rPr>
        <w:t>per capita of MFI</w:t>
      </w:r>
      <w:r w:rsidR="00722599">
        <w:rPr>
          <w:rFonts w:eastAsia="MS Mincho"/>
          <w:color w:val="000000" w:themeColor="text1"/>
        </w:rPr>
        <w:t>s</w:t>
      </w:r>
      <w:r w:rsidR="00343A62" w:rsidRPr="00DF5ED3">
        <w:rPr>
          <w:rFonts w:eastAsia="MS Mincho"/>
          <w:color w:val="000000" w:themeColor="text1"/>
        </w:rPr>
        <w:t xml:space="preserve">.  </w:t>
      </w:r>
      <w:r w:rsidR="00170B35">
        <w:rPr>
          <w:rFonts w:eastAsia="MS Mincho"/>
          <w:color w:val="000000" w:themeColor="text1"/>
        </w:rPr>
        <w:t>The authors’</w:t>
      </w:r>
      <w:r w:rsidR="00E359FF">
        <w:rPr>
          <w:rFonts w:eastAsia="MS Mincho"/>
          <w:color w:val="000000" w:themeColor="text1"/>
        </w:rPr>
        <w:t xml:space="preserve"> </w:t>
      </w:r>
      <w:r w:rsidR="00F73EFE">
        <w:rPr>
          <w:rFonts w:eastAsia="MS Mincho"/>
          <w:color w:val="000000" w:themeColor="text1"/>
        </w:rPr>
        <w:t xml:space="preserve">panel data </w:t>
      </w:r>
      <w:r w:rsidR="00E359FF">
        <w:rPr>
          <w:rFonts w:eastAsia="MS Mincho"/>
          <w:color w:val="000000" w:themeColor="text1"/>
        </w:rPr>
        <w:t>results</w:t>
      </w:r>
      <w:r w:rsidR="00170B35">
        <w:rPr>
          <w:rFonts w:eastAsia="MS Mincho"/>
          <w:color w:val="000000" w:themeColor="text1"/>
        </w:rPr>
        <w:t xml:space="preserve"> </w:t>
      </w:r>
      <w:r w:rsidR="00F5714E">
        <w:rPr>
          <w:rFonts w:eastAsia="MS Mincho"/>
          <w:color w:val="000000" w:themeColor="text1"/>
        </w:rPr>
        <w:t>show somewhat larger effects</w:t>
      </w:r>
      <w:r w:rsidR="00170B35">
        <w:rPr>
          <w:rFonts w:eastAsia="MS Mincho"/>
          <w:color w:val="000000" w:themeColor="text1"/>
        </w:rPr>
        <w:t xml:space="preserve"> than Imai et al., </w:t>
      </w:r>
      <w:r w:rsidR="005569CC">
        <w:rPr>
          <w:rFonts w:eastAsia="MS Mincho"/>
          <w:color w:val="000000" w:themeColor="text1"/>
        </w:rPr>
        <w:t>with p</w:t>
      </w:r>
      <w:r w:rsidR="005569CC" w:rsidRPr="00170B35">
        <w:rPr>
          <w:rFonts w:eastAsia="MS Mincho"/>
          <w:color w:val="000000" w:themeColor="text1"/>
        </w:rPr>
        <w:t>ool</w:t>
      </w:r>
      <w:r w:rsidR="005569CC">
        <w:rPr>
          <w:rFonts w:eastAsia="MS Mincho"/>
          <w:color w:val="000000" w:themeColor="text1"/>
        </w:rPr>
        <w:t>ed</w:t>
      </w:r>
      <w:r w:rsidR="005569CC" w:rsidRPr="00170B35">
        <w:rPr>
          <w:rFonts w:eastAsia="MS Mincho"/>
          <w:color w:val="000000" w:themeColor="text1"/>
        </w:rPr>
        <w:t xml:space="preserve"> OLS </w:t>
      </w:r>
      <w:r w:rsidR="005569CC" w:rsidRPr="00170B35">
        <w:rPr>
          <w:rFonts w:eastAsia="MS Mincho"/>
          <w:color w:val="000000" w:themeColor="text1"/>
        </w:rPr>
        <w:lastRenderedPageBreak/>
        <w:t xml:space="preserve">and </w:t>
      </w:r>
      <w:r w:rsidR="005569CC">
        <w:rPr>
          <w:rFonts w:eastAsia="MS Mincho"/>
          <w:color w:val="000000" w:themeColor="text1"/>
        </w:rPr>
        <w:t>RE</w:t>
      </w:r>
      <w:r w:rsidR="005569CC" w:rsidRPr="00170B35">
        <w:rPr>
          <w:rFonts w:eastAsia="MS Mincho"/>
          <w:color w:val="000000" w:themeColor="text1"/>
        </w:rPr>
        <w:t xml:space="preserve"> models </w:t>
      </w:r>
      <w:r w:rsidR="005569CC">
        <w:rPr>
          <w:rFonts w:eastAsia="MS Mincho"/>
          <w:color w:val="000000" w:themeColor="text1"/>
        </w:rPr>
        <w:t xml:space="preserve">showing </w:t>
      </w:r>
      <w:r w:rsidR="005569CC" w:rsidRPr="00170B35">
        <w:rPr>
          <w:rFonts w:eastAsia="MS Mincho"/>
          <w:color w:val="000000" w:themeColor="text1"/>
        </w:rPr>
        <w:t>estimates o</w:t>
      </w:r>
      <w:r w:rsidR="005569CC">
        <w:rPr>
          <w:rFonts w:eastAsia="MS Mincho"/>
          <w:color w:val="000000" w:themeColor="text1"/>
        </w:rPr>
        <w:t>f -2.21 and -3.13, respectively (</w:t>
      </w:r>
      <w:r w:rsidR="005569CC" w:rsidRPr="00170B35">
        <w:rPr>
          <w:rFonts w:eastAsia="MS Mincho"/>
          <w:color w:val="000000" w:themeColor="text1"/>
        </w:rPr>
        <w:t>statistically significant at the 1% level)</w:t>
      </w:r>
      <w:r w:rsidR="005569CC">
        <w:rPr>
          <w:rFonts w:eastAsia="MS Mincho"/>
          <w:color w:val="000000" w:themeColor="text1"/>
        </w:rPr>
        <w:t>.  Their fixed effects model produces a coefficient estimate of -1.40 (10% level) (</w:t>
      </w:r>
      <w:r w:rsidR="005569CC">
        <w:rPr>
          <w:rFonts w:eastAsia="MS Mincho"/>
        </w:rPr>
        <w:t>p. 709-711)</w:t>
      </w:r>
      <w:r w:rsidR="005569CC">
        <w:rPr>
          <w:rFonts w:eastAsia="MS Mincho"/>
          <w:color w:val="000000" w:themeColor="text1"/>
        </w:rPr>
        <w:t>.</w:t>
      </w:r>
      <w:r w:rsidR="00F73EFE">
        <w:rPr>
          <w:rFonts w:eastAsia="MS Mincho"/>
          <w:color w:val="000000" w:themeColor="text1"/>
        </w:rPr>
        <w:t xml:space="preserve">  One</w:t>
      </w:r>
      <w:r w:rsidR="008B2352">
        <w:rPr>
          <w:rFonts w:eastAsia="MS Mincho"/>
          <w:color w:val="000000" w:themeColor="text1"/>
        </w:rPr>
        <w:t xml:space="preserve"> interpretation of these results would be that </w:t>
      </w:r>
      <w:r w:rsidR="00EE2A14">
        <w:rPr>
          <w:rFonts w:eastAsia="MS Mincho"/>
          <w:color w:val="000000" w:themeColor="text1"/>
        </w:rPr>
        <w:t>a 10 percent increase i</w:t>
      </w:r>
      <w:r w:rsidR="00F97151">
        <w:rPr>
          <w:rFonts w:eastAsia="MS Mincho"/>
          <w:color w:val="000000" w:themeColor="text1"/>
        </w:rPr>
        <w:t xml:space="preserve">n MFI GLP per capita results in a reduction in poverty of </w:t>
      </w:r>
      <w:r w:rsidR="0022185B">
        <w:rPr>
          <w:rFonts w:eastAsia="MS Mincho"/>
          <w:color w:val="000000" w:themeColor="text1"/>
        </w:rPr>
        <w:t>between 0.</w:t>
      </w:r>
      <w:r w:rsidR="003D6FE4">
        <w:rPr>
          <w:rFonts w:eastAsia="MS Mincho"/>
          <w:color w:val="000000" w:themeColor="text1"/>
        </w:rPr>
        <w:t>14 and 0.</w:t>
      </w:r>
      <w:r w:rsidR="00DE7C23">
        <w:rPr>
          <w:rFonts w:eastAsia="MS Mincho"/>
          <w:color w:val="000000" w:themeColor="text1"/>
        </w:rPr>
        <w:t>313</w:t>
      </w:r>
      <w:r w:rsidR="00F73EFE">
        <w:rPr>
          <w:rFonts w:eastAsia="MS Mincho"/>
          <w:color w:val="000000" w:themeColor="text1"/>
        </w:rPr>
        <w:t xml:space="preserve"> percentage points, depending on the model.</w:t>
      </w:r>
    </w:p>
    <w:p w14:paraId="5297445E" w14:textId="76F3844F" w:rsidR="00D156D4" w:rsidRDefault="00882FD7" w:rsidP="00D156D4">
      <w:pPr>
        <w:ind w:firstLine="360"/>
        <w:rPr>
          <w:rFonts w:eastAsia="MS Mincho"/>
          <w:color w:val="000000" w:themeColor="text1"/>
        </w:rPr>
      </w:pPr>
      <w:r w:rsidRPr="00473623">
        <w:rPr>
          <w:rFonts w:eastAsia="MS Mincho"/>
          <w:color w:val="000000" w:themeColor="text1"/>
        </w:rPr>
        <w:t xml:space="preserve">Despite the findings of Imai et al. (2012) and Miled and Rejeb (2015) that countries with higher MFI gross loan portfolio have lower poverty, </w:t>
      </w:r>
      <w:r w:rsidRPr="00522A19">
        <w:rPr>
          <w:rFonts w:eastAsia="MS Mincho"/>
          <w:color w:val="000000" w:themeColor="text1"/>
        </w:rPr>
        <w:t>the rel</w:t>
      </w:r>
      <w:r w:rsidR="00C26795">
        <w:rPr>
          <w:rFonts w:eastAsia="MS Mincho"/>
          <w:color w:val="000000" w:themeColor="text1"/>
        </w:rPr>
        <w:t>ationship is far from certain.</w:t>
      </w:r>
      <w:r w:rsidR="00DA151F">
        <w:rPr>
          <w:rFonts w:eastAsia="MS Mincho"/>
          <w:color w:val="000000" w:themeColor="text1"/>
        </w:rPr>
        <w:t xml:space="preserve">  </w:t>
      </w:r>
      <w:r w:rsidRPr="005524B8">
        <w:rPr>
          <w:rFonts w:eastAsia="MS Mincho"/>
          <w:color w:val="000000"/>
        </w:rPr>
        <w:t>D</w:t>
      </w:r>
      <w:r w:rsidRPr="005524B8">
        <w:rPr>
          <w:rFonts w:eastAsia="MS Mincho"/>
        </w:rPr>
        <w:t>onou-Adonsou and Sylwester (2016) examine the relationship between poverty and financial development as measured by the size of either traditional banks or microfinance institutions (p. 89).  The</w:t>
      </w:r>
      <w:r w:rsidR="008645AE">
        <w:rPr>
          <w:rFonts w:eastAsia="MS Mincho"/>
        </w:rPr>
        <w:t>y</w:t>
      </w:r>
      <w:r w:rsidRPr="005524B8">
        <w:rPr>
          <w:rFonts w:eastAsia="MS Mincho"/>
        </w:rPr>
        <w:t xml:space="preserve"> compare the extent to which each contributes to poverty reduction using </w:t>
      </w:r>
      <w:r w:rsidR="0033514C">
        <w:rPr>
          <w:rFonts w:eastAsia="MS Mincho"/>
        </w:rPr>
        <w:t xml:space="preserve">bank </w:t>
      </w:r>
      <w:r w:rsidRPr="005524B8">
        <w:rPr>
          <w:rFonts w:eastAsia="MS Mincho"/>
        </w:rPr>
        <w:t xml:space="preserve">credit </w:t>
      </w:r>
      <w:r w:rsidR="0033514C" w:rsidRPr="005524B8">
        <w:rPr>
          <w:rFonts w:eastAsia="MS Mincho"/>
        </w:rPr>
        <w:t xml:space="preserve">(measured as bank credit as a % of GDP) and MFI credit (measured as GLP </w:t>
      </w:r>
      <w:r w:rsidR="00722599">
        <w:rPr>
          <w:rFonts w:eastAsia="MS Mincho"/>
        </w:rPr>
        <w:t xml:space="preserve">of </w:t>
      </w:r>
      <w:r w:rsidR="0033514C" w:rsidRPr="005524B8">
        <w:rPr>
          <w:rFonts w:eastAsia="MS Mincho"/>
        </w:rPr>
        <w:t>as a % of GDP)</w:t>
      </w:r>
      <w:r w:rsidR="0033514C">
        <w:rPr>
          <w:rFonts w:eastAsia="MS Mincho"/>
        </w:rPr>
        <w:t xml:space="preserve"> </w:t>
      </w:r>
      <w:r w:rsidRPr="005524B8">
        <w:rPr>
          <w:rFonts w:eastAsia="MS Mincho"/>
        </w:rPr>
        <w:t>as the main financial development indicator and find that banks reduce the poverty headcount ratio and poverty gap, but have no significant effect on the squared poverty gap</w:t>
      </w:r>
      <w:r w:rsidR="00672A44">
        <w:rPr>
          <w:rFonts w:eastAsia="MS Mincho"/>
        </w:rPr>
        <w:t xml:space="preserve"> </w:t>
      </w:r>
      <w:r w:rsidR="00E33A03">
        <w:rPr>
          <w:rFonts w:eastAsia="MS Mincho"/>
        </w:rPr>
        <w:t xml:space="preserve">(poverty measures at $1.25/day 2005 $PPP).  </w:t>
      </w:r>
      <w:r w:rsidRPr="005524B8">
        <w:rPr>
          <w:rFonts w:eastAsia="MS Mincho"/>
        </w:rPr>
        <w:t xml:space="preserve">On the other hand, their results indicate that MFIs have no impact on poverty, regardless of the measure </w:t>
      </w:r>
      <w:r w:rsidRPr="005524B8">
        <w:rPr>
          <w:rFonts w:eastAsia="MS Mincho"/>
          <w:color w:val="000000" w:themeColor="text1"/>
        </w:rPr>
        <w:t>used (p. 82, 89).</w:t>
      </w:r>
      <w:r w:rsidR="008D3D3B">
        <w:rPr>
          <w:rFonts w:eastAsia="MS Mincho"/>
          <w:color w:val="000000" w:themeColor="text1"/>
        </w:rPr>
        <w:t xml:space="preserve">  </w:t>
      </w:r>
      <w:r w:rsidRPr="005524B8">
        <w:rPr>
          <w:rFonts w:eastAsia="MS Mincho"/>
          <w:color w:val="000000"/>
        </w:rPr>
        <w:t>D</w:t>
      </w:r>
      <w:r w:rsidRPr="005524B8">
        <w:rPr>
          <w:rFonts w:eastAsia="MS Mincho"/>
        </w:rPr>
        <w:t>onou-Adonsou and Sylwester</w:t>
      </w:r>
      <w:r w:rsidRPr="00522A19">
        <w:rPr>
          <w:rFonts w:eastAsia="MS Mincho"/>
          <w:color w:val="000000" w:themeColor="text1"/>
        </w:rPr>
        <w:t xml:space="preserve"> come to these results</w:t>
      </w:r>
      <w:r w:rsidR="008D3D3B" w:rsidRPr="00522A19">
        <w:rPr>
          <w:rFonts w:eastAsia="MS Mincho"/>
          <w:color w:val="000000" w:themeColor="text1"/>
        </w:rPr>
        <w:t xml:space="preserve"> </w:t>
      </w:r>
      <w:r w:rsidR="008D3D3B">
        <w:rPr>
          <w:rFonts w:eastAsia="MS Mincho"/>
        </w:rPr>
        <w:t xml:space="preserve">by applying </w:t>
      </w:r>
      <w:r w:rsidRPr="005524B8">
        <w:rPr>
          <w:rFonts w:eastAsia="MS Mincho"/>
        </w:rPr>
        <w:t xml:space="preserve">FE </w:t>
      </w:r>
      <w:r w:rsidR="008D3D3B">
        <w:rPr>
          <w:rFonts w:eastAsia="MS Mincho"/>
        </w:rPr>
        <w:t xml:space="preserve">and </w:t>
      </w:r>
      <w:r w:rsidR="0019531B">
        <w:rPr>
          <w:rFonts w:eastAsia="MS Mincho"/>
        </w:rPr>
        <w:t>IV</w:t>
      </w:r>
      <w:r w:rsidR="008D3D3B" w:rsidRPr="005524B8">
        <w:rPr>
          <w:rFonts w:eastAsia="MS Mincho"/>
        </w:rPr>
        <w:t xml:space="preserve"> </w:t>
      </w:r>
      <w:r w:rsidRPr="005524B8">
        <w:rPr>
          <w:rFonts w:eastAsia="MS Mincho"/>
        </w:rPr>
        <w:t>models to a panel covering 71 developing countries from 2002-2011.</w:t>
      </w:r>
      <w:r w:rsidR="00093200">
        <w:rPr>
          <w:rStyle w:val="FootnoteReference"/>
          <w:rFonts w:eastAsia="MS Mincho"/>
        </w:rPr>
        <w:footnoteReference w:id="9"/>
      </w:r>
      <w:r w:rsidRPr="005524B8">
        <w:rPr>
          <w:rFonts w:eastAsia="MS Mincho"/>
        </w:rPr>
        <w:t xml:space="preserve">  To construct their dataset, the authors combine data from a number of sources.  Like other authors, they use MIX and World Bank data.  Their data regarding traditional banks comes from Beck et al. (2013). </w:t>
      </w:r>
    </w:p>
    <w:p w14:paraId="4FBB144D" w14:textId="060EA5FE" w:rsidR="0097158F" w:rsidRDefault="00DA151F" w:rsidP="003558F6">
      <w:pPr>
        <w:ind w:firstLine="360"/>
        <w:rPr>
          <w:rFonts w:eastAsia="MS Mincho"/>
          <w:color w:val="000000" w:themeColor="text1"/>
        </w:rPr>
      </w:pPr>
      <w:r w:rsidRPr="005524B8">
        <w:rPr>
          <w:rFonts w:eastAsia="MS Mincho"/>
          <w:color w:val="000000"/>
        </w:rPr>
        <w:t>D</w:t>
      </w:r>
      <w:r w:rsidRPr="005524B8">
        <w:rPr>
          <w:rFonts w:eastAsia="MS Mincho"/>
        </w:rPr>
        <w:t>onou-Adonsou and Sylwester test the effect of bank/MFI credit on poverty individually and with both variables included in the same model</w:t>
      </w:r>
      <w:r>
        <w:rPr>
          <w:rFonts w:eastAsia="MS Mincho"/>
        </w:rPr>
        <w:t xml:space="preserve">.  They </w:t>
      </w:r>
      <w:r w:rsidRPr="005524B8">
        <w:rPr>
          <w:rFonts w:eastAsia="MS Mincho"/>
        </w:rPr>
        <w:t>also control for GDP</w:t>
      </w:r>
      <w:r>
        <w:rPr>
          <w:rFonts w:eastAsia="MS Mincho"/>
        </w:rPr>
        <w:t xml:space="preserve"> per capita and the Gini index</w:t>
      </w:r>
      <w:r w:rsidRPr="005524B8">
        <w:rPr>
          <w:rFonts w:eastAsia="MS Mincho"/>
        </w:rPr>
        <w:t xml:space="preserve"> (p. 84-86).</w:t>
      </w:r>
      <w:r>
        <w:rPr>
          <w:rFonts w:eastAsia="MS Mincho"/>
          <w:color w:val="000000" w:themeColor="text1"/>
        </w:rPr>
        <w:t xml:space="preserve">  </w:t>
      </w:r>
      <w:r>
        <w:rPr>
          <w:rFonts w:eastAsia="MS Mincho"/>
          <w:color w:val="000000"/>
        </w:rPr>
        <w:t>Their</w:t>
      </w:r>
      <w:r w:rsidR="00882FD7">
        <w:rPr>
          <w:rFonts w:eastAsia="MS Mincho"/>
        </w:rPr>
        <w:t xml:space="preserve"> results show a negative relationship between bank credit as a percent of GDP and the poverty headcount ratio and poverty gap, regardless of whether or not MFI credit is included.  </w:t>
      </w:r>
      <w:r w:rsidR="00882FD7" w:rsidRPr="00DF5ED3">
        <w:rPr>
          <w:rFonts w:eastAsia="MS Mincho"/>
          <w:color w:val="000000" w:themeColor="text1"/>
        </w:rPr>
        <w:t xml:space="preserve">For </w:t>
      </w:r>
      <w:r w:rsidR="00882FD7">
        <w:rPr>
          <w:rFonts w:eastAsia="MS Mincho"/>
          <w:color w:val="000000" w:themeColor="text1"/>
        </w:rPr>
        <w:t xml:space="preserve">the poverty headcount </w:t>
      </w:r>
      <w:r w:rsidR="001C2D4C">
        <w:rPr>
          <w:rFonts w:eastAsia="MS Mincho"/>
          <w:color w:val="000000" w:themeColor="text1"/>
        </w:rPr>
        <w:t>ratio,</w:t>
      </w:r>
      <w:r w:rsidR="00882FD7">
        <w:rPr>
          <w:rFonts w:eastAsia="MS Mincho"/>
          <w:color w:val="000000" w:themeColor="text1"/>
        </w:rPr>
        <w:t xml:space="preserve"> the coefficients of </w:t>
      </w:r>
      <w:r w:rsidR="00291DA7">
        <w:rPr>
          <w:rFonts w:eastAsia="MS Mincho"/>
          <w:color w:val="000000" w:themeColor="text1"/>
        </w:rPr>
        <w:t xml:space="preserve">log of </w:t>
      </w:r>
      <w:r w:rsidR="00882FD7">
        <w:rPr>
          <w:rFonts w:eastAsia="MS Mincho"/>
          <w:color w:val="000000" w:themeColor="text1"/>
        </w:rPr>
        <w:t>bank credit are statistically significant at the 1-5% level and range from -0.529 (fixed effects without instruments; both bank credit and MFI credit included in the model) to -0.685 (with instruments; both bank credit and MFI credit).  The</w:t>
      </w:r>
      <w:r w:rsidR="00D0689F">
        <w:rPr>
          <w:rFonts w:eastAsia="MS Mincho"/>
          <w:color w:val="000000" w:themeColor="text1"/>
        </w:rPr>
        <w:t xml:space="preserve"> authors</w:t>
      </w:r>
      <w:r w:rsidR="00E06454">
        <w:rPr>
          <w:rFonts w:eastAsia="MS Mincho"/>
          <w:color w:val="000000" w:themeColor="text1"/>
        </w:rPr>
        <w:t>’</w:t>
      </w:r>
      <w:r w:rsidR="00D0689F">
        <w:rPr>
          <w:rFonts w:eastAsia="MS Mincho"/>
          <w:color w:val="000000" w:themeColor="text1"/>
        </w:rPr>
        <w:t xml:space="preserve"> dependent variable is also expressed in log, therefore </w:t>
      </w:r>
      <w:r w:rsidR="00B26EC0">
        <w:rPr>
          <w:rFonts w:eastAsia="MS Mincho"/>
          <w:color w:val="000000" w:themeColor="text1"/>
        </w:rPr>
        <w:t>the</w:t>
      </w:r>
      <w:r w:rsidR="00882FD7">
        <w:rPr>
          <w:rFonts w:eastAsia="MS Mincho"/>
          <w:color w:val="000000" w:themeColor="text1"/>
        </w:rPr>
        <w:t xml:space="preserve">se results suggest that a 10 percent increase in bank credit reduces </w:t>
      </w:r>
      <w:r w:rsidR="00B26EC0">
        <w:rPr>
          <w:rFonts w:eastAsia="MS Mincho"/>
          <w:color w:val="000000" w:themeColor="text1"/>
        </w:rPr>
        <w:t xml:space="preserve">the fraction of the population in poverty by between </w:t>
      </w:r>
      <w:r w:rsidR="001C2D4C">
        <w:rPr>
          <w:rFonts w:eastAsia="MS Mincho"/>
          <w:color w:val="000000" w:themeColor="text1"/>
        </w:rPr>
        <w:t xml:space="preserve">          </w:t>
      </w:r>
      <w:r w:rsidR="00B26EC0">
        <w:rPr>
          <w:rFonts w:eastAsia="MS Mincho"/>
          <w:color w:val="000000" w:themeColor="text1"/>
        </w:rPr>
        <w:t>5.3%-6.9%.</w:t>
      </w:r>
      <w:r w:rsidR="00563C66">
        <w:rPr>
          <w:rFonts w:eastAsia="MS Mincho"/>
          <w:color w:val="FF0000"/>
        </w:rPr>
        <w:t xml:space="preserve">  </w:t>
      </w:r>
      <w:r w:rsidR="003A2B39" w:rsidRPr="003A2B39">
        <w:rPr>
          <w:rFonts w:eastAsia="MS Mincho"/>
          <w:color w:val="000000" w:themeColor="text1"/>
        </w:rPr>
        <w:t>Donou-Adonsou and Sylwester’s findings support those of other authors (Honohan, 2004; Jalilian and Kirkpatrick, 2005; Beck et al., 2007; Jeanneney and Kpodar, 2011; Sehrawat and Giri, 2015) who find that financial developm</w:t>
      </w:r>
      <w:r w:rsidR="00E06454">
        <w:rPr>
          <w:rFonts w:eastAsia="MS Mincho"/>
          <w:color w:val="000000" w:themeColor="text1"/>
        </w:rPr>
        <w:t>ent lowers poverty, but suggest</w:t>
      </w:r>
      <w:r w:rsidR="003A2B39" w:rsidRPr="003A2B39">
        <w:rPr>
          <w:rFonts w:eastAsia="MS Mincho"/>
          <w:color w:val="000000" w:themeColor="text1"/>
        </w:rPr>
        <w:t xml:space="preserve"> that any effect of MFI credit on poverty reduction is at most small (Donou-Adonsou and Sylwester, 2016, p. 87).</w:t>
      </w:r>
    </w:p>
    <w:p w14:paraId="7B02B6FE" w14:textId="77777777" w:rsidR="001C2D4C" w:rsidRDefault="001C2D4C" w:rsidP="003558F6">
      <w:pPr>
        <w:ind w:firstLine="360"/>
        <w:rPr>
          <w:rFonts w:eastAsia="MS Mincho"/>
          <w:color w:val="000000" w:themeColor="text1"/>
        </w:rPr>
      </w:pPr>
    </w:p>
    <w:p w14:paraId="539652C2" w14:textId="25E1A432" w:rsidR="008001F6" w:rsidRDefault="003A2B39" w:rsidP="008001F6">
      <w:pPr>
        <w:ind w:firstLine="360"/>
        <w:rPr>
          <w:rFonts w:eastAsia="MS Mincho"/>
          <w:color w:val="000000" w:themeColor="text1"/>
        </w:rPr>
      </w:pPr>
      <w:r w:rsidRPr="003A2B39">
        <w:rPr>
          <w:rFonts w:eastAsia="MS Mincho"/>
          <w:color w:val="000000" w:themeColor="text1"/>
        </w:rPr>
        <w:lastRenderedPageBreak/>
        <w:t>Donou-Adonsou and Sylwester</w:t>
      </w:r>
      <w:r>
        <w:rPr>
          <w:rFonts w:eastAsia="MS Mincho"/>
          <w:color w:val="000000" w:themeColor="text1"/>
        </w:rPr>
        <w:t xml:space="preserve"> offer several possible explanations for </w:t>
      </w:r>
      <w:r w:rsidR="00BF7B4C">
        <w:rPr>
          <w:rFonts w:eastAsia="MS Mincho"/>
          <w:color w:val="000000" w:themeColor="text1"/>
        </w:rPr>
        <w:t xml:space="preserve">why banks might show poverty reducing effects while MFIs do not, particularly given the specific focus of MFIs on helping </w:t>
      </w:r>
      <w:r w:rsidR="00BF7B4C" w:rsidRPr="00231808">
        <w:rPr>
          <w:rFonts w:eastAsia="MS Mincho"/>
          <w:color w:val="000000" w:themeColor="text1"/>
        </w:rPr>
        <w:t>the poor.</w:t>
      </w:r>
      <w:r w:rsidR="000670F9" w:rsidRPr="00231808">
        <w:rPr>
          <w:rFonts w:eastAsia="MS Mincho"/>
          <w:color w:val="000000" w:themeColor="text1"/>
        </w:rPr>
        <w:t xml:space="preserve">  </w:t>
      </w:r>
      <w:r w:rsidR="00231808" w:rsidRPr="00231808">
        <w:rPr>
          <w:rFonts w:eastAsia="MS Mincho"/>
          <w:color w:val="000000" w:themeColor="text1"/>
        </w:rPr>
        <w:t>They suggest that bank credit used for investments in infrastructure may have various spillovers leading to lower poverty, such as the hiring of poor workers, reduced transportation costs, or access to roads facilitating market access.  Medium to large companies making such investments would not go to microfinance institutions to seek</w:t>
      </w:r>
      <w:r w:rsidR="00362166">
        <w:rPr>
          <w:rFonts w:eastAsia="MS Mincho"/>
          <w:color w:val="000000" w:themeColor="text1"/>
        </w:rPr>
        <w:t xml:space="preserve"> funding given the size of MFI</w:t>
      </w:r>
      <w:r w:rsidR="00231808" w:rsidRPr="00231808">
        <w:rPr>
          <w:rFonts w:eastAsia="MS Mincho"/>
          <w:color w:val="000000" w:themeColor="text1"/>
        </w:rPr>
        <w:t xml:space="preserve"> portfolios, the authors suggest (p. 87-88).</w:t>
      </w:r>
      <w:r w:rsidR="00D5371F">
        <w:rPr>
          <w:rFonts w:eastAsia="MS Mincho"/>
          <w:color w:val="000000" w:themeColor="text1"/>
        </w:rPr>
        <w:t xml:space="preserve">  </w:t>
      </w:r>
      <w:r w:rsidR="00231808" w:rsidRPr="003A2B39">
        <w:rPr>
          <w:rFonts w:eastAsia="MS Mincho"/>
          <w:color w:val="000000" w:themeColor="text1"/>
        </w:rPr>
        <w:t>Donou-Adonsou and Sylwester</w:t>
      </w:r>
      <w:r w:rsidR="00231808">
        <w:rPr>
          <w:rFonts w:eastAsia="MS Mincho"/>
          <w:color w:val="000000" w:themeColor="text1"/>
        </w:rPr>
        <w:t xml:space="preserve"> also hypothesize that traditional banks could be more successful in reducing poverty because some banks facing competition from MFIs have actually begun lending to the poor also.  Some banks do indeed offer microcredit services and small businesses may find bank loans cheaper as some evidence suggests that MFIs charge higher interest rates than </w:t>
      </w:r>
      <w:r w:rsidR="0093456D">
        <w:rPr>
          <w:rFonts w:eastAsia="MS Mincho"/>
          <w:color w:val="000000" w:themeColor="text1"/>
        </w:rPr>
        <w:t xml:space="preserve">traditional banks, on average </w:t>
      </w:r>
      <w:r w:rsidR="0093456D" w:rsidRPr="00231808">
        <w:rPr>
          <w:rFonts w:eastAsia="MS Mincho"/>
          <w:color w:val="000000" w:themeColor="text1"/>
        </w:rPr>
        <w:t>(</w:t>
      </w:r>
      <w:r w:rsidR="00362166" w:rsidRPr="003A2B39">
        <w:rPr>
          <w:rFonts w:eastAsia="MS Mincho"/>
          <w:color w:val="000000" w:themeColor="text1"/>
        </w:rPr>
        <w:t xml:space="preserve">Donou-Adonsou and </w:t>
      </w:r>
      <w:r w:rsidR="00362166">
        <w:rPr>
          <w:rFonts w:eastAsia="MS Mincho"/>
          <w:color w:val="000000" w:themeColor="text1"/>
        </w:rPr>
        <w:t xml:space="preserve">Sylwester, 2016, </w:t>
      </w:r>
      <w:r w:rsidR="0093456D">
        <w:rPr>
          <w:rFonts w:eastAsia="MS Mincho"/>
          <w:color w:val="000000" w:themeColor="text1"/>
        </w:rPr>
        <w:t xml:space="preserve">p. </w:t>
      </w:r>
      <w:r w:rsidR="0093456D" w:rsidRPr="00231808">
        <w:rPr>
          <w:rFonts w:eastAsia="MS Mincho"/>
          <w:color w:val="000000" w:themeColor="text1"/>
        </w:rPr>
        <w:t>88).</w:t>
      </w:r>
      <w:r w:rsidR="0093456D">
        <w:rPr>
          <w:rFonts w:eastAsia="MS Mincho"/>
          <w:color w:val="000000" w:themeColor="text1"/>
        </w:rPr>
        <w:t xml:space="preserve">  In terms of lending, some have suggested that due to inadequate management and deficiencies in control of their activities</w:t>
      </w:r>
      <w:r w:rsidR="006B60BF">
        <w:rPr>
          <w:rFonts w:eastAsia="MS Mincho"/>
          <w:color w:val="000000" w:themeColor="text1"/>
        </w:rPr>
        <w:t>,</w:t>
      </w:r>
      <w:r w:rsidR="0093456D">
        <w:rPr>
          <w:rFonts w:eastAsia="MS Mincho"/>
          <w:color w:val="000000" w:themeColor="text1"/>
        </w:rPr>
        <w:t xml:space="preserve"> the quality of MFIs’ loan portfolios </w:t>
      </w:r>
      <w:r w:rsidR="00B85F9E">
        <w:rPr>
          <w:rFonts w:eastAsia="MS Mincho"/>
          <w:color w:val="000000" w:themeColor="text1"/>
        </w:rPr>
        <w:t>is</w:t>
      </w:r>
      <w:r w:rsidR="0093456D">
        <w:rPr>
          <w:rFonts w:eastAsia="MS Mincho"/>
          <w:color w:val="000000" w:themeColor="text1"/>
        </w:rPr>
        <w:t xml:space="preserve"> sometimes poor, </w:t>
      </w:r>
      <w:r w:rsidR="0093456D" w:rsidRPr="005762CF">
        <w:rPr>
          <w:rFonts w:eastAsia="MS Mincho"/>
          <w:color w:val="000000" w:themeColor="text1"/>
        </w:rPr>
        <w:t xml:space="preserve">making it difficult to reach efficiency levels to cover their costs (Holden and Prokopenko, 2001 as cited in Donou-Adonsou and Sylwester, 2016, p. 88).  </w:t>
      </w:r>
      <w:r w:rsidR="003604A2" w:rsidRPr="005762CF">
        <w:rPr>
          <w:rFonts w:eastAsia="MS Mincho"/>
          <w:color w:val="000000" w:themeColor="text1"/>
        </w:rPr>
        <w:t xml:space="preserve">On the </w:t>
      </w:r>
      <w:r w:rsidR="003604A2">
        <w:rPr>
          <w:rFonts w:eastAsia="MS Mincho"/>
          <w:color w:val="000000" w:themeColor="text1"/>
        </w:rPr>
        <w:t>demand side,</w:t>
      </w:r>
      <w:r w:rsidR="003604A2" w:rsidRPr="003604A2">
        <w:rPr>
          <w:rFonts w:eastAsia="MS Mincho"/>
          <w:color w:val="000000" w:themeColor="text1"/>
        </w:rPr>
        <w:t xml:space="preserve"> </w:t>
      </w:r>
      <w:r w:rsidR="003604A2" w:rsidRPr="003A2B39">
        <w:rPr>
          <w:rFonts w:eastAsia="MS Mincho"/>
          <w:color w:val="000000" w:themeColor="text1"/>
        </w:rPr>
        <w:t xml:space="preserve">Donou-Adonsou and </w:t>
      </w:r>
      <w:r w:rsidR="003604A2" w:rsidRPr="00F46A9F">
        <w:rPr>
          <w:rFonts w:eastAsia="MS Mincho"/>
          <w:color w:val="000000" w:themeColor="text1"/>
        </w:rPr>
        <w:t xml:space="preserve">Sylwester cite Chowdhury (2009) who </w:t>
      </w:r>
      <w:r w:rsidR="003604A2">
        <w:rPr>
          <w:rFonts w:eastAsia="MS Mincho"/>
          <w:color w:val="000000" w:themeColor="text1"/>
        </w:rPr>
        <w:t>points out that borrowers may lack the business skills and marketing information to obtain loans to expand business activities and create jobs.</w:t>
      </w:r>
      <w:r w:rsidR="00FE7141">
        <w:rPr>
          <w:rFonts w:eastAsia="MS Mincho"/>
          <w:color w:val="000000" w:themeColor="text1"/>
        </w:rPr>
        <w:t xml:space="preserve">  </w:t>
      </w:r>
      <w:r w:rsidR="00B85F9E">
        <w:rPr>
          <w:rFonts w:eastAsia="MS Mincho"/>
          <w:color w:val="000000" w:themeColor="text1"/>
        </w:rPr>
        <w:t>Therefore,</w:t>
      </w:r>
      <w:r w:rsidR="006B60BF">
        <w:rPr>
          <w:rFonts w:eastAsia="MS Mincho"/>
          <w:color w:val="000000" w:themeColor="text1"/>
        </w:rPr>
        <w:t xml:space="preserve"> those that do possess such</w:t>
      </w:r>
      <w:r w:rsidR="00FE7141">
        <w:rPr>
          <w:rFonts w:eastAsia="MS Mincho"/>
          <w:color w:val="000000" w:themeColor="text1"/>
        </w:rPr>
        <w:t xml:space="preserve"> skills might be more successful at obtaining financing from traditional banks </w:t>
      </w:r>
      <w:r w:rsidR="00FE7141" w:rsidRPr="00FE7141">
        <w:rPr>
          <w:rFonts w:eastAsia="MS Mincho"/>
          <w:color w:val="000000" w:themeColor="text1"/>
        </w:rPr>
        <w:t>(Donou-Adonsou and Sylwester, 2016, p. 88)</w:t>
      </w:r>
      <w:r w:rsidR="00FE7141">
        <w:rPr>
          <w:rFonts w:eastAsia="MS Mincho"/>
          <w:color w:val="000000" w:themeColor="text1"/>
        </w:rPr>
        <w:t>.</w:t>
      </w:r>
    </w:p>
    <w:p w14:paraId="1F128BE8" w14:textId="6586EDFD" w:rsidR="008001F6" w:rsidRDefault="00C861E6" w:rsidP="008001F6">
      <w:pPr>
        <w:ind w:firstLine="360"/>
        <w:rPr>
          <w:rFonts w:eastAsia="MS Mincho"/>
          <w:color w:val="FF0000"/>
        </w:rPr>
      </w:pPr>
      <w:r>
        <w:rPr>
          <w:rFonts w:eastAsia="MS Mincho"/>
          <w:color w:val="000000" w:themeColor="text1"/>
        </w:rPr>
        <w:t xml:space="preserve">Finally, </w:t>
      </w:r>
      <w:r w:rsidRPr="003A2B39">
        <w:rPr>
          <w:rFonts w:eastAsia="MS Mincho"/>
          <w:color w:val="000000" w:themeColor="text1"/>
        </w:rPr>
        <w:t>Donou-Adonsou and Sylwester</w:t>
      </w:r>
      <w:r>
        <w:rPr>
          <w:rFonts w:eastAsia="MS Mincho"/>
          <w:color w:val="000000" w:themeColor="text1"/>
        </w:rPr>
        <w:t>’s</w:t>
      </w:r>
      <w:r w:rsidRPr="006B60BF">
        <w:t xml:space="preserve"> suggest</w:t>
      </w:r>
      <w:r>
        <w:rPr>
          <w:rFonts w:eastAsia="MS Mincho"/>
          <w:color w:val="000000" w:themeColor="text1"/>
        </w:rPr>
        <w:t xml:space="preserve"> the greater size of banks may explain their comparative ability to reduce poverty, noting that bank credit and assets are many times larger than that of MFIs</w:t>
      </w:r>
      <w:r w:rsidR="0016538E">
        <w:rPr>
          <w:rFonts w:eastAsia="MS Mincho"/>
          <w:color w:val="000000" w:themeColor="text1"/>
        </w:rPr>
        <w:t xml:space="preserve"> which provides much greater potential for their changes in lending to impact the poor.  Further, microfinance loans are almost always small, </w:t>
      </w:r>
      <w:r w:rsidR="003558F6">
        <w:rPr>
          <w:rFonts w:eastAsia="MS Mincho"/>
          <w:color w:val="000000" w:themeColor="text1"/>
        </w:rPr>
        <w:t xml:space="preserve">so it’s possible that any effects could be contained locally and </w:t>
      </w:r>
      <w:r w:rsidR="003558F6" w:rsidRPr="006B60BF">
        <w:rPr>
          <w:rFonts w:eastAsia="MS Mincho"/>
          <w:color w:val="000000" w:themeColor="text1"/>
        </w:rPr>
        <w:t xml:space="preserve">therefore not impact poverty at the country level </w:t>
      </w:r>
      <w:r w:rsidR="0016538E" w:rsidRPr="006B60BF">
        <w:rPr>
          <w:rFonts w:eastAsia="MS Mincho"/>
          <w:color w:val="000000" w:themeColor="text1"/>
        </w:rPr>
        <w:t>(</w:t>
      </w:r>
      <w:r w:rsidR="003558F6" w:rsidRPr="006B60BF">
        <w:rPr>
          <w:rFonts w:eastAsia="MS Mincho"/>
          <w:color w:val="000000" w:themeColor="text1"/>
        </w:rPr>
        <w:t xml:space="preserve">Donou-Adonsou and Sylwester, 2016, </w:t>
      </w:r>
      <w:r w:rsidR="0016538E" w:rsidRPr="006B60BF">
        <w:rPr>
          <w:rFonts w:eastAsia="MS Mincho"/>
          <w:color w:val="000000" w:themeColor="text1"/>
        </w:rPr>
        <w:t>p.88).</w:t>
      </w:r>
      <w:r w:rsidR="008001F6">
        <w:t xml:space="preserve">  </w:t>
      </w:r>
      <w:r w:rsidR="008001F6">
        <w:rPr>
          <w:rFonts w:eastAsia="MS Mincho"/>
          <w:color w:val="000000" w:themeColor="text1"/>
        </w:rPr>
        <w:t xml:space="preserve">It is interesting that </w:t>
      </w:r>
      <w:r w:rsidR="004461C2" w:rsidRPr="00D56699">
        <w:rPr>
          <w:rFonts w:eastAsia="MS Mincho"/>
          <w:color w:val="000000" w:themeColor="text1"/>
        </w:rPr>
        <w:t xml:space="preserve">Donou-Adonsou and Sylwester </w:t>
      </w:r>
      <w:r w:rsidR="008001F6">
        <w:rPr>
          <w:rFonts w:eastAsia="MS Mincho"/>
          <w:color w:val="000000" w:themeColor="text1"/>
        </w:rPr>
        <w:t xml:space="preserve">find that </w:t>
      </w:r>
      <w:r w:rsidR="004461C2" w:rsidRPr="00D56699">
        <w:rPr>
          <w:rFonts w:eastAsia="MS Mincho"/>
          <w:color w:val="000000" w:themeColor="text1"/>
        </w:rPr>
        <w:t>banking development can help combat extreme poverty, but may fail to reach the poorest (in that they find no significant effects of bank credit on the squared poverty gap)</w:t>
      </w:r>
      <w:r w:rsidR="004461C2">
        <w:rPr>
          <w:rFonts w:eastAsia="MS Mincho"/>
          <w:color w:val="000000" w:themeColor="text1"/>
        </w:rPr>
        <w:t xml:space="preserve"> (</w:t>
      </w:r>
      <w:r w:rsidR="004461C2" w:rsidRPr="004461C2">
        <w:rPr>
          <w:rFonts w:eastAsia="MS Mincho"/>
          <w:color w:val="000000" w:themeColor="text1"/>
        </w:rPr>
        <w:t>p. 89)</w:t>
      </w:r>
      <w:r w:rsidR="004461C2" w:rsidRPr="00D56699">
        <w:rPr>
          <w:rFonts w:eastAsia="MS Mincho"/>
          <w:color w:val="000000" w:themeColor="text1"/>
        </w:rPr>
        <w:t>.</w:t>
      </w:r>
      <w:r w:rsidR="004461C2">
        <w:rPr>
          <w:rFonts w:eastAsia="MS Mincho"/>
          <w:color w:val="000000" w:themeColor="text1"/>
        </w:rPr>
        <w:t xml:space="preserve">  It is possible that microfinance development has the potential to alleviate poverty by reaching some of the poorest clients, but is still at an infant stage where it has not reached enough clients to have effects on the aggregate level.</w:t>
      </w:r>
    </w:p>
    <w:p w14:paraId="5D45947D" w14:textId="258DFFAD" w:rsidR="005F0AA8" w:rsidRPr="008001F6" w:rsidRDefault="005F0AA8" w:rsidP="008001F6">
      <w:pPr>
        <w:ind w:firstLine="360"/>
        <w:rPr>
          <w:rFonts w:eastAsia="MS Mincho"/>
          <w:color w:val="FF0000"/>
        </w:rPr>
      </w:pPr>
      <w:r>
        <w:rPr>
          <w:rFonts w:eastAsia="MS Mincho"/>
          <w:color w:val="FF0000"/>
        </w:rPr>
        <w:br w:type="page"/>
      </w:r>
    </w:p>
    <w:p w14:paraId="515E763F" w14:textId="482D5354" w:rsidR="002641B8" w:rsidRPr="00AA6313" w:rsidRDefault="008C563E" w:rsidP="008C563E">
      <w:pPr>
        <w:pStyle w:val="Heading2"/>
      </w:pPr>
      <w:bookmarkStart w:id="5" w:name="_Toc488330474"/>
      <w:r>
        <w:lastRenderedPageBreak/>
        <w:t xml:space="preserve">2.3. </w:t>
      </w:r>
      <w:r w:rsidR="00846136">
        <w:t>Contribution</w:t>
      </w:r>
      <w:r w:rsidR="00D11690">
        <w:t xml:space="preserve"> </w:t>
      </w:r>
      <w:r w:rsidR="00F46237">
        <w:t>to Previous Work</w:t>
      </w:r>
      <w:bookmarkEnd w:id="5"/>
    </w:p>
    <w:p w14:paraId="4F45ADDC" w14:textId="6CAEB892" w:rsidR="00F13FC2" w:rsidRDefault="00CC4D61" w:rsidP="002B0920">
      <w:r>
        <w:rPr>
          <w:rFonts w:eastAsia="MS Mincho"/>
          <w:color w:val="000000" w:themeColor="text1"/>
        </w:rPr>
        <w:t>Given</w:t>
      </w:r>
      <w:r w:rsidR="00710D6F">
        <w:rPr>
          <w:rFonts w:eastAsia="MS Mincho"/>
          <w:color w:val="000000" w:themeColor="text1"/>
        </w:rPr>
        <w:t xml:space="preserve"> mixed results</w:t>
      </w:r>
      <w:r w:rsidR="00672A44">
        <w:rPr>
          <w:rFonts w:eastAsia="MS Mincho"/>
          <w:color w:val="000000" w:themeColor="text1"/>
        </w:rPr>
        <w:t xml:space="preserve"> and </w:t>
      </w:r>
      <w:r w:rsidR="00FB335E">
        <w:rPr>
          <w:rFonts w:eastAsia="MS Mincho"/>
          <w:color w:val="000000" w:themeColor="text1"/>
        </w:rPr>
        <w:t xml:space="preserve">the </w:t>
      </w:r>
      <w:r w:rsidR="00DC24FC">
        <w:rPr>
          <w:rFonts w:eastAsia="MS Mincho"/>
          <w:color w:val="000000" w:themeColor="text1"/>
        </w:rPr>
        <w:t xml:space="preserve">still limited number of studies of the </w:t>
      </w:r>
      <w:r>
        <w:rPr>
          <w:rFonts w:eastAsia="MS Mincho"/>
          <w:color w:val="000000" w:themeColor="text1"/>
        </w:rPr>
        <w:t xml:space="preserve">effect of microfinance on </w:t>
      </w:r>
      <w:r w:rsidRPr="00672A44">
        <w:rPr>
          <w:rFonts w:eastAsia="MS Mincho"/>
          <w:color w:val="000000" w:themeColor="text1"/>
        </w:rPr>
        <w:t>poverty at a</w:t>
      </w:r>
      <w:r w:rsidR="009E64C4">
        <w:rPr>
          <w:rFonts w:eastAsia="MS Mincho"/>
          <w:color w:val="000000" w:themeColor="text1"/>
        </w:rPr>
        <w:t xml:space="preserve"> macro </w:t>
      </w:r>
      <w:r w:rsidRPr="00672A44">
        <w:rPr>
          <w:rFonts w:eastAsia="MS Mincho"/>
          <w:color w:val="000000" w:themeColor="text1"/>
        </w:rPr>
        <w:t>level</w:t>
      </w:r>
      <w:r w:rsidR="00FB335E" w:rsidRPr="00672A44">
        <w:rPr>
          <w:rFonts w:eastAsia="MS Mincho"/>
          <w:color w:val="000000" w:themeColor="text1"/>
        </w:rPr>
        <w:t xml:space="preserve">, </w:t>
      </w:r>
      <w:r w:rsidR="00672A44" w:rsidRPr="00672A44">
        <w:rPr>
          <w:rFonts w:eastAsia="MS Mincho"/>
          <w:color w:val="000000"/>
        </w:rPr>
        <w:t>D</w:t>
      </w:r>
      <w:r w:rsidR="00672A44" w:rsidRPr="00672A44">
        <w:rPr>
          <w:rFonts w:eastAsia="MS Mincho"/>
        </w:rPr>
        <w:t>onou-Adonsou and Sylwester (2016)</w:t>
      </w:r>
      <w:r w:rsidR="00E140ED">
        <w:rPr>
          <w:rFonts w:eastAsia="MS Mincho"/>
        </w:rPr>
        <w:t>, among others,</w:t>
      </w:r>
      <w:r w:rsidR="00672A44" w:rsidRPr="00672A44">
        <w:rPr>
          <w:rFonts w:eastAsia="MS Mincho"/>
        </w:rPr>
        <w:t xml:space="preserve"> have called for further study of the issue. </w:t>
      </w:r>
      <w:r w:rsidR="00672A44" w:rsidRPr="00672A44">
        <w:rPr>
          <w:rFonts w:eastAsia="MS Mincho"/>
          <w:color w:val="000000" w:themeColor="text1"/>
        </w:rPr>
        <w:t xml:space="preserve"> </w:t>
      </w:r>
      <w:r w:rsidR="00162F28">
        <w:rPr>
          <w:color w:val="000000" w:themeColor="text1"/>
        </w:rPr>
        <w:t xml:space="preserve">This </w:t>
      </w:r>
      <w:r w:rsidR="00E653E1" w:rsidRPr="00672A44">
        <w:rPr>
          <w:color w:val="000000" w:themeColor="text1"/>
        </w:rPr>
        <w:t>analysis</w:t>
      </w:r>
      <w:r w:rsidR="00614935">
        <w:rPr>
          <w:color w:val="000000" w:themeColor="text1"/>
        </w:rPr>
        <w:t xml:space="preserve"> adds</w:t>
      </w:r>
      <w:r w:rsidR="00E653E1" w:rsidRPr="00672A44">
        <w:rPr>
          <w:color w:val="000000" w:themeColor="text1"/>
        </w:rPr>
        <w:t xml:space="preserve"> to the evidence base regarding </w:t>
      </w:r>
      <w:r w:rsidR="00E140ED">
        <w:rPr>
          <w:color w:val="000000" w:themeColor="text1"/>
        </w:rPr>
        <w:t>the use</w:t>
      </w:r>
      <w:r w:rsidR="00E653E1" w:rsidRPr="00672A44">
        <w:rPr>
          <w:color w:val="000000" w:themeColor="text1"/>
        </w:rPr>
        <w:t xml:space="preserve"> of microfinance as a policy</w:t>
      </w:r>
      <w:r w:rsidR="00E653E1" w:rsidRPr="0026562F">
        <w:rPr>
          <w:color w:val="000000" w:themeColor="text1"/>
        </w:rPr>
        <w:t xml:space="preserve"> tool for combatting poverty</w:t>
      </w:r>
      <w:r w:rsidR="00672A44">
        <w:rPr>
          <w:color w:val="000000" w:themeColor="text1"/>
        </w:rPr>
        <w:t xml:space="preserve"> on a macro level</w:t>
      </w:r>
      <w:r w:rsidR="00E653E1" w:rsidRPr="0026562F">
        <w:rPr>
          <w:color w:val="000000" w:themeColor="text1"/>
        </w:rPr>
        <w:t xml:space="preserve">. </w:t>
      </w:r>
      <w:r w:rsidR="00E653E1">
        <w:rPr>
          <w:color w:val="000000" w:themeColor="text1"/>
        </w:rPr>
        <w:t xml:space="preserve"> T</w:t>
      </w:r>
      <w:r w:rsidR="00FD39F8" w:rsidRPr="0026562F">
        <w:rPr>
          <w:color w:val="000000" w:themeColor="text1"/>
        </w:rPr>
        <w:t xml:space="preserve">he goal of the </w:t>
      </w:r>
      <w:r w:rsidR="00162F28">
        <w:rPr>
          <w:color w:val="000000" w:themeColor="text1"/>
        </w:rPr>
        <w:t>analysis is</w:t>
      </w:r>
      <w:r w:rsidR="00FD39F8" w:rsidRPr="0026562F">
        <w:rPr>
          <w:color w:val="000000" w:themeColor="text1"/>
        </w:rPr>
        <w:t xml:space="preserve"> to both</w:t>
      </w:r>
      <w:r w:rsidR="00672A44">
        <w:rPr>
          <w:color w:val="000000" w:themeColor="text1"/>
        </w:rPr>
        <w:t xml:space="preserve"> verify </w:t>
      </w:r>
      <w:r w:rsidR="00FD39F8" w:rsidRPr="0026562F">
        <w:rPr>
          <w:color w:val="000000" w:themeColor="text1"/>
        </w:rPr>
        <w:t xml:space="preserve">the findings of </w:t>
      </w:r>
      <w:r w:rsidR="00FD39F8" w:rsidRPr="00672A44">
        <w:rPr>
          <w:color w:val="000000" w:themeColor="text1"/>
        </w:rPr>
        <w:t xml:space="preserve">previous </w:t>
      </w:r>
      <w:r w:rsidR="00E653E1" w:rsidRPr="00672A44">
        <w:rPr>
          <w:color w:val="000000" w:themeColor="text1"/>
        </w:rPr>
        <w:t>work</w:t>
      </w:r>
      <w:r w:rsidR="00FD39F8" w:rsidRPr="0026562F">
        <w:rPr>
          <w:color w:val="000000" w:themeColor="text1"/>
        </w:rPr>
        <w:t xml:space="preserve">, as well as enrich the frameworks of </w:t>
      </w:r>
      <w:r w:rsidR="00E653E1">
        <w:rPr>
          <w:color w:val="000000" w:themeColor="text1"/>
        </w:rPr>
        <w:t>previous studies</w:t>
      </w:r>
      <w:r w:rsidR="00B1551F">
        <w:rPr>
          <w:color w:val="000000" w:themeColor="text1"/>
        </w:rPr>
        <w:t xml:space="preserve"> by </w:t>
      </w:r>
      <w:r w:rsidR="00B1551F">
        <w:t>Imai et al. (</w:t>
      </w:r>
      <w:r w:rsidR="00B1551F" w:rsidRPr="00DA52FE">
        <w:t>2012) and Miled and Rejeb (2015)</w:t>
      </w:r>
      <w:r w:rsidR="00E653E1">
        <w:rPr>
          <w:color w:val="000000" w:themeColor="text1"/>
        </w:rPr>
        <w:t>.</w:t>
      </w:r>
      <w:r w:rsidR="00E653E1" w:rsidRPr="0026562F">
        <w:rPr>
          <w:color w:val="000000" w:themeColor="text1"/>
        </w:rPr>
        <w:t xml:space="preserve"> </w:t>
      </w:r>
      <w:r w:rsidR="008C563E">
        <w:rPr>
          <w:color w:val="000000" w:themeColor="text1"/>
        </w:rPr>
        <w:t xml:space="preserve"> </w:t>
      </w:r>
      <w:r w:rsidR="00B1551F">
        <w:rPr>
          <w:rFonts w:eastAsia="MS Mincho"/>
          <w:color w:val="000000" w:themeColor="text1"/>
        </w:rPr>
        <w:t>This study builds on those analyses</w:t>
      </w:r>
      <w:r w:rsidR="00D040E6">
        <w:rPr>
          <w:rFonts w:eastAsia="MS Mincho"/>
          <w:color w:val="000000" w:themeColor="text1"/>
        </w:rPr>
        <w:t xml:space="preserve"> by using more recent data and </w:t>
      </w:r>
      <w:r w:rsidR="002641B8" w:rsidRPr="008F29BD">
        <w:rPr>
          <w:rFonts w:eastAsia="MS Mincho"/>
          <w:color w:val="000000" w:themeColor="text1"/>
        </w:rPr>
        <w:t>using</w:t>
      </w:r>
      <w:r w:rsidR="00E140ED">
        <w:rPr>
          <w:rFonts w:eastAsia="MS Mincho"/>
          <w:color w:val="000000" w:themeColor="text1"/>
        </w:rPr>
        <w:t xml:space="preserve"> a panel covering a longer time-</w:t>
      </w:r>
      <w:r w:rsidR="00255EE3">
        <w:rPr>
          <w:rFonts w:eastAsia="MS Mincho"/>
          <w:color w:val="000000" w:themeColor="text1"/>
        </w:rPr>
        <w:t xml:space="preserve">period. </w:t>
      </w:r>
      <w:r w:rsidR="00162F28">
        <w:rPr>
          <w:color w:val="000000" w:themeColor="text1"/>
        </w:rPr>
        <w:t xml:space="preserve">This </w:t>
      </w:r>
      <w:r w:rsidR="002641B8" w:rsidRPr="004F4D1A">
        <w:rPr>
          <w:color w:val="000000" w:themeColor="text1"/>
        </w:rPr>
        <w:t xml:space="preserve">analysis </w:t>
      </w:r>
      <w:r w:rsidR="00614935">
        <w:rPr>
          <w:color w:val="000000" w:themeColor="text1"/>
        </w:rPr>
        <w:t xml:space="preserve">uses </w:t>
      </w:r>
      <w:r w:rsidR="002641B8" w:rsidRPr="004F4D1A">
        <w:rPr>
          <w:color w:val="000000" w:themeColor="text1"/>
        </w:rPr>
        <w:t>panel data covering approximately</w:t>
      </w:r>
      <w:r w:rsidR="00054B1E">
        <w:rPr>
          <w:color w:val="000000" w:themeColor="text1"/>
        </w:rPr>
        <w:t xml:space="preserve"> 70</w:t>
      </w:r>
      <w:r w:rsidR="002641B8" w:rsidRPr="004F4D1A">
        <w:rPr>
          <w:color w:val="000000" w:themeColor="text1"/>
        </w:rPr>
        <w:t xml:space="preserve"> </w:t>
      </w:r>
      <w:r w:rsidR="00CD7BE2">
        <w:rPr>
          <w:color w:val="000000" w:themeColor="text1"/>
        </w:rPr>
        <w:t xml:space="preserve">developing </w:t>
      </w:r>
      <w:r w:rsidR="002641B8" w:rsidRPr="004F4D1A">
        <w:rPr>
          <w:color w:val="000000" w:themeColor="text1"/>
        </w:rPr>
        <w:t xml:space="preserve">countries </w:t>
      </w:r>
      <w:r w:rsidR="002641B8" w:rsidRPr="00C80941">
        <w:t>f</w:t>
      </w:r>
      <w:r w:rsidR="002641B8">
        <w:t>or the ye</w:t>
      </w:r>
      <w:r w:rsidR="002641B8" w:rsidRPr="00B54EE3">
        <w:t>ars 1999-</w:t>
      </w:r>
      <w:r w:rsidR="007D7548">
        <w:rPr>
          <w:color w:val="000000" w:themeColor="text1"/>
        </w:rPr>
        <w:t>2014</w:t>
      </w:r>
      <w:r w:rsidR="002641B8" w:rsidRPr="004F4D1A">
        <w:rPr>
          <w:color w:val="000000" w:themeColor="text1"/>
        </w:rPr>
        <w:t xml:space="preserve"> (unbalanced panel).  </w:t>
      </w:r>
      <w:r w:rsidR="002641B8" w:rsidRPr="00D22C02">
        <w:rPr>
          <w:rFonts w:eastAsia="MS Mincho"/>
          <w:color w:val="000000" w:themeColor="text1"/>
        </w:rPr>
        <w:t xml:space="preserve">A longer </w:t>
      </w:r>
      <w:r w:rsidR="002641B8" w:rsidRPr="009163E9">
        <w:rPr>
          <w:rFonts w:eastAsia="MS Mincho"/>
          <w:color w:val="000000" w:themeColor="text1"/>
        </w:rPr>
        <w:t>panel d</w:t>
      </w:r>
      <w:r w:rsidR="00DA151F">
        <w:rPr>
          <w:rFonts w:eastAsia="MS Mincho"/>
          <w:color w:val="000000" w:themeColor="text1"/>
        </w:rPr>
        <w:t>ata</w:t>
      </w:r>
      <w:r w:rsidR="002641B8" w:rsidRPr="009163E9">
        <w:rPr>
          <w:rFonts w:eastAsia="MS Mincho"/>
          <w:color w:val="000000" w:themeColor="text1"/>
        </w:rPr>
        <w:t xml:space="preserve">set is important because while MIX data date back to 1994, most MFIs were reluctant to submit their records for public use before 2002 (Imai, et al., 2012, p. 1684) and </w:t>
      </w:r>
      <w:r w:rsidR="002641B8">
        <w:rPr>
          <w:rFonts w:eastAsia="MS Mincho"/>
          <w:color w:val="000000" w:themeColor="text1"/>
        </w:rPr>
        <w:t xml:space="preserve">MFI </w:t>
      </w:r>
      <w:r w:rsidR="002641B8" w:rsidRPr="009163E9">
        <w:rPr>
          <w:rFonts w:eastAsia="MS Mincho"/>
          <w:color w:val="000000" w:themeColor="text1"/>
        </w:rPr>
        <w:t>reporting</w:t>
      </w:r>
      <w:r w:rsidR="00054790">
        <w:rPr>
          <w:rFonts w:eastAsia="MS Mincho"/>
          <w:color w:val="000000" w:themeColor="text1"/>
        </w:rPr>
        <w:t xml:space="preserve"> standards and participation have</w:t>
      </w:r>
      <w:r w:rsidR="002641B8" w:rsidRPr="009163E9">
        <w:rPr>
          <w:rFonts w:eastAsia="MS Mincho"/>
          <w:color w:val="000000" w:themeColor="text1"/>
        </w:rPr>
        <w:t xml:space="preserve"> continued to improve.  </w:t>
      </w:r>
      <w:r w:rsidR="007D7548">
        <w:rPr>
          <w:rFonts w:eastAsia="MS Mincho"/>
          <w:color w:val="000000" w:themeColor="text1"/>
        </w:rPr>
        <w:t>The longer span of 1999-2014</w:t>
      </w:r>
      <w:r w:rsidR="002641B8">
        <w:rPr>
          <w:rFonts w:eastAsia="MS Mincho"/>
          <w:color w:val="000000" w:themeColor="text1"/>
        </w:rPr>
        <w:t xml:space="preserve"> will </w:t>
      </w:r>
      <w:r w:rsidR="00E140ED">
        <w:rPr>
          <w:rFonts w:eastAsia="MS Mincho"/>
          <w:color w:val="000000" w:themeColor="text1"/>
        </w:rPr>
        <w:t xml:space="preserve">also </w:t>
      </w:r>
      <w:r w:rsidR="002641B8">
        <w:rPr>
          <w:rFonts w:eastAsia="MS Mincho"/>
          <w:color w:val="000000" w:themeColor="text1"/>
        </w:rPr>
        <w:t xml:space="preserve">likely provide a more </w:t>
      </w:r>
      <w:r w:rsidR="002641B8" w:rsidRPr="00D22C02">
        <w:rPr>
          <w:rFonts w:eastAsia="MS Mincho"/>
          <w:color w:val="000000" w:themeColor="text1"/>
        </w:rPr>
        <w:t xml:space="preserve">thorough/accurate </w:t>
      </w:r>
      <w:r w:rsidR="002641B8">
        <w:rPr>
          <w:rFonts w:eastAsia="MS Mincho"/>
          <w:color w:val="000000" w:themeColor="text1"/>
        </w:rPr>
        <w:t xml:space="preserve">picture of microfinance loan volume than </w:t>
      </w:r>
      <w:r w:rsidR="001D6C54">
        <w:rPr>
          <w:rFonts w:eastAsia="MS Mincho"/>
          <w:color w:val="000000" w:themeColor="text1"/>
        </w:rPr>
        <w:t>the previous studies’</w:t>
      </w:r>
      <w:r w:rsidR="002641B8">
        <w:rPr>
          <w:rFonts w:eastAsia="MS Mincho"/>
          <w:color w:val="000000" w:themeColor="text1"/>
        </w:rPr>
        <w:t xml:space="preserve"> two period panel</w:t>
      </w:r>
      <w:r w:rsidR="001D6C54">
        <w:rPr>
          <w:rFonts w:eastAsia="MS Mincho"/>
          <w:color w:val="000000" w:themeColor="text1"/>
        </w:rPr>
        <w:t>s</w:t>
      </w:r>
      <w:r w:rsidR="002641B8">
        <w:rPr>
          <w:rFonts w:eastAsia="MS Mincho"/>
          <w:color w:val="000000" w:themeColor="text1"/>
        </w:rPr>
        <w:t xml:space="preserve">.  </w:t>
      </w:r>
      <w:r w:rsidR="00A30681">
        <w:t>Another</w:t>
      </w:r>
      <w:r w:rsidR="00A30681" w:rsidRPr="00D96AC8">
        <w:t xml:space="preserve"> strength of this analy</w:t>
      </w:r>
      <w:r w:rsidR="00A30681">
        <w:t xml:space="preserve">sis is that it </w:t>
      </w:r>
      <w:r w:rsidR="002641B8">
        <w:t>use</w:t>
      </w:r>
      <w:r w:rsidR="003C2CE0">
        <w:t>s</w:t>
      </w:r>
      <w:r w:rsidR="002641B8">
        <w:t xml:space="preserve"> the most recent World Bank poverty estimates, released in October 2016</w:t>
      </w:r>
      <w:r w:rsidR="002E5540">
        <w:t xml:space="preserve"> (World Bank, PovcalNet)</w:t>
      </w:r>
      <w:r w:rsidR="00A30681">
        <w:t xml:space="preserve">.  </w:t>
      </w:r>
      <w:r w:rsidR="00A30681" w:rsidRPr="00D96AC8">
        <w:t xml:space="preserve">When previous studies by Imai et al. (2010; 2012) and Miled and Rejeb (2015) were published, the World Bank’s poverty estimates covered a smaller range of countries and years.  Due to this constraint, Imai et al. (2010; 2012) constructed poverty data for their panel by taking averages of World Bank poverty estimates for 2000-2003 and 2004-2007.  Similarly, Miled and Rejeb (2015) </w:t>
      </w:r>
      <w:r w:rsidR="005D7922">
        <w:t>applied</w:t>
      </w:r>
      <w:r w:rsidR="00A30681" w:rsidRPr="00D96AC8">
        <w:t xml:space="preserve"> averages for 2000-2005 and 2006-2011.</w:t>
      </w:r>
      <w:r w:rsidR="00A30681">
        <w:t xml:space="preserve">  The World Bank data released in 2016</w:t>
      </w:r>
      <w:r w:rsidR="002641B8">
        <w:t xml:space="preserve"> provide estimates for more years for each country, which means tha</w:t>
      </w:r>
      <w:r w:rsidR="00D10A08">
        <w:t>t this analysis does</w:t>
      </w:r>
      <w:r w:rsidR="002641B8">
        <w:t xml:space="preserve"> not need to construct poverty estimates by taking averages across years to have sufficient observations.</w:t>
      </w:r>
      <w:r w:rsidR="00D040E6">
        <w:t xml:space="preserve">  Finally, a number of factors not considered in the framework</w:t>
      </w:r>
      <w:r w:rsidR="00DC7E1A">
        <w:t>s</w:t>
      </w:r>
      <w:r w:rsidR="00D040E6">
        <w:t xml:space="preserve"> of Imai et al. (</w:t>
      </w:r>
      <w:r w:rsidR="00D040E6" w:rsidRPr="00DA52FE">
        <w:t>2012) and Miled and Rejeb (2015)</w:t>
      </w:r>
      <w:r w:rsidR="00D040E6">
        <w:t xml:space="preserve"> are explored in this study, such as country income-level and additional indicators of microfinance activity. </w:t>
      </w:r>
      <w:r w:rsidR="00F13FC2">
        <w:br w:type="page"/>
      </w:r>
    </w:p>
    <w:p w14:paraId="46C20201" w14:textId="77777777" w:rsidR="00C02D5A" w:rsidRPr="00C02D5A" w:rsidRDefault="006B339A" w:rsidP="00C02D5A">
      <w:pPr>
        <w:pStyle w:val="Heading1"/>
      </w:pPr>
      <w:bookmarkStart w:id="6" w:name="_Toc488330475"/>
      <w:r w:rsidRPr="0092456D">
        <w:lastRenderedPageBreak/>
        <w:t>3</w:t>
      </w:r>
      <w:r w:rsidR="00040835" w:rsidRPr="0092456D">
        <w:t xml:space="preserve">. </w:t>
      </w:r>
      <w:r w:rsidR="00F927BF" w:rsidRPr="0092456D">
        <w:t>Data</w:t>
      </w:r>
      <w:bookmarkEnd w:id="6"/>
    </w:p>
    <w:p w14:paraId="1BD3BB8E" w14:textId="1FA03B8A" w:rsidR="001A55C2" w:rsidRDefault="001628FF" w:rsidP="005C4AA0">
      <w:pPr>
        <w:rPr>
          <w:strike/>
        </w:rPr>
      </w:pPr>
      <w:r>
        <w:t xml:space="preserve">The dataset </w:t>
      </w:r>
      <w:r w:rsidR="00B1551F">
        <w:t>used in this project</w:t>
      </w:r>
      <w:r w:rsidR="00E140ED">
        <w:t xml:space="preserve"> </w:t>
      </w:r>
      <w:r>
        <w:t xml:space="preserve">was assembled from the Microfinance Information Exchange </w:t>
      </w:r>
      <w:r w:rsidR="00FF2A90">
        <w:t xml:space="preserve">(MIX) </w:t>
      </w:r>
      <w:r>
        <w:t xml:space="preserve">and the World Bank’s </w:t>
      </w:r>
      <w:r w:rsidR="00054790" w:rsidRPr="001E11DD">
        <w:rPr>
          <w:color w:val="000000" w:themeColor="text1"/>
          <w:szCs w:val="22"/>
        </w:rPr>
        <w:t>PovcalNet</w:t>
      </w:r>
      <w:r w:rsidR="00054790">
        <w:t xml:space="preserve"> and </w:t>
      </w:r>
      <w:r>
        <w:t>World Development Indicators</w:t>
      </w:r>
      <w:r w:rsidR="00FF2A90">
        <w:t xml:space="preserve"> (WDI)</w:t>
      </w:r>
      <w:r w:rsidR="00054790">
        <w:t xml:space="preserve"> </w:t>
      </w:r>
      <w:r w:rsidR="00054790">
        <w:rPr>
          <w:color w:val="000000" w:themeColor="text1"/>
          <w:szCs w:val="22"/>
        </w:rPr>
        <w:t>databases</w:t>
      </w:r>
      <w:r w:rsidR="00054790" w:rsidRPr="001E11DD">
        <w:rPr>
          <w:color w:val="000000" w:themeColor="text1"/>
          <w:szCs w:val="22"/>
        </w:rPr>
        <w:t>.</w:t>
      </w:r>
      <w:r w:rsidR="00054790">
        <w:rPr>
          <w:strike/>
        </w:rPr>
        <w:t xml:space="preserve"> </w:t>
      </w:r>
    </w:p>
    <w:p w14:paraId="24CEEC3D" w14:textId="77777777" w:rsidR="00577A21" w:rsidRDefault="003A6B4F" w:rsidP="00577A21">
      <w:pPr>
        <w:pStyle w:val="Heading2"/>
      </w:pPr>
      <w:bookmarkStart w:id="7" w:name="_Toc488330476"/>
      <w:r w:rsidRPr="00BF29F4">
        <w:t>3.1</w:t>
      </w:r>
      <w:r w:rsidR="00577A21" w:rsidRPr="00BF29F4">
        <w:t>. MIX Data</w:t>
      </w:r>
      <w:bookmarkEnd w:id="7"/>
    </w:p>
    <w:p w14:paraId="314995BC" w14:textId="35B064A9" w:rsidR="00A21025" w:rsidRDefault="00A21025" w:rsidP="00A21025">
      <w:pPr>
        <w:rPr>
          <w:rFonts w:eastAsia="MS Mincho"/>
        </w:rPr>
      </w:pPr>
      <w:r w:rsidRPr="00E07230">
        <w:rPr>
          <w:rFonts w:eastAsia="MS Mincho"/>
        </w:rPr>
        <w:t>The Microfinance Information Exchange (MIX) was established in 2002 and provides data on financial inclusion outreach and financial performance indicators at the industry, country, and regional level</w:t>
      </w:r>
      <w:r w:rsidR="002E5540">
        <w:rPr>
          <w:rFonts w:eastAsia="MS Mincho"/>
        </w:rPr>
        <w:t xml:space="preserve"> (Imai, et al., </w:t>
      </w:r>
      <w:r w:rsidR="002E5540" w:rsidRPr="002E5540">
        <w:rPr>
          <w:rFonts w:eastAsia="MS Mincho"/>
        </w:rPr>
        <w:t>2012</w:t>
      </w:r>
      <w:r w:rsidR="002E5540">
        <w:rPr>
          <w:rFonts w:eastAsia="MS Mincho"/>
        </w:rPr>
        <w:t>; MIX, “</w:t>
      </w:r>
      <w:r w:rsidR="002E5540" w:rsidRPr="002E5540">
        <w:rPr>
          <w:rFonts w:eastAsia="MS Mincho"/>
        </w:rPr>
        <w:t>Who We Are</w:t>
      </w:r>
      <w:r w:rsidR="002E5540">
        <w:rPr>
          <w:rFonts w:eastAsia="MS Mincho"/>
        </w:rPr>
        <w:t>”)</w:t>
      </w:r>
      <w:r w:rsidRPr="00E07230">
        <w:rPr>
          <w:rFonts w:eastAsia="MS Mincho"/>
        </w:rPr>
        <w:t xml:space="preserve">. </w:t>
      </w:r>
      <w:r w:rsidR="002E5540">
        <w:rPr>
          <w:rFonts w:eastAsia="MS Mincho"/>
        </w:rPr>
        <w:t xml:space="preserve"> </w:t>
      </w:r>
      <w:r w:rsidR="00C70AB6">
        <w:rPr>
          <w:rFonts w:eastAsia="MS Mincho"/>
        </w:rPr>
        <w:t>MIX collects data from Microfinance I</w:t>
      </w:r>
      <w:r w:rsidRPr="00E07230">
        <w:rPr>
          <w:rFonts w:eastAsia="MS Mincho"/>
        </w:rPr>
        <w:t>nstitutions (MFIs) and other types of financial services providers (FSPs) based on: set formats and reporting standards, validation of information with a two-step internal and external cross-checking system, and standardization of the raw data to allow for comparison</w:t>
      </w:r>
      <w:r w:rsidR="002E5540">
        <w:rPr>
          <w:rFonts w:eastAsia="MS Mincho"/>
        </w:rPr>
        <w:t xml:space="preserve"> (Imai, et al., </w:t>
      </w:r>
      <w:r w:rsidR="002E5540" w:rsidRPr="002E5540">
        <w:rPr>
          <w:rFonts w:eastAsia="MS Mincho"/>
        </w:rPr>
        <w:t>2012</w:t>
      </w:r>
      <w:r w:rsidR="002E5540">
        <w:rPr>
          <w:rFonts w:eastAsia="MS Mincho"/>
        </w:rPr>
        <w:t>; MIX, “About Our Data”)</w:t>
      </w:r>
      <w:r w:rsidRPr="00E07230">
        <w:rPr>
          <w:rFonts w:eastAsia="MS Mincho"/>
        </w:rPr>
        <w:t xml:space="preserve">. </w:t>
      </w:r>
      <w:r w:rsidR="002E5540">
        <w:rPr>
          <w:rFonts w:eastAsia="MS Mincho"/>
        </w:rPr>
        <w:t xml:space="preserve"> </w:t>
      </w:r>
      <w:r w:rsidRPr="00E07230">
        <w:rPr>
          <w:rFonts w:eastAsia="MS Mincho"/>
        </w:rPr>
        <w:t>MIX then calculates and reports a series of ratios and indicators based on the raw data collected</w:t>
      </w:r>
      <w:r w:rsidR="002E5540">
        <w:rPr>
          <w:rFonts w:eastAsia="MS Mincho"/>
        </w:rPr>
        <w:t xml:space="preserve"> (MIX, “FAQs”)</w:t>
      </w:r>
      <w:r w:rsidRPr="00E07230">
        <w:rPr>
          <w:rFonts w:eastAsia="MS Mincho"/>
        </w:rPr>
        <w:t>.</w:t>
      </w:r>
      <w:r w:rsidR="002E5540">
        <w:rPr>
          <w:rFonts w:eastAsia="MS Mincho"/>
        </w:rPr>
        <w:t xml:space="preserve">  </w:t>
      </w:r>
      <w:r w:rsidRPr="00E07230">
        <w:rPr>
          <w:rFonts w:eastAsia="MS Mincho"/>
        </w:rPr>
        <w:t>The MIX Market platform allows users to access historical data characterizing the presence and activity of MFIs at the country or region level, such as gross loan portfolio (GLP), the number of MFIs, and the number of borr</w:t>
      </w:r>
      <w:r w:rsidR="00E140ED">
        <w:rPr>
          <w:rFonts w:eastAsia="MS Mincho"/>
        </w:rPr>
        <w:t>owers, among other indicators.</w:t>
      </w:r>
    </w:p>
    <w:p w14:paraId="3ECF43AC" w14:textId="04BF138F" w:rsidR="00B1551F" w:rsidRPr="00E07230" w:rsidRDefault="00B1551F" w:rsidP="00A21025">
      <w:pPr>
        <w:rPr>
          <w:rFonts w:eastAsia="MS Mincho"/>
        </w:rPr>
      </w:pPr>
      <w:r>
        <w:t>For this analysis, gross loan portfolio (GLP) is used</w:t>
      </w:r>
      <w:r w:rsidRPr="005C0F90">
        <w:t xml:space="preserve"> </w:t>
      </w:r>
      <w:r w:rsidR="00C928A5">
        <w:t xml:space="preserve">as </w:t>
      </w:r>
      <w:r w:rsidRPr="005C0F90">
        <w:t>the primary measure of microfinance activities in a country, as it represents actual funds disbursed to households (Imai, et al., 2012, p. 1676).</w:t>
      </w:r>
    </w:p>
    <w:p w14:paraId="40105C47" w14:textId="45C592D6" w:rsidR="00BF2CF9" w:rsidRPr="005C0F90" w:rsidRDefault="00C70AB6" w:rsidP="00BF2CF9">
      <w:pPr>
        <w:pStyle w:val="ListParagraph"/>
        <w:numPr>
          <w:ilvl w:val="0"/>
          <w:numId w:val="7"/>
        </w:numPr>
      </w:pPr>
      <w:r>
        <w:rPr>
          <w:i/>
        </w:rPr>
        <w:t xml:space="preserve">Microfinance Institutions’ (MFIs’) </w:t>
      </w:r>
      <w:r w:rsidR="00722599">
        <w:rPr>
          <w:i/>
        </w:rPr>
        <w:t>Gross</w:t>
      </w:r>
      <w:r w:rsidR="00791FBD">
        <w:rPr>
          <w:i/>
        </w:rPr>
        <w:t xml:space="preserve"> </w:t>
      </w:r>
      <w:r w:rsidR="00DE53FC" w:rsidRPr="005C0F90">
        <w:rPr>
          <w:i/>
        </w:rPr>
        <w:t>Loan Portfolio (GLP) Per Capita</w:t>
      </w:r>
      <w:r w:rsidR="00CD080C" w:rsidRPr="005C0F90">
        <w:t>:</w:t>
      </w:r>
      <w:r w:rsidR="00BF29F4" w:rsidRPr="005C0F90">
        <w:t xml:space="preserve"> </w:t>
      </w:r>
      <w:r w:rsidR="00DE53FC" w:rsidRPr="005C0F90">
        <w:t>G</w:t>
      </w:r>
      <w:r w:rsidR="00B1551F">
        <w:t xml:space="preserve">LP divided by total population.  </w:t>
      </w:r>
      <w:r w:rsidR="005C0F90" w:rsidRPr="005C0F90">
        <w:t>GLP</w:t>
      </w:r>
      <w:r w:rsidR="00D65507" w:rsidRPr="005C0F90">
        <w:t xml:space="preserve"> is defined by MIX as, “all outstanding principals due for all outstanding client loans. </w:t>
      </w:r>
      <w:r w:rsidR="002E5540" w:rsidRPr="005C0F90">
        <w:t xml:space="preserve"> </w:t>
      </w:r>
      <w:r w:rsidR="00D65507" w:rsidRPr="005C0F90">
        <w:t xml:space="preserve">This includes current, delinquent, and renegotiated loans, but not loans that have been written off. </w:t>
      </w:r>
      <w:r w:rsidR="002E5540" w:rsidRPr="005C0F90">
        <w:t xml:space="preserve"> </w:t>
      </w:r>
      <w:r w:rsidR="00D65507" w:rsidRPr="005C0F90">
        <w:t>It does not include interest receivable.”</w:t>
      </w:r>
      <w:r w:rsidR="00BF2CF9">
        <w:t xml:space="preserve"> (MIX, “Glossary”).</w:t>
      </w:r>
      <w:r w:rsidR="00BF2CF9">
        <w:rPr>
          <w:rStyle w:val="FootnoteReference"/>
        </w:rPr>
        <w:footnoteReference w:id="10"/>
      </w:r>
    </w:p>
    <w:p w14:paraId="77A63B88" w14:textId="77777777" w:rsidR="00577A21" w:rsidRPr="00E018D4" w:rsidRDefault="00577A21" w:rsidP="00647A21">
      <w:pPr>
        <w:pStyle w:val="Heading3"/>
      </w:pPr>
      <w:r w:rsidRPr="00E018D4">
        <w:t>MIX Data: Cautions/Limitations</w:t>
      </w:r>
    </w:p>
    <w:p w14:paraId="3F46D9FA" w14:textId="7FF416B2" w:rsidR="00577A21" w:rsidRPr="00CE0EB9" w:rsidRDefault="00577A21" w:rsidP="00577A21">
      <w:r w:rsidRPr="00C765CA">
        <w:t>MIX dat</w:t>
      </w:r>
      <w:r w:rsidR="00C765CA" w:rsidRPr="00C765CA">
        <w:t>a should be approached with</w:t>
      </w:r>
      <w:r w:rsidRPr="00C765CA">
        <w:t xml:space="preserve"> </w:t>
      </w:r>
      <w:r w:rsidR="00530C33" w:rsidRPr="00C765CA">
        <w:t>caution for a number o</w:t>
      </w:r>
      <w:r w:rsidR="00772E5D" w:rsidRPr="00C765CA">
        <w:t>f r</w:t>
      </w:r>
      <w:r w:rsidR="00023F61">
        <w:t>easons.</w:t>
      </w:r>
      <w:r w:rsidR="00772E5D" w:rsidRPr="00375E95">
        <w:t xml:space="preserve">  As outlined by Imai</w:t>
      </w:r>
      <w:r w:rsidR="00530C33" w:rsidRPr="00375E95">
        <w:t xml:space="preserve"> et al. (2010; 2012) and other authors (Ahlin et al., 2011 </w:t>
      </w:r>
      <w:r w:rsidR="00317E3E" w:rsidRPr="00375E95">
        <w:t>as cited in Imai</w:t>
      </w:r>
      <w:r w:rsidR="00530C33" w:rsidRPr="00375E95">
        <w:t>, 2012), potential problems arise because:</w:t>
      </w:r>
    </w:p>
    <w:p w14:paraId="1C25122E" w14:textId="77777777" w:rsidR="007230F7" w:rsidRPr="005C0F90" w:rsidRDefault="00530C33" w:rsidP="00680719">
      <w:pPr>
        <w:pStyle w:val="ListParagraph"/>
        <w:numPr>
          <w:ilvl w:val="0"/>
          <w:numId w:val="5"/>
        </w:numPr>
        <w:spacing w:after="120"/>
      </w:pPr>
      <w:r w:rsidRPr="005C0F90">
        <w:t>MIX may not be able to distribute questionnaires to all MFIs in every country, particularly if MFIs are small or recently established;</w:t>
      </w:r>
      <w:r w:rsidR="007230F7" w:rsidRPr="005C0F90">
        <w:t xml:space="preserve"> </w:t>
      </w:r>
    </w:p>
    <w:p w14:paraId="553737B1" w14:textId="77777777" w:rsidR="00530C33" w:rsidRPr="005C0F90" w:rsidRDefault="00530C33" w:rsidP="00680719">
      <w:pPr>
        <w:pStyle w:val="ListParagraph"/>
        <w:numPr>
          <w:ilvl w:val="0"/>
          <w:numId w:val="5"/>
        </w:numPr>
      </w:pPr>
      <w:r w:rsidRPr="005C0F90">
        <w:t>MIX data may suffer from sample selection bias because not all MFIs surveyed by MIX respond;</w:t>
      </w:r>
    </w:p>
    <w:p w14:paraId="5FF45DF6" w14:textId="33B9940F" w:rsidR="005569CC" w:rsidRPr="005C0F90" w:rsidRDefault="00530C33" w:rsidP="00F44555">
      <w:pPr>
        <w:pStyle w:val="ListParagraph"/>
        <w:numPr>
          <w:ilvl w:val="0"/>
          <w:numId w:val="5"/>
        </w:numPr>
      </w:pPr>
      <w:r w:rsidRPr="005C0F90">
        <w:lastRenderedPageBreak/>
        <w:t>Even though MIX imposes careful cross-checking systems and ranks the reliability of data, there may be measurement errors arising from</w:t>
      </w:r>
      <w:r w:rsidR="00F44555">
        <w:t xml:space="preserve"> the fact that MFIs self-report </w:t>
      </w:r>
      <w:r w:rsidR="005569CC" w:rsidRPr="005C0F90">
        <w:t>(p. 1684).</w:t>
      </w:r>
    </w:p>
    <w:p w14:paraId="331450BC" w14:textId="730E2F8B" w:rsidR="00EE4901" w:rsidRDefault="007230F7" w:rsidP="00EE4901">
      <w:r w:rsidRPr="009D59D7">
        <w:t>Previous analyses have attempted to check how significant these problems might be</w:t>
      </w:r>
      <w:r w:rsidR="00375E95" w:rsidRPr="009D59D7">
        <w:t>.</w:t>
      </w:r>
      <w:r w:rsidR="004F1524">
        <w:t xml:space="preserve">  For example, t</w:t>
      </w:r>
      <w:r w:rsidR="00577A21" w:rsidRPr="009D59D7">
        <w:t>o cross-check</w:t>
      </w:r>
      <w:r w:rsidR="00577A21">
        <w:t xml:space="preserve"> potential bias arising from self-selection in the MIX da</w:t>
      </w:r>
      <w:r w:rsidR="009D59D7">
        <w:t>ta, Imai et al. (2012) estimate</w:t>
      </w:r>
      <w:r w:rsidR="00577A21">
        <w:t xml:space="preserve"> variants of </w:t>
      </w:r>
      <w:r w:rsidR="00375E95">
        <w:t xml:space="preserve">their </w:t>
      </w:r>
      <w:r w:rsidR="00577A21">
        <w:t xml:space="preserve">econometric models with different sub-samples </w:t>
      </w:r>
      <w:r w:rsidR="00375E95">
        <w:t xml:space="preserve">of MIX data </w:t>
      </w:r>
      <w:r w:rsidR="00577A21">
        <w:t xml:space="preserve">chosen </w:t>
      </w:r>
      <w:r w:rsidR="00577A21" w:rsidRPr="00FF2A90">
        <w:t xml:space="preserve">based on </w:t>
      </w:r>
      <w:r w:rsidR="00375E95" w:rsidRPr="00FF2A90">
        <w:t xml:space="preserve">specific </w:t>
      </w:r>
      <w:r w:rsidR="00577A21" w:rsidRPr="00FF2A90">
        <w:t>criteria</w:t>
      </w:r>
      <w:r w:rsidR="004F1524">
        <w:t>,</w:t>
      </w:r>
      <w:r w:rsidR="00577A21" w:rsidRPr="00FF2A90">
        <w:t xml:space="preserve"> such as </w:t>
      </w:r>
      <w:r w:rsidR="00375E95" w:rsidRPr="00FF2A90">
        <w:t>the level of validity of the data submitted by MFIs.  The authors find their results to be broadly similar and consistent regardless of which sub-samples are included</w:t>
      </w:r>
      <w:r w:rsidR="0037567F">
        <w:t>.</w:t>
      </w:r>
      <w:r w:rsidR="00375E95" w:rsidRPr="00FF2A90">
        <w:rPr>
          <w:rStyle w:val="FootnoteReference"/>
        </w:rPr>
        <w:footnoteReference w:id="11"/>
      </w:r>
      <w:r w:rsidR="000A6F37" w:rsidRPr="00FF2A90">
        <w:t xml:space="preserve"> </w:t>
      </w:r>
      <w:r w:rsidR="00375E95" w:rsidRPr="00FF2A90">
        <w:t xml:space="preserve"> </w:t>
      </w:r>
      <w:r w:rsidR="00DF7D51">
        <w:t>They also</w:t>
      </w:r>
      <w:r w:rsidR="00FF2A90" w:rsidRPr="00FF2A90">
        <w:t xml:space="preserve"> compare the GLP per capita (based on MIX data)</w:t>
      </w:r>
      <w:r w:rsidR="000A6F37" w:rsidRPr="00FF2A90">
        <w:t xml:space="preserve"> with </w:t>
      </w:r>
      <w:r w:rsidR="00FF2A90" w:rsidRPr="00FF2A90">
        <w:t xml:space="preserve">several measures of microfinance activity at country levels from </w:t>
      </w:r>
      <w:r w:rsidR="008B05A0">
        <w:t xml:space="preserve">World Bank </w:t>
      </w:r>
      <w:r w:rsidR="000A6F37" w:rsidRPr="00FF2A90">
        <w:t>WDI</w:t>
      </w:r>
      <w:r w:rsidR="00FF2A90" w:rsidRPr="00FF2A90">
        <w:t xml:space="preserve"> (2011) and find positive and significant pairwise correlations for all the variables.</w:t>
      </w:r>
      <w:r w:rsidR="00A33BE5" w:rsidRPr="00FF2A90">
        <w:rPr>
          <w:rStyle w:val="FootnoteReference"/>
        </w:rPr>
        <w:footnoteReference w:id="12"/>
      </w:r>
      <w:r w:rsidR="009D59D7">
        <w:t xml:space="preserve"> </w:t>
      </w:r>
      <w:r w:rsidR="003A3EE9">
        <w:t xml:space="preserve"> </w:t>
      </w:r>
      <w:r w:rsidR="009D59D7" w:rsidRPr="009D59D7">
        <w:t>T</w:t>
      </w:r>
      <w:r w:rsidR="007E65E9" w:rsidRPr="009D59D7">
        <w:t xml:space="preserve">he results of </w:t>
      </w:r>
      <w:r w:rsidR="004F1524">
        <w:t xml:space="preserve">the </w:t>
      </w:r>
      <w:r w:rsidR="007E65E9" w:rsidRPr="009D59D7">
        <w:t>checks performed by these authors</w:t>
      </w:r>
      <w:r w:rsidR="009D59D7" w:rsidRPr="009D59D7">
        <w:t xml:space="preserve"> suggest that MIX</w:t>
      </w:r>
      <w:r w:rsidR="007E65E9" w:rsidRPr="009D59D7">
        <w:t xml:space="preserve"> data </w:t>
      </w:r>
      <w:r w:rsidR="009D59D7" w:rsidRPr="009D59D7">
        <w:t xml:space="preserve">aggregated </w:t>
      </w:r>
      <w:r w:rsidR="004F1524">
        <w:t xml:space="preserve">at </w:t>
      </w:r>
      <w:r w:rsidR="009D59D7" w:rsidRPr="009D59D7">
        <w:t xml:space="preserve">country levels </w:t>
      </w:r>
      <w:r w:rsidR="007E65E9" w:rsidRPr="009D59D7">
        <w:t>can be accepted with some confidence as a</w:t>
      </w:r>
      <w:r w:rsidR="004F1524">
        <w:t>n accurate representation of</w:t>
      </w:r>
      <w:r w:rsidR="007E65E9" w:rsidRPr="009D59D7">
        <w:t xml:space="preserve"> </w:t>
      </w:r>
      <w:r w:rsidR="00FF2A90" w:rsidRPr="009D59D7">
        <w:t>microfinance activity</w:t>
      </w:r>
      <w:r w:rsidR="009D59D7" w:rsidRPr="009D59D7">
        <w:t>.</w:t>
      </w:r>
      <w:r w:rsidR="00A33BE5">
        <w:t xml:space="preserve">  </w:t>
      </w:r>
      <w:r w:rsidR="009D59D7" w:rsidRPr="009D59D7">
        <w:t>Further</w:t>
      </w:r>
      <w:r w:rsidR="00DF7D51">
        <w:t>more</w:t>
      </w:r>
      <w:r w:rsidR="009D59D7" w:rsidRPr="009D59D7">
        <w:t>, the MIX data cover a large share of microfinance clients worldwide</w:t>
      </w:r>
      <w:r w:rsidR="00BD0C03">
        <w:t xml:space="preserve"> </w:t>
      </w:r>
      <w:r w:rsidR="009D59D7" w:rsidRPr="009D59D7">
        <w:t xml:space="preserve">and MIX ultimately </w:t>
      </w:r>
      <w:r w:rsidR="009D59D7" w:rsidRPr="00171844">
        <w:t>provides the largest and most comprehensive dataset on microfinance activities</w:t>
      </w:r>
      <w:r w:rsidR="00BD0C03" w:rsidRPr="00171844">
        <w:t xml:space="preserve"> (Cull and Morduch, 2007, 2011 as cited in Imai, et al., 2012).</w:t>
      </w:r>
    </w:p>
    <w:p w14:paraId="2D69FACA" w14:textId="77777777" w:rsidR="001A4922" w:rsidRDefault="003A6B4F" w:rsidP="0092456D">
      <w:pPr>
        <w:pStyle w:val="Heading2"/>
      </w:pPr>
      <w:bookmarkStart w:id="8" w:name="_Toc488330477"/>
      <w:r w:rsidRPr="00746ABC">
        <w:t>3.2</w:t>
      </w:r>
      <w:r w:rsidR="00C02D5A" w:rsidRPr="00746ABC">
        <w:t xml:space="preserve">. </w:t>
      </w:r>
      <w:r w:rsidR="009F7AD9" w:rsidRPr="00746ABC">
        <w:t>World Bank</w:t>
      </w:r>
      <w:r w:rsidR="00A0183D" w:rsidRPr="00746ABC">
        <w:t xml:space="preserve"> International Poverty Data</w:t>
      </w:r>
      <w:bookmarkEnd w:id="8"/>
    </w:p>
    <w:p w14:paraId="55C6DD97" w14:textId="55FB9B0F" w:rsidR="00214635" w:rsidRPr="00214635" w:rsidRDefault="005120CC" w:rsidP="006D5812">
      <w:pPr>
        <w:rPr>
          <w:color w:val="FF0000"/>
        </w:rPr>
      </w:pPr>
      <w:r w:rsidRPr="00D22371">
        <w:t xml:space="preserve">The World Bank’s </w:t>
      </w:r>
      <w:r w:rsidR="00054790" w:rsidRPr="001E11DD">
        <w:rPr>
          <w:color w:val="000000" w:themeColor="text1"/>
          <w:szCs w:val="22"/>
        </w:rPr>
        <w:t>PovcalNet</w:t>
      </w:r>
      <w:r w:rsidR="00054790" w:rsidRPr="00D22371">
        <w:t xml:space="preserve"> </w:t>
      </w:r>
      <w:r w:rsidR="00054790">
        <w:t xml:space="preserve">database </w:t>
      </w:r>
      <w:r w:rsidRPr="00D22371">
        <w:t>provide</w:t>
      </w:r>
      <w:r w:rsidR="00AB026D">
        <w:t>s</w:t>
      </w:r>
      <w:r w:rsidRPr="00D22371">
        <w:t xml:space="preserve"> data on a number of poverty measures </w:t>
      </w:r>
      <w:r w:rsidR="00D22371" w:rsidRPr="00D22371">
        <w:t xml:space="preserve">that allow comparison across countries. </w:t>
      </w:r>
      <w:r w:rsidR="005C4AA0">
        <w:t xml:space="preserve"> </w:t>
      </w:r>
      <w:r w:rsidR="00D232EE">
        <w:t xml:space="preserve">Beginning in 1990 the World Bank has </w:t>
      </w:r>
      <w:r w:rsidR="008F7C38" w:rsidRPr="00AB026D">
        <w:t>worked</w:t>
      </w:r>
      <w:r w:rsidR="008F7C38">
        <w:t xml:space="preserve"> to </w:t>
      </w:r>
      <w:r w:rsidR="008F7C38" w:rsidRPr="00AB026D">
        <w:t>implement</w:t>
      </w:r>
      <w:r w:rsidR="008F7C38">
        <w:t xml:space="preserve"> a common standar</w:t>
      </w:r>
      <w:r w:rsidR="00750A3A">
        <w:t>d for measuring extreme poverty by adjusting for differences in the purchasing power of currencies to establish an international poverty line</w:t>
      </w:r>
      <w:r w:rsidR="00A0183D">
        <w:t>.</w:t>
      </w:r>
      <w:r w:rsidR="00750A3A">
        <w:t xml:space="preserve"> </w:t>
      </w:r>
      <w:r w:rsidR="005C4AA0">
        <w:t xml:space="preserve"> </w:t>
      </w:r>
      <w:r w:rsidR="00750A3A">
        <w:t>The World Bank’</w:t>
      </w:r>
      <w:r w:rsidR="005C4AA0">
        <w:t>s international poverty line is</w:t>
      </w:r>
      <w:r w:rsidR="00A0183D">
        <w:t xml:space="preserve"> </w:t>
      </w:r>
      <w:r w:rsidR="00750A3A">
        <w:t>linked to what poverty means in the poorest countries</w:t>
      </w:r>
      <w:r w:rsidR="00F103F5" w:rsidRPr="00214635">
        <w:t xml:space="preserve">, therefore it is based </w:t>
      </w:r>
      <w:r w:rsidR="00A0183D" w:rsidRPr="00214635">
        <w:t>on the poverty line typical of the poorest countries in the world</w:t>
      </w:r>
      <w:r w:rsidR="00750A3A">
        <w:t>.</w:t>
      </w:r>
      <w:r w:rsidR="00085D07">
        <w:t xml:space="preserve"> </w:t>
      </w:r>
      <w:r w:rsidR="009B1555">
        <w:t xml:space="preserve"> </w:t>
      </w:r>
      <w:r w:rsidR="00214635" w:rsidRPr="00D22371">
        <w:t>World Bank poverty data are based on primary household survey data collected from World Bank country departments and governm</w:t>
      </w:r>
      <w:r w:rsidR="00214635">
        <w:t>ent statistical agencies</w:t>
      </w:r>
      <w:r w:rsidR="009329DF">
        <w:t xml:space="preserve"> </w:t>
      </w:r>
      <w:r w:rsidR="009329DF" w:rsidRPr="009329DF">
        <w:t xml:space="preserve">(The World Bank, </w:t>
      </w:r>
      <w:r w:rsidR="005C0F90">
        <w:t>WDI</w:t>
      </w:r>
      <w:r w:rsidR="009329DF" w:rsidRPr="009329DF">
        <w:t>, metadata for select indicators)</w:t>
      </w:r>
      <w:r w:rsidR="00214635">
        <w:t>.</w:t>
      </w:r>
    </w:p>
    <w:p w14:paraId="492FCB43" w14:textId="185698C3" w:rsidR="001B1FEC" w:rsidRPr="0056002A" w:rsidRDefault="001B1FEC" w:rsidP="0056002A">
      <w:pPr>
        <w:ind w:firstLine="360"/>
      </w:pPr>
      <w:r w:rsidRPr="001B1FEC">
        <w:t>Currently the World Bank’s extreme poverty line is set at $1.90 in 2011 purchasing power parity (PPP) terms.  This value represents the average of the poverty lines found in the poorest 15 countries ranked by per capita consum</w:t>
      </w:r>
      <w:r w:rsidR="009329DF">
        <w:t xml:space="preserve">ption (The </w:t>
      </w:r>
      <w:r w:rsidR="009329DF" w:rsidRPr="00E35F4B">
        <w:t xml:space="preserve">World Bank, </w:t>
      </w:r>
      <w:r w:rsidR="005C0F90">
        <w:t>WDI</w:t>
      </w:r>
      <w:r w:rsidR="009329DF">
        <w:t xml:space="preserve">, metadata for select indicators).  </w:t>
      </w:r>
      <w:r w:rsidRPr="001B1FEC">
        <w:t xml:space="preserve">In October of 2016 the World Bank published estimates of </w:t>
      </w:r>
      <w:r w:rsidR="007D7548">
        <w:t>global poverty from 1981 to 2014</w:t>
      </w:r>
      <w:r w:rsidRPr="001B1FEC">
        <w:t xml:space="preserve"> based on household surveys across 138 developing countries and 21 high income countries.  The World Bank applies PPP exchange rates for household consumption from the 2011 International Comparison Program to these surveys to generate poverty estimates.  The more than two million househol</w:t>
      </w:r>
      <w:r w:rsidR="00792CB4">
        <w:t xml:space="preserve">ds randomly sampled for </w:t>
      </w:r>
      <w:r w:rsidR="00792CB4">
        <w:lastRenderedPageBreak/>
        <w:t>the 2016</w:t>
      </w:r>
      <w:r w:rsidRPr="001B1FEC">
        <w:t xml:space="preserve"> poverty estimate represent 87 percent of the population of the developing world</w:t>
      </w:r>
      <w:r w:rsidR="00BA2CF1">
        <w:t xml:space="preserve"> (World Bank, </w:t>
      </w:r>
      <w:r w:rsidR="00BA2CF1" w:rsidRPr="00BA2CF1">
        <w:t>PovcalNet</w:t>
      </w:r>
      <w:r w:rsidR="00BA2CF1">
        <w:t>)</w:t>
      </w:r>
      <w:r w:rsidRPr="001B1FEC">
        <w:t>.</w:t>
      </w:r>
    </w:p>
    <w:p w14:paraId="0D656498" w14:textId="14E98B37" w:rsidR="00D22371" w:rsidRPr="00D22371" w:rsidRDefault="006D3495" w:rsidP="005C0F90">
      <w:pPr>
        <w:spacing w:after="160"/>
      </w:pPr>
      <w:r>
        <w:t>The two</w:t>
      </w:r>
      <w:r w:rsidR="00D22371">
        <w:t xml:space="preserve"> </w:t>
      </w:r>
      <w:r w:rsidR="00A0183D">
        <w:t xml:space="preserve">World Bank international </w:t>
      </w:r>
      <w:r w:rsidR="00D22371">
        <w:t xml:space="preserve">poverty </w:t>
      </w:r>
      <w:r w:rsidR="00A0183D">
        <w:t xml:space="preserve">measures </w:t>
      </w:r>
      <w:r w:rsidR="00D22371">
        <w:t>used in this analysis are:</w:t>
      </w:r>
    </w:p>
    <w:p w14:paraId="05D0C28F" w14:textId="59AD73E4" w:rsidR="00C56F21" w:rsidRPr="005C0F90" w:rsidRDefault="00D22371" w:rsidP="00680719">
      <w:pPr>
        <w:pStyle w:val="ListParagraph"/>
        <w:numPr>
          <w:ilvl w:val="0"/>
          <w:numId w:val="6"/>
        </w:numPr>
        <w:spacing w:after="160"/>
      </w:pPr>
      <w:r w:rsidRPr="005C0F90">
        <w:rPr>
          <w:i/>
        </w:rPr>
        <w:t>Poverty headcount ratio at $1.90 [or $3.10]</w:t>
      </w:r>
      <w:r w:rsidR="00D65507" w:rsidRPr="005C0F90">
        <w:rPr>
          <w:i/>
        </w:rPr>
        <w:t xml:space="preserve"> a day</w:t>
      </w:r>
      <w:r w:rsidRPr="005C0F90">
        <w:t xml:space="preserve">: </w:t>
      </w:r>
      <w:r w:rsidR="005C0F90" w:rsidRPr="005C0F90">
        <w:t xml:space="preserve"> </w:t>
      </w:r>
      <w:r w:rsidR="00A93763" w:rsidRPr="005C0F90">
        <w:t xml:space="preserve">The poverty headcount ratio represents the percentage of the population living on less than $1.90 [or $3.10] a day at 2011 international prices. </w:t>
      </w:r>
      <w:r w:rsidR="00D232EE" w:rsidRPr="005C0F90">
        <w:t xml:space="preserve"> This measure reflects the incidence of poverty</w:t>
      </w:r>
      <w:r w:rsidR="009329DF" w:rsidRPr="005C0F90">
        <w:t xml:space="preserve"> (The World Bank, </w:t>
      </w:r>
      <w:r w:rsidR="005C0F90" w:rsidRPr="005C0F90">
        <w:t>WDI</w:t>
      </w:r>
      <w:r w:rsidR="009329DF" w:rsidRPr="005C0F90">
        <w:t>, metadata for select indicators)</w:t>
      </w:r>
      <w:r w:rsidR="00D232EE" w:rsidRPr="005C0F90">
        <w:t>.</w:t>
      </w:r>
    </w:p>
    <w:p w14:paraId="5D2DC01D" w14:textId="1D370661" w:rsidR="005569CC" w:rsidRPr="005C0F90" w:rsidRDefault="005569CC" w:rsidP="005569CC">
      <w:pPr>
        <w:pStyle w:val="ListParagraph"/>
        <w:numPr>
          <w:ilvl w:val="0"/>
          <w:numId w:val="6"/>
        </w:numPr>
        <w:spacing w:after="160"/>
      </w:pPr>
      <w:r w:rsidRPr="005C0F90">
        <w:rPr>
          <w:i/>
        </w:rPr>
        <w:t>Poverty gap at $1.90 [or $3.10] a day</w:t>
      </w:r>
      <w:r w:rsidRPr="005C0F90">
        <w:t xml:space="preserve">:  The poverty gap is the mean shortfall in income or consumption </w:t>
      </w:r>
      <w:r w:rsidR="00861AE8">
        <w:t xml:space="preserve">for the population </w:t>
      </w:r>
      <w:r w:rsidRPr="005C0F90">
        <w:t>from t</w:t>
      </w:r>
      <w:r w:rsidR="000A0A4B">
        <w:t xml:space="preserve">he $1.90 [or $3.10] a day mark (counting the nonpoor as having zero shortfall), </w:t>
      </w:r>
      <w:r w:rsidRPr="005C0F90">
        <w:t xml:space="preserve">expressed as a percentage of the poverty line. </w:t>
      </w:r>
      <w:r w:rsidR="000A0A4B">
        <w:t xml:space="preserve"> This measure reflects the depth of poverty as well as its incidence</w:t>
      </w:r>
      <w:r w:rsidRPr="005C0F90">
        <w:t xml:space="preserve"> (The World Bank, WDI, m</w:t>
      </w:r>
      <w:r w:rsidR="00637E5A">
        <w:t>etadata for select indicators).</w:t>
      </w:r>
    </w:p>
    <w:p w14:paraId="3327943B" w14:textId="77777777" w:rsidR="008F7C38" w:rsidRPr="00D232EE" w:rsidRDefault="005C4AA0" w:rsidP="00647A21">
      <w:pPr>
        <w:pStyle w:val="Heading3"/>
      </w:pPr>
      <w:r w:rsidRPr="009B6C08">
        <w:t xml:space="preserve">World Bank Poverty Estimates: </w:t>
      </w:r>
      <w:r w:rsidR="00D823DE" w:rsidRPr="009B6C08">
        <w:t>Cautions/Limitations</w:t>
      </w:r>
    </w:p>
    <w:p w14:paraId="106E6265" w14:textId="3C41F5C4" w:rsidR="00666C90" w:rsidRPr="00296AE6" w:rsidRDefault="007230F7" w:rsidP="00680719">
      <w:pPr>
        <w:pStyle w:val="ListParagraph"/>
        <w:numPr>
          <w:ilvl w:val="0"/>
          <w:numId w:val="6"/>
        </w:numPr>
        <w:rPr>
          <w:sz w:val="23"/>
          <w:szCs w:val="23"/>
        </w:rPr>
      </w:pPr>
      <w:r w:rsidRPr="00296AE6">
        <w:rPr>
          <w:sz w:val="23"/>
          <w:szCs w:val="23"/>
        </w:rPr>
        <w:t>Timeliness, frequency, quality, and comparability of household surveys:</w:t>
      </w:r>
      <w:r w:rsidR="00C9091E" w:rsidRPr="00296AE6">
        <w:rPr>
          <w:sz w:val="23"/>
          <w:szCs w:val="23"/>
        </w:rPr>
        <w:t xml:space="preserve">  The World Bank notes that despite progress over the last decade, </w:t>
      </w:r>
      <w:r w:rsidR="00FD29C6" w:rsidRPr="00296AE6">
        <w:rPr>
          <w:sz w:val="23"/>
          <w:szCs w:val="23"/>
        </w:rPr>
        <w:t>the timeliness, frequency, quality, and comparability of household surveys need to improve, particu</w:t>
      </w:r>
      <w:r w:rsidR="0026562F" w:rsidRPr="00296AE6">
        <w:rPr>
          <w:sz w:val="23"/>
          <w:szCs w:val="23"/>
        </w:rPr>
        <w:t>larly in the poorest countries.</w:t>
      </w:r>
      <w:r w:rsidR="00FD29C6" w:rsidRPr="00296AE6">
        <w:rPr>
          <w:sz w:val="23"/>
          <w:szCs w:val="23"/>
        </w:rPr>
        <w:t xml:space="preserve">  The quality and availability of poverty monitoring data remains low in small states, low-income countries, countries with fragile situations</w:t>
      </w:r>
      <w:r w:rsidR="00767821" w:rsidRPr="00296AE6">
        <w:rPr>
          <w:sz w:val="23"/>
          <w:szCs w:val="23"/>
        </w:rPr>
        <w:t>,</w:t>
      </w:r>
      <w:r w:rsidR="00FD29C6" w:rsidRPr="00296AE6">
        <w:rPr>
          <w:sz w:val="23"/>
          <w:szCs w:val="23"/>
        </w:rPr>
        <w:t xml:space="preserve"> and even some middle-income countries.  This creates uncertainty regarding the </w:t>
      </w:r>
      <w:r w:rsidR="00A45941" w:rsidRPr="00296AE6">
        <w:rPr>
          <w:sz w:val="23"/>
          <w:szCs w:val="23"/>
        </w:rPr>
        <w:t>magnitude</w:t>
      </w:r>
      <w:r w:rsidR="00FD29C6" w:rsidRPr="00296AE6">
        <w:rPr>
          <w:sz w:val="23"/>
          <w:szCs w:val="23"/>
        </w:rPr>
        <w:t xml:space="preserve"> of poverty reduction </w:t>
      </w:r>
      <w:r w:rsidR="00A45941" w:rsidRPr="00296AE6">
        <w:rPr>
          <w:sz w:val="23"/>
          <w:szCs w:val="23"/>
        </w:rPr>
        <w:t>over time</w:t>
      </w:r>
      <w:r w:rsidR="0026562F" w:rsidRPr="00296AE6">
        <w:rPr>
          <w:sz w:val="23"/>
          <w:szCs w:val="23"/>
        </w:rPr>
        <w:t xml:space="preserve"> (The World Bank, </w:t>
      </w:r>
      <w:r w:rsidR="005C0F90" w:rsidRPr="00296AE6">
        <w:rPr>
          <w:sz w:val="23"/>
          <w:szCs w:val="23"/>
        </w:rPr>
        <w:t>WDI</w:t>
      </w:r>
      <w:r w:rsidR="0026562F" w:rsidRPr="00296AE6">
        <w:rPr>
          <w:sz w:val="23"/>
          <w:szCs w:val="23"/>
        </w:rPr>
        <w:t>, metadata for select indicators)</w:t>
      </w:r>
      <w:r w:rsidR="00A45941" w:rsidRPr="00296AE6">
        <w:rPr>
          <w:sz w:val="23"/>
          <w:szCs w:val="23"/>
        </w:rPr>
        <w:t>.</w:t>
      </w:r>
    </w:p>
    <w:p w14:paraId="75C170B0" w14:textId="07DF2831" w:rsidR="00666C90" w:rsidRPr="00296AE6" w:rsidRDefault="007230F7" w:rsidP="00680719">
      <w:pPr>
        <w:pStyle w:val="ListParagraph"/>
        <w:numPr>
          <w:ilvl w:val="0"/>
          <w:numId w:val="6"/>
        </w:numPr>
        <w:rPr>
          <w:sz w:val="23"/>
          <w:szCs w:val="23"/>
        </w:rPr>
      </w:pPr>
      <w:r w:rsidRPr="00296AE6">
        <w:rPr>
          <w:sz w:val="23"/>
          <w:szCs w:val="23"/>
        </w:rPr>
        <w:t>Data quality issues in measuring household living standards:</w:t>
      </w:r>
      <w:r w:rsidR="00A45941" w:rsidRPr="00296AE6">
        <w:rPr>
          <w:sz w:val="23"/>
          <w:szCs w:val="23"/>
        </w:rPr>
        <w:t xml:space="preserve">  The surveys used to estimate poverty ask detailed questions about sources of income and how it was spent.  When considering living standards, consumption may be a more relevant measure than income (for example, income can vary over time, even if living standards do not).  The World Bank notes that income is also generally more difficult to measure accurately.  However consumption data is not always available, and therefore the estimates reported by the World Bank use consumption data for only about two-thirds of countries.  Even similar surveys of consumption may not be strictly comparable due </w:t>
      </w:r>
      <w:r w:rsidR="007A2DB2" w:rsidRPr="00296AE6">
        <w:rPr>
          <w:sz w:val="23"/>
          <w:szCs w:val="23"/>
        </w:rPr>
        <w:t>to timing differences or differences in the training of the people recording survey responses</w:t>
      </w:r>
      <w:r w:rsidR="0026562F" w:rsidRPr="00296AE6">
        <w:rPr>
          <w:sz w:val="23"/>
          <w:szCs w:val="23"/>
        </w:rPr>
        <w:t xml:space="preserve"> (The World Bank, </w:t>
      </w:r>
      <w:r w:rsidR="005C0F90" w:rsidRPr="00296AE6">
        <w:rPr>
          <w:sz w:val="23"/>
          <w:szCs w:val="23"/>
        </w:rPr>
        <w:t>WDI</w:t>
      </w:r>
      <w:r w:rsidR="0026562F" w:rsidRPr="00296AE6">
        <w:rPr>
          <w:sz w:val="23"/>
          <w:szCs w:val="23"/>
        </w:rPr>
        <w:t>, metadata for select indicators)</w:t>
      </w:r>
      <w:r w:rsidR="007A2DB2" w:rsidRPr="00296AE6">
        <w:rPr>
          <w:sz w:val="23"/>
          <w:szCs w:val="23"/>
        </w:rPr>
        <w:t>.</w:t>
      </w:r>
    </w:p>
    <w:p w14:paraId="258742F2" w14:textId="497778F8" w:rsidR="00127890" w:rsidRPr="00296AE6" w:rsidRDefault="007230F7" w:rsidP="00680719">
      <w:pPr>
        <w:pStyle w:val="ListParagraph"/>
        <w:numPr>
          <w:ilvl w:val="0"/>
          <w:numId w:val="6"/>
        </w:numPr>
        <w:rPr>
          <w:sz w:val="23"/>
          <w:szCs w:val="23"/>
        </w:rPr>
      </w:pPr>
      <w:r w:rsidRPr="00296AE6">
        <w:rPr>
          <w:sz w:val="23"/>
          <w:szCs w:val="23"/>
        </w:rPr>
        <w:t>Comparing countries at different levels of development:</w:t>
      </w:r>
      <w:r w:rsidR="0038702A" w:rsidRPr="00296AE6">
        <w:rPr>
          <w:sz w:val="23"/>
          <w:szCs w:val="23"/>
        </w:rPr>
        <w:t xml:space="preserve"> Differences in the relative importance of the consumption of nonmarket goods pose a potential problem for comparing countries at different levels of development.</w:t>
      </w:r>
      <w:r w:rsidR="00C9091E" w:rsidRPr="00296AE6">
        <w:rPr>
          <w:sz w:val="23"/>
          <w:szCs w:val="23"/>
        </w:rPr>
        <w:t xml:space="preserve">  The local market value of all consumption, including own production (particularly important in less developed, rural economies) would ideally be included in total consumption expenditure estimates, but may not always be.  Although valuation methods vary, most survey data used by the World Bank now include valuation of consumption or income from own production</w:t>
      </w:r>
      <w:r w:rsidR="0026562F" w:rsidRPr="00296AE6">
        <w:rPr>
          <w:sz w:val="23"/>
          <w:szCs w:val="23"/>
        </w:rPr>
        <w:t xml:space="preserve"> (The World Bank, </w:t>
      </w:r>
      <w:r w:rsidR="005C0F90" w:rsidRPr="00296AE6">
        <w:rPr>
          <w:sz w:val="23"/>
          <w:szCs w:val="23"/>
        </w:rPr>
        <w:t>WDI</w:t>
      </w:r>
      <w:r w:rsidR="0026562F" w:rsidRPr="00296AE6">
        <w:rPr>
          <w:sz w:val="23"/>
          <w:szCs w:val="23"/>
        </w:rPr>
        <w:t>, metadata for select indicators)</w:t>
      </w:r>
      <w:r w:rsidR="00C9091E" w:rsidRPr="00296AE6">
        <w:rPr>
          <w:sz w:val="23"/>
          <w:szCs w:val="23"/>
        </w:rPr>
        <w:t>.</w:t>
      </w:r>
    </w:p>
    <w:p w14:paraId="56EE7C47" w14:textId="77777777" w:rsidR="0092456D" w:rsidRDefault="003A6B4F" w:rsidP="0092456D">
      <w:pPr>
        <w:pStyle w:val="Heading2"/>
      </w:pPr>
      <w:bookmarkStart w:id="9" w:name="_Toc488330478"/>
      <w:r w:rsidRPr="00746ABC">
        <w:lastRenderedPageBreak/>
        <w:t>3.3</w:t>
      </w:r>
      <w:r w:rsidR="0092456D" w:rsidRPr="00746ABC">
        <w:t>. Summary of Variables</w:t>
      </w:r>
      <w:bookmarkEnd w:id="9"/>
    </w:p>
    <w:p w14:paraId="1622855D" w14:textId="5D451AA7" w:rsidR="005B653B" w:rsidRDefault="005F0AA8" w:rsidP="0092456D">
      <w:r>
        <w:t>Control</w:t>
      </w:r>
      <w:r w:rsidRPr="0048790A">
        <w:t xml:space="preserve"> var</w:t>
      </w:r>
      <w:r w:rsidRPr="00C56F21">
        <w:t>iables</w:t>
      </w:r>
      <w:r w:rsidR="008B5A8C">
        <w:t xml:space="preserve"> that are</w:t>
      </w:r>
      <w:r w:rsidR="0048790A" w:rsidRPr="00C56F21">
        <w:t xml:space="preserve"> </w:t>
      </w:r>
      <w:r>
        <w:t>included</w:t>
      </w:r>
      <w:r w:rsidR="00365B94" w:rsidRPr="00C56F21">
        <w:t xml:space="preserve"> </w:t>
      </w:r>
      <w:r w:rsidR="00A33BE5">
        <w:t xml:space="preserve">in the poverty equation </w:t>
      </w:r>
      <w:r w:rsidR="0048790A" w:rsidRPr="00C56F21">
        <w:t xml:space="preserve">include </w:t>
      </w:r>
      <w:r w:rsidR="00C56F21" w:rsidRPr="00C56F21">
        <w:t>gross dom</w:t>
      </w:r>
      <w:r w:rsidR="00333022">
        <w:t xml:space="preserve">estic product (GDP) per capita and </w:t>
      </w:r>
      <w:r w:rsidR="00C56F21" w:rsidRPr="00C56F21">
        <w:t>domesti</w:t>
      </w:r>
      <w:r w:rsidR="00333022">
        <w:t xml:space="preserve">c credit as a share of GDP, </w:t>
      </w:r>
      <w:r w:rsidR="00C56F21" w:rsidRPr="00C56F21">
        <w:t xml:space="preserve">among others. </w:t>
      </w:r>
      <w:r w:rsidR="00054790">
        <w:t xml:space="preserve"> A</w:t>
      </w:r>
      <w:r w:rsidR="00C56F21" w:rsidRPr="00C56F21">
        <w:t>ll other variable</w:t>
      </w:r>
      <w:r w:rsidR="00C56F21">
        <w:t>s</w:t>
      </w:r>
      <w:r w:rsidR="006D5812">
        <w:t xml:space="preserve"> are </w:t>
      </w:r>
      <w:r w:rsidR="006D5812" w:rsidRPr="00C56F21">
        <w:t>sourced</w:t>
      </w:r>
      <w:r w:rsidR="0048790A" w:rsidRPr="00C56F21">
        <w:t xml:space="preserve"> from the W</w:t>
      </w:r>
      <w:r w:rsidR="0048790A">
        <w:t>o</w:t>
      </w:r>
      <w:r w:rsidR="0048790A" w:rsidRPr="0048790A">
        <w:t>r</w:t>
      </w:r>
      <w:r w:rsidR="0048790A">
        <w:t>l</w:t>
      </w:r>
      <w:r w:rsidR="0048790A" w:rsidRPr="0048790A">
        <w:t>d Bank’s World Development Indicators</w:t>
      </w:r>
      <w:r w:rsidR="006D5812">
        <w:t xml:space="preserve"> database</w:t>
      </w:r>
      <w:r w:rsidR="0048790A" w:rsidRPr="0048790A">
        <w:t xml:space="preserve">. </w:t>
      </w:r>
      <w:r w:rsidR="00C56F21">
        <w:t xml:space="preserve"> The table below provides a summary.</w:t>
      </w:r>
    </w:p>
    <w:p w14:paraId="79EB4B56" w14:textId="14A9FA78" w:rsidR="00F1482B" w:rsidRPr="00F1482B" w:rsidRDefault="009E6376" w:rsidP="00F1482B">
      <w:pPr>
        <w:pStyle w:val="SageExhibits"/>
      </w:pPr>
      <w:r w:rsidRPr="009E6376">
        <w:t>T</w:t>
      </w:r>
      <w:r w:rsidR="005E5001">
        <w:t>able 3</w:t>
      </w:r>
      <w:r w:rsidRPr="009E6376">
        <w:t>. Description of Variables</w:t>
      </w:r>
    </w:p>
    <w:tbl>
      <w:tblPr>
        <w:tblStyle w:val="TableGrid"/>
        <w:tblW w:w="10072" w:type="dxa"/>
        <w:tblInd w:w="-630" w:type="dxa"/>
        <w:tblLayout w:type="fixed"/>
        <w:tblLook w:val="04A0" w:firstRow="1" w:lastRow="0" w:firstColumn="1" w:lastColumn="0" w:noHBand="0" w:noVBand="1"/>
      </w:tblPr>
      <w:tblGrid>
        <w:gridCol w:w="2242"/>
        <w:gridCol w:w="7830"/>
      </w:tblGrid>
      <w:tr w:rsidR="007329BF" w:rsidRPr="00333022" w14:paraId="47BF894F" w14:textId="77777777" w:rsidTr="002713F5">
        <w:trPr>
          <w:tblHeader/>
        </w:trPr>
        <w:tc>
          <w:tcPr>
            <w:tcW w:w="2242" w:type="dxa"/>
            <w:tcBorders>
              <w:top w:val="single" w:sz="4" w:space="0" w:color="auto"/>
              <w:left w:val="nil"/>
              <w:bottom w:val="single" w:sz="4" w:space="0" w:color="auto"/>
              <w:right w:val="nil"/>
            </w:tcBorders>
            <w:shd w:val="clear" w:color="auto" w:fill="BFBFBF" w:themeFill="background1" w:themeFillShade="BF"/>
          </w:tcPr>
          <w:p w14:paraId="02BFA34E" w14:textId="77777777" w:rsidR="003C1409" w:rsidRPr="00333022" w:rsidRDefault="003C1409" w:rsidP="0026562F">
            <w:pPr>
              <w:pStyle w:val="NoSpacing"/>
              <w:rPr>
                <w:b/>
                <w:szCs w:val="22"/>
              </w:rPr>
            </w:pPr>
            <w:r w:rsidRPr="00333022">
              <w:rPr>
                <w:b/>
                <w:szCs w:val="22"/>
              </w:rPr>
              <w:t>Variable</w:t>
            </w:r>
          </w:p>
        </w:tc>
        <w:tc>
          <w:tcPr>
            <w:tcW w:w="7830" w:type="dxa"/>
            <w:tcBorders>
              <w:top w:val="single" w:sz="4" w:space="0" w:color="auto"/>
              <w:left w:val="nil"/>
              <w:bottom w:val="single" w:sz="4" w:space="0" w:color="auto"/>
              <w:right w:val="nil"/>
            </w:tcBorders>
            <w:shd w:val="clear" w:color="auto" w:fill="BFBFBF" w:themeFill="background1" w:themeFillShade="BF"/>
          </w:tcPr>
          <w:p w14:paraId="0CE8A036" w14:textId="77777777" w:rsidR="003C1409" w:rsidRPr="00333022" w:rsidRDefault="003C1409" w:rsidP="0026562F">
            <w:pPr>
              <w:pStyle w:val="NoSpacing"/>
              <w:rPr>
                <w:b/>
                <w:szCs w:val="22"/>
              </w:rPr>
            </w:pPr>
            <w:r w:rsidRPr="00333022">
              <w:rPr>
                <w:b/>
                <w:szCs w:val="22"/>
              </w:rPr>
              <w:t>Description</w:t>
            </w:r>
          </w:p>
        </w:tc>
      </w:tr>
      <w:tr w:rsidR="00D14454" w:rsidRPr="00711AFD" w14:paraId="756D36D7" w14:textId="77777777" w:rsidTr="002713F5">
        <w:tc>
          <w:tcPr>
            <w:tcW w:w="2242" w:type="dxa"/>
            <w:tcBorders>
              <w:top w:val="single" w:sz="4" w:space="0" w:color="auto"/>
              <w:left w:val="nil"/>
              <w:bottom w:val="single" w:sz="4" w:space="0" w:color="auto"/>
              <w:right w:val="nil"/>
            </w:tcBorders>
            <w:shd w:val="clear" w:color="auto" w:fill="F2F2F2" w:themeFill="background1" w:themeFillShade="F2"/>
          </w:tcPr>
          <w:p w14:paraId="4889417E" w14:textId="77777777" w:rsidR="00D14454" w:rsidRPr="00E95EC6" w:rsidRDefault="00D14454" w:rsidP="009B4F2E">
            <w:pPr>
              <w:pStyle w:val="NoSpacing"/>
              <w:rPr>
                <w:b/>
                <w:szCs w:val="22"/>
              </w:rPr>
            </w:pPr>
            <w:r w:rsidRPr="00E95EC6">
              <w:rPr>
                <w:b/>
                <w:szCs w:val="22"/>
              </w:rPr>
              <w:t>Poverty</w:t>
            </w:r>
          </w:p>
        </w:tc>
        <w:tc>
          <w:tcPr>
            <w:tcW w:w="7830" w:type="dxa"/>
            <w:tcBorders>
              <w:top w:val="single" w:sz="4" w:space="0" w:color="auto"/>
              <w:left w:val="nil"/>
              <w:bottom w:val="single" w:sz="4" w:space="0" w:color="auto"/>
              <w:right w:val="nil"/>
            </w:tcBorders>
            <w:shd w:val="clear" w:color="auto" w:fill="F2F2F2" w:themeFill="background1" w:themeFillShade="F2"/>
          </w:tcPr>
          <w:p w14:paraId="54A26799" w14:textId="77777777" w:rsidR="00D14454" w:rsidRPr="003C1409" w:rsidRDefault="00D14454" w:rsidP="009B4F2E">
            <w:pPr>
              <w:pStyle w:val="NoSpacing"/>
              <w:rPr>
                <w:sz w:val="18"/>
                <w:szCs w:val="18"/>
              </w:rPr>
            </w:pPr>
          </w:p>
        </w:tc>
      </w:tr>
      <w:tr w:rsidR="00D14454" w:rsidRPr="00711AFD" w14:paraId="5250F39E" w14:textId="77777777" w:rsidTr="002713F5">
        <w:tc>
          <w:tcPr>
            <w:tcW w:w="2242" w:type="dxa"/>
            <w:tcBorders>
              <w:top w:val="single" w:sz="4" w:space="0" w:color="auto"/>
              <w:left w:val="nil"/>
              <w:bottom w:val="single" w:sz="4" w:space="0" w:color="auto"/>
              <w:right w:val="nil"/>
            </w:tcBorders>
            <w:vAlign w:val="center"/>
          </w:tcPr>
          <w:p w14:paraId="79DDC346" w14:textId="77777777" w:rsidR="00D14454" w:rsidRPr="003C1409" w:rsidRDefault="00D14454" w:rsidP="009B4F2E">
            <w:pPr>
              <w:pStyle w:val="NoSpacing"/>
              <w:rPr>
                <w:sz w:val="18"/>
                <w:szCs w:val="18"/>
              </w:rPr>
            </w:pPr>
            <w:r w:rsidRPr="003C1409">
              <w:rPr>
                <w:sz w:val="18"/>
                <w:szCs w:val="18"/>
              </w:rPr>
              <w:t>Poverty headcount ratio</w:t>
            </w:r>
          </w:p>
        </w:tc>
        <w:tc>
          <w:tcPr>
            <w:tcW w:w="7830" w:type="dxa"/>
            <w:tcBorders>
              <w:top w:val="single" w:sz="4" w:space="0" w:color="auto"/>
              <w:left w:val="nil"/>
              <w:bottom w:val="single" w:sz="4" w:space="0" w:color="auto"/>
              <w:right w:val="nil"/>
            </w:tcBorders>
            <w:vAlign w:val="center"/>
          </w:tcPr>
          <w:p w14:paraId="4B99474B" w14:textId="77777777" w:rsidR="00D14454" w:rsidRPr="003C1409" w:rsidRDefault="00D14454" w:rsidP="009B4F2E">
            <w:pPr>
              <w:pStyle w:val="NoSpacing"/>
              <w:rPr>
                <w:sz w:val="18"/>
                <w:szCs w:val="18"/>
              </w:rPr>
            </w:pPr>
            <w:r w:rsidRPr="003C1409">
              <w:rPr>
                <w:sz w:val="18"/>
                <w:szCs w:val="18"/>
              </w:rPr>
              <w:t xml:space="preserve">The percentage of the population living on less than $1.90 [or $3.10] a day (2011 </w:t>
            </w:r>
            <w:r w:rsidRPr="003C1409">
              <w:rPr>
                <w:color w:val="000000" w:themeColor="text1"/>
                <w:sz w:val="18"/>
                <w:szCs w:val="18"/>
              </w:rPr>
              <w:t>PPP); The percentage of population living in households with consumption or income per person below the poverty line.</w:t>
            </w:r>
          </w:p>
        </w:tc>
      </w:tr>
      <w:tr w:rsidR="00D14454" w:rsidRPr="00711AFD" w14:paraId="0646257B" w14:textId="77777777" w:rsidTr="002713F5">
        <w:tc>
          <w:tcPr>
            <w:tcW w:w="2242" w:type="dxa"/>
            <w:tcBorders>
              <w:top w:val="single" w:sz="4" w:space="0" w:color="auto"/>
              <w:left w:val="nil"/>
              <w:bottom w:val="single" w:sz="4" w:space="0" w:color="auto"/>
              <w:right w:val="nil"/>
            </w:tcBorders>
            <w:vAlign w:val="center"/>
          </w:tcPr>
          <w:p w14:paraId="069ED968" w14:textId="77777777" w:rsidR="00D14454" w:rsidRPr="003C1409" w:rsidRDefault="00D14454" w:rsidP="009B4F2E">
            <w:pPr>
              <w:pStyle w:val="NoSpacing"/>
              <w:rPr>
                <w:sz w:val="18"/>
                <w:szCs w:val="18"/>
              </w:rPr>
            </w:pPr>
            <w:r w:rsidRPr="003C1409">
              <w:rPr>
                <w:sz w:val="18"/>
                <w:szCs w:val="18"/>
              </w:rPr>
              <w:t>Poverty gap</w:t>
            </w:r>
          </w:p>
        </w:tc>
        <w:tc>
          <w:tcPr>
            <w:tcW w:w="7830" w:type="dxa"/>
            <w:tcBorders>
              <w:top w:val="single" w:sz="4" w:space="0" w:color="auto"/>
              <w:left w:val="nil"/>
              <w:bottom w:val="single" w:sz="4" w:space="0" w:color="auto"/>
              <w:right w:val="nil"/>
            </w:tcBorders>
            <w:vAlign w:val="center"/>
          </w:tcPr>
          <w:p w14:paraId="5BBB3C28" w14:textId="77777777" w:rsidR="00D04A6C" w:rsidRDefault="00D14454" w:rsidP="00CD2396">
            <w:pPr>
              <w:pStyle w:val="NoSpacing"/>
              <w:rPr>
                <w:color w:val="000000" w:themeColor="text1"/>
                <w:sz w:val="18"/>
                <w:szCs w:val="18"/>
              </w:rPr>
            </w:pPr>
            <w:r w:rsidRPr="003C1409">
              <w:rPr>
                <w:color w:val="000000" w:themeColor="text1"/>
                <w:sz w:val="18"/>
                <w:szCs w:val="18"/>
              </w:rPr>
              <w:t xml:space="preserve">Mean shortfall in income or consumption from the $1.90 [or $3.10] a day mark (2011 PPP), </w:t>
            </w:r>
            <w:r w:rsidR="008C3E31" w:rsidRPr="008C3E31">
              <w:rPr>
                <w:color w:val="000000" w:themeColor="text1"/>
                <w:sz w:val="18"/>
                <w:szCs w:val="18"/>
              </w:rPr>
              <w:t>mark (counting the nonpoor as having zero shortfall), expressed as a percentage of the poverty line</w:t>
            </w:r>
            <w:r w:rsidR="00CD2396">
              <w:rPr>
                <w:color w:val="000000" w:themeColor="text1"/>
                <w:sz w:val="18"/>
                <w:szCs w:val="18"/>
              </w:rPr>
              <w:t xml:space="preserve">.  </w:t>
            </w:r>
          </w:p>
          <w:p w14:paraId="6289FB2C" w14:textId="38FFC4AA" w:rsidR="00D14454" w:rsidRDefault="00CD2396" w:rsidP="00CD2396">
            <w:pPr>
              <w:pStyle w:val="NoSpacing"/>
              <w:rPr>
                <w:color w:val="000000" w:themeColor="text1"/>
                <w:sz w:val="18"/>
                <w:szCs w:val="18"/>
              </w:rPr>
            </w:pPr>
            <w:r>
              <w:rPr>
                <w:color w:val="000000" w:themeColor="text1"/>
                <w:sz w:val="18"/>
                <w:szCs w:val="18"/>
              </w:rPr>
              <w:t>The poverty gap</w:t>
            </w:r>
            <w:r w:rsidR="00625913">
              <w:rPr>
                <w:color w:val="000000" w:themeColor="text1"/>
                <w:sz w:val="18"/>
                <w:szCs w:val="18"/>
              </w:rPr>
              <w:t xml:space="preserve"> (PG)</w:t>
            </w:r>
            <w:r>
              <w:rPr>
                <w:color w:val="000000" w:themeColor="text1"/>
                <w:sz w:val="18"/>
                <w:szCs w:val="18"/>
              </w:rPr>
              <w:t xml:space="preserve"> can be written as:</w:t>
            </w:r>
          </w:p>
          <w:p w14:paraId="55E6CD7A" w14:textId="77777777" w:rsidR="00CD2396" w:rsidRPr="00F1482B" w:rsidRDefault="00CD2396" w:rsidP="00CD2396">
            <w:pPr>
              <w:pStyle w:val="NoSpacing"/>
              <w:rPr>
                <w:color w:val="000000" w:themeColor="text1"/>
                <w:sz w:val="8"/>
                <w:szCs w:val="18"/>
              </w:rPr>
            </w:pPr>
          </w:p>
          <w:p w14:paraId="1265B324" w14:textId="22D1F644" w:rsidR="00CD2396" w:rsidRDefault="00625913" w:rsidP="00CD2396">
            <w:pPr>
              <w:pStyle w:val="NoSpacing"/>
              <w:rPr>
                <w:color w:val="000000" w:themeColor="text1"/>
                <w:sz w:val="18"/>
                <w:szCs w:val="18"/>
              </w:rPr>
            </w:pPr>
            <m:oMath>
              <m:r>
                <w:rPr>
                  <w:rFonts w:ascii="Cambria Math" w:hAnsi="Cambria Math"/>
                  <w:color w:val="000000" w:themeColor="text1"/>
                  <w:sz w:val="18"/>
                  <w:szCs w:val="18"/>
                </w:rPr>
                <m:t xml:space="preserve">PG= </m:t>
              </m:r>
              <m:f>
                <m:fPr>
                  <m:ctrlPr>
                    <w:rPr>
                      <w:rFonts w:ascii="Cambria Math" w:hAnsi="Cambria Math"/>
                      <w:i/>
                      <w:color w:val="000000" w:themeColor="text1"/>
                      <w:sz w:val="18"/>
                      <w:szCs w:val="18"/>
                    </w:rPr>
                  </m:ctrlPr>
                </m:fPr>
                <m:num>
                  <m:r>
                    <w:rPr>
                      <w:rFonts w:ascii="Cambria Math" w:hAnsi="Cambria Math"/>
                      <w:color w:val="000000" w:themeColor="text1"/>
                      <w:sz w:val="18"/>
                      <w:szCs w:val="18"/>
                    </w:rPr>
                    <m:t>1</m:t>
                  </m:r>
                </m:num>
                <m:den>
                  <m:r>
                    <w:rPr>
                      <w:rFonts w:ascii="Cambria Math" w:hAnsi="Cambria Math"/>
                      <w:color w:val="000000" w:themeColor="text1"/>
                      <w:sz w:val="18"/>
                      <w:szCs w:val="18"/>
                    </w:rPr>
                    <m:t>N</m:t>
                  </m:r>
                </m:den>
              </m:f>
              <m:r>
                <w:rPr>
                  <w:rFonts w:ascii="Cambria Math" w:hAnsi="Cambria Math"/>
                  <w:color w:val="000000" w:themeColor="text1"/>
                  <w:sz w:val="18"/>
                  <w:szCs w:val="18"/>
                </w:rPr>
                <m:t xml:space="preserve"> </m:t>
              </m:r>
              <m:nary>
                <m:naryPr>
                  <m:chr m:val="∑"/>
                  <m:limLoc m:val="undOvr"/>
                  <m:ctrlPr>
                    <w:rPr>
                      <w:rFonts w:ascii="Cambria Math" w:hAnsi="Cambria Math"/>
                      <w:i/>
                      <w:color w:val="000000" w:themeColor="text1"/>
                      <w:sz w:val="18"/>
                      <w:szCs w:val="18"/>
                    </w:rPr>
                  </m:ctrlPr>
                </m:naryPr>
                <m:sub>
                  <m:r>
                    <w:rPr>
                      <w:rFonts w:ascii="Cambria Math" w:hAnsi="Cambria Math"/>
                      <w:color w:val="000000" w:themeColor="text1"/>
                      <w:sz w:val="18"/>
                      <w:szCs w:val="18"/>
                    </w:rPr>
                    <m:t>1=1</m:t>
                  </m:r>
                </m:sub>
                <m:sup>
                  <m:r>
                    <w:rPr>
                      <w:rFonts w:ascii="Cambria Math" w:hAnsi="Cambria Math"/>
                      <w:color w:val="000000" w:themeColor="text1"/>
                      <w:sz w:val="18"/>
                      <w:szCs w:val="18"/>
                    </w:rPr>
                    <m:t>q</m:t>
                  </m:r>
                </m:sup>
                <m:e>
                  <m:r>
                    <w:rPr>
                      <w:rFonts w:ascii="Cambria Math" w:hAnsi="Cambria Math"/>
                      <w:color w:val="000000" w:themeColor="text1"/>
                      <w:sz w:val="18"/>
                      <w:szCs w:val="18"/>
                    </w:rPr>
                    <m:t>[</m:t>
                  </m:r>
                  <m:f>
                    <m:fPr>
                      <m:ctrlPr>
                        <w:rPr>
                          <w:rFonts w:ascii="Cambria Math" w:hAnsi="Cambria Math"/>
                          <w:i/>
                          <w:color w:val="000000" w:themeColor="text1"/>
                          <w:sz w:val="18"/>
                          <w:szCs w:val="18"/>
                        </w:rPr>
                      </m:ctrlPr>
                    </m:fPr>
                    <m:num>
                      <m:r>
                        <w:rPr>
                          <w:rFonts w:ascii="Cambria Math" w:hAnsi="Cambria Math"/>
                          <w:color w:val="000000" w:themeColor="text1"/>
                          <w:sz w:val="18"/>
                          <w:szCs w:val="18"/>
                        </w:rPr>
                        <m:t>z-</m:t>
                      </m:r>
                      <m:sSub>
                        <m:sSubPr>
                          <m:ctrlPr>
                            <w:rPr>
                              <w:rFonts w:ascii="Cambria Math" w:hAnsi="Cambria Math"/>
                              <w:i/>
                              <w:color w:val="000000" w:themeColor="text1"/>
                              <w:sz w:val="18"/>
                              <w:szCs w:val="18"/>
                            </w:rPr>
                          </m:ctrlPr>
                        </m:sSubPr>
                        <m:e>
                          <m:r>
                            <w:rPr>
                              <w:rFonts w:ascii="Cambria Math" w:hAnsi="Cambria Math"/>
                              <w:color w:val="000000" w:themeColor="text1"/>
                              <w:sz w:val="18"/>
                              <w:szCs w:val="18"/>
                            </w:rPr>
                            <m:t>y</m:t>
                          </m:r>
                        </m:e>
                        <m:sub>
                          <m:r>
                            <w:rPr>
                              <w:rFonts w:ascii="Cambria Math" w:hAnsi="Cambria Math"/>
                              <w:color w:val="000000" w:themeColor="text1"/>
                              <w:sz w:val="18"/>
                              <w:szCs w:val="18"/>
                            </w:rPr>
                            <m:t>i</m:t>
                          </m:r>
                        </m:sub>
                      </m:sSub>
                    </m:num>
                    <m:den>
                      <m:r>
                        <w:rPr>
                          <w:rFonts w:ascii="Cambria Math" w:hAnsi="Cambria Math"/>
                          <w:color w:val="000000" w:themeColor="text1"/>
                          <w:sz w:val="18"/>
                          <w:szCs w:val="18"/>
                        </w:rPr>
                        <m:t>z</m:t>
                      </m:r>
                    </m:den>
                  </m:f>
                  <m:r>
                    <w:rPr>
                      <w:rFonts w:ascii="Cambria Math" w:hAnsi="Cambria Math"/>
                      <w:color w:val="000000" w:themeColor="text1"/>
                      <w:sz w:val="18"/>
                      <w:szCs w:val="18"/>
                    </w:rPr>
                    <m:t>]</m:t>
                  </m:r>
                </m:e>
              </m:nary>
            </m:oMath>
            <w:r>
              <w:rPr>
                <w:color w:val="000000" w:themeColor="text1"/>
                <w:sz w:val="18"/>
                <w:szCs w:val="18"/>
              </w:rPr>
              <w:t xml:space="preserve">  </w:t>
            </w:r>
          </w:p>
          <w:p w14:paraId="5D9F5DBE" w14:textId="77777777" w:rsidR="00625913" w:rsidRPr="00F1482B" w:rsidRDefault="00625913" w:rsidP="00CD2396">
            <w:pPr>
              <w:pStyle w:val="NoSpacing"/>
              <w:rPr>
                <w:color w:val="000000" w:themeColor="text1"/>
                <w:sz w:val="8"/>
                <w:szCs w:val="8"/>
              </w:rPr>
            </w:pPr>
          </w:p>
          <w:p w14:paraId="17071891" w14:textId="431D6727" w:rsidR="00CD2396" w:rsidRPr="00625913" w:rsidRDefault="00625913" w:rsidP="00CD2396">
            <w:pPr>
              <w:pStyle w:val="NoSpacing"/>
              <w:rPr>
                <w:color w:val="000000" w:themeColor="text1"/>
                <w:sz w:val="18"/>
                <w:szCs w:val="18"/>
              </w:rPr>
            </w:pPr>
            <w:r>
              <w:rPr>
                <w:color w:val="000000" w:themeColor="text1"/>
                <w:sz w:val="18"/>
                <w:szCs w:val="18"/>
              </w:rPr>
              <w:t>Where N is the total population, q is the number of people who are poor, z is the poverty line, and y</w:t>
            </w:r>
            <w:r>
              <w:rPr>
                <w:color w:val="000000" w:themeColor="text1"/>
                <w:sz w:val="18"/>
                <w:szCs w:val="18"/>
                <w:vertAlign w:val="subscript"/>
              </w:rPr>
              <w:t>i</w:t>
            </w:r>
            <w:r>
              <w:rPr>
                <w:color w:val="000000" w:themeColor="text1"/>
                <w:sz w:val="18"/>
                <w:szCs w:val="18"/>
              </w:rPr>
              <w:t xml:space="preserve"> is the income of each individual (the sum is only taken for those who are poor</w:t>
            </w:r>
            <w:r w:rsidR="00C41BA4">
              <w:rPr>
                <w:color w:val="000000" w:themeColor="text1"/>
                <w:sz w:val="18"/>
                <w:szCs w:val="18"/>
              </w:rPr>
              <w:t xml:space="preserve">, </w:t>
            </w:r>
            <w:r>
              <w:rPr>
                <w:color w:val="000000" w:themeColor="text1"/>
                <w:sz w:val="18"/>
                <w:szCs w:val="18"/>
              </w:rPr>
              <w:t>q)</w:t>
            </w:r>
          </w:p>
        </w:tc>
      </w:tr>
      <w:tr w:rsidR="007329BF" w:rsidRPr="00711AFD" w14:paraId="7ABDD7FD" w14:textId="77777777" w:rsidTr="002713F5">
        <w:tc>
          <w:tcPr>
            <w:tcW w:w="2242" w:type="dxa"/>
            <w:tcBorders>
              <w:top w:val="single" w:sz="4" w:space="0" w:color="auto"/>
              <w:left w:val="nil"/>
              <w:bottom w:val="single" w:sz="4" w:space="0" w:color="auto"/>
              <w:right w:val="nil"/>
            </w:tcBorders>
            <w:shd w:val="clear" w:color="auto" w:fill="F2F2F2" w:themeFill="background1" w:themeFillShade="F2"/>
          </w:tcPr>
          <w:p w14:paraId="0347155A" w14:textId="6275A278" w:rsidR="003C1409" w:rsidRPr="00625913" w:rsidRDefault="00140E6A" w:rsidP="0026562F">
            <w:pPr>
              <w:pStyle w:val="NoSpacing"/>
              <w:rPr>
                <w:sz w:val="18"/>
                <w:szCs w:val="18"/>
              </w:rPr>
            </w:pPr>
            <w:r w:rsidRPr="00625913">
              <w:rPr>
                <w:szCs w:val="22"/>
              </w:rPr>
              <w:t>Microfinance</w:t>
            </w:r>
          </w:p>
        </w:tc>
        <w:tc>
          <w:tcPr>
            <w:tcW w:w="7830" w:type="dxa"/>
            <w:tcBorders>
              <w:top w:val="single" w:sz="4" w:space="0" w:color="auto"/>
              <w:left w:val="nil"/>
              <w:bottom w:val="single" w:sz="4" w:space="0" w:color="auto"/>
              <w:right w:val="nil"/>
            </w:tcBorders>
            <w:shd w:val="clear" w:color="auto" w:fill="F2F2F2" w:themeFill="background1" w:themeFillShade="F2"/>
          </w:tcPr>
          <w:p w14:paraId="590ABEF6" w14:textId="7C97AF4B" w:rsidR="003C1409" w:rsidRPr="003C1409" w:rsidRDefault="003C1409" w:rsidP="0026562F">
            <w:pPr>
              <w:pStyle w:val="NoSpacing"/>
              <w:rPr>
                <w:sz w:val="18"/>
                <w:szCs w:val="18"/>
              </w:rPr>
            </w:pPr>
          </w:p>
        </w:tc>
      </w:tr>
      <w:tr w:rsidR="00333022" w:rsidRPr="00711AFD" w14:paraId="70A538C7" w14:textId="77777777" w:rsidTr="002713F5">
        <w:trPr>
          <w:trHeight w:val="431"/>
        </w:trPr>
        <w:tc>
          <w:tcPr>
            <w:tcW w:w="2242" w:type="dxa"/>
            <w:tcBorders>
              <w:top w:val="single" w:sz="4" w:space="0" w:color="auto"/>
              <w:left w:val="nil"/>
              <w:bottom w:val="single" w:sz="4" w:space="0" w:color="auto"/>
              <w:right w:val="nil"/>
            </w:tcBorders>
            <w:vAlign w:val="center"/>
          </w:tcPr>
          <w:p w14:paraId="765F3FC0" w14:textId="6F5D3172" w:rsidR="00140E6A" w:rsidRPr="003C1409" w:rsidRDefault="00C70AB6" w:rsidP="00333022">
            <w:pPr>
              <w:pStyle w:val="NoSpacing"/>
              <w:rPr>
                <w:sz w:val="18"/>
                <w:szCs w:val="18"/>
              </w:rPr>
            </w:pPr>
            <w:r>
              <w:rPr>
                <w:sz w:val="18"/>
                <w:szCs w:val="18"/>
              </w:rPr>
              <w:t>MFI’s gross l</w:t>
            </w:r>
            <w:r w:rsidR="00DC5F9C">
              <w:rPr>
                <w:sz w:val="18"/>
                <w:szCs w:val="18"/>
              </w:rPr>
              <w:t xml:space="preserve">oan portfolio </w:t>
            </w:r>
            <w:r w:rsidR="00140E6A" w:rsidRPr="00140E6A">
              <w:rPr>
                <w:sz w:val="18"/>
                <w:szCs w:val="18"/>
              </w:rPr>
              <w:t>per capita</w:t>
            </w:r>
          </w:p>
        </w:tc>
        <w:tc>
          <w:tcPr>
            <w:tcW w:w="7830" w:type="dxa"/>
            <w:tcBorders>
              <w:top w:val="single" w:sz="4" w:space="0" w:color="auto"/>
              <w:left w:val="nil"/>
              <w:bottom w:val="single" w:sz="4" w:space="0" w:color="auto"/>
              <w:right w:val="nil"/>
            </w:tcBorders>
            <w:vAlign w:val="center"/>
          </w:tcPr>
          <w:p w14:paraId="653ED07B" w14:textId="77777777" w:rsidR="00DC5F9C" w:rsidRPr="0084587F" w:rsidRDefault="00C70AB6" w:rsidP="00333022">
            <w:pPr>
              <w:pStyle w:val="NoSpacing"/>
              <w:rPr>
                <w:sz w:val="18"/>
                <w:szCs w:val="18"/>
              </w:rPr>
            </w:pPr>
            <w:r w:rsidRPr="0084587F">
              <w:rPr>
                <w:sz w:val="18"/>
                <w:szCs w:val="18"/>
              </w:rPr>
              <w:t xml:space="preserve">Microfinance Institutions’ (MFIs’) </w:t>
            </w:r>
            <w:r w:rsidR="00140E6A" w:rsidRPr="0084587F">
              <w:rPr>
                <w:sz w:val="18"/>
                <w:szCs w:val="18"/>
              </w:rPr>
              <w:t xml:space="preserve">Gross Loan Portfolio (GLP) divided by total population </w:t>
            </w:r>
          </w:p>
          <w:p w14:paraId="3F1DADE6" w14:textId="6EF9A6CC" w:rsidR="00140E6A" w:rsidRPr="003C1409" w:rsidRDefault="00140E6A" w:rsidP="00BF2CF9">
            <w:pPr>
              <w:pStyle w:val="NoSpacing"/>
              <w:rPr>
                <w:sz w:val="18"/>
                <w:szCs w:val="18"/>
              </w:rPr>
            </w:pPr>
            <w:r w:rsidRPr="0084587F">
              <w:rPr>
                <w:sz w:val="18"/>
                <w:szCs w:val="18"/>
              </w:rPr>
              <w:t>(calculated by author).</w:t>
            </w:r>
            <w:r w:rsidR="004E0422" w:rsidRPr="0084587F">
              <w:rPr>
                <w:sz w:val="18"/>
                <w:szCs w:val="18"/>
              </w:rPr>
              <w:t xml:space="preserve"> GLP is in US$.</w:t>
            </w:r>
          </w:p>
        </w:tc>
      </w:tr>
      <w:tr w:rsidR="007329BF" w:rsidRPr="00711AFD" w14:paraId="34A64D17" w14:textId="77777777" w:rsidTr="002713F5">
        <w:tc>
          <w:tcPr>
            <w:tcW w:w="10072" w:type="dxa"/>
            <w:gridSpan w:val="2"/>
            <w:tcBorders>
              <w:top w:val="single" w:sz="4" w:space="0" w:color="auto"/>
              <w:left w:val="nil"/>
              <w:bottom w:val="single" w:sz="4" w:space="0" w:color="auto"/>
              <w:right w:val="nil"/>
            </w:tcBorders>
            <w:shd w:val="clear" w:color="auto" w:fill="F2F2F2" w:themeFill="background1" w:themeFillShade="F2"/>
          </w:tcPr>
          <w:p w14:paraId="14335DA5" w14:textId="0ABF6B8D" w:rsidR="00333022" w:rsidRPr="003C1409" w:rsidRDefault="00333022" w:rsidP="0041158A">
            <w:pPr>
              <w:pStyle w:val="NoSpacing"/>
              <w:rPr>
                <w:sz w:val="18"/>
                <w:szCs w:val="18"/>
              </w:rPr>
            </w:pPr>
            <w:r w:rsidRPr="00E95EC6">
              <w:rPr>
                <w:b/>
                <w:szCs w:val="22"/>
              </w:rPr>
              <w:t>Other Control</w:t>
            </w:r>
            <w:r>
              <w:rPr>
                <w:b/>
                <w:szCs w:val="22"/>
              </w:rPr>
              <w:t xml:space="preserve"> Variables</w:t>
            </w:r>
          </w:p>
        </w:tc>
      </w:tr>
      <w:tr w:rsidR="007329BF" w:rsidRPr="00E95EC6" w14:paraId="75139BC2" w14:textId="77777777" w:rsidTr="002713F5">
        <w:tc>
          <w:tcPr>
            <w:tcW w:w="2242" w:type="dxa"/>
            <w:tcBorders>
              <w:top w:val="single" w:sz="4" w:space="0" w:color="auto"/>
              <w:left w:val="nil"/>
              <w:bottom w:val="single" w:sz="4" w:space="0" w:color="auto"/>
              <w:right w:val="nil"/>
            </w:tcBorders>
            <w:vAlign w:val="center"/>
          </w:tcPr>
          <w:p w14:paraId="4DE3D3C9" w14:textId="77777777" w:rsidR="003C1409" w:rsidRPr="00E95EC6" w:rsidRDefault="003C1409" w:rsidP="00333022">
            <w:pPr>
              <w:pStyle w:val="NoSpacing"/>
              <w:rPr>
                <w:sz w:val="18"/>
                <w:szCs w:val="18"/>
              </w:rPr>
            </w:pPr>
            <w:r w:rsidRPr="00E95EC6">
              <w:rPr>
                <w:sz w:val="18"/>
                <w:szCs w:val="18"/>
              </w:rPr>
              <w:t>GDP per capita</w:t>
            </w:r>
          </w:p>
        </w:tc>
        <w:tc>
          <w:tcPr>
            <w:tcW w:w="7830" w:type="dxa"/>
            <w:tcBorders>
              <w:top w:val="single" w:sz="4" w:space="0" w:color="auto"/>
              <w:left w:val="nil"/>
              <w:bottom w:val="single" w:sz="4" w:space="0" w:color="auto"/>
              <w:right w:val="nil"/>
            </w:tcBorders>
            <w:vAlign w:val="center"/>
          </w:tcPr>
          <w:p w14:paraId="3840A0C3" w14:textId="77777777" w:rsidR="003C1409" w:rsidRPr="00E95EC6" w:rsidRDefault="003C1409" w:rsidP="00333022">
            <w:pPr>
              <w:pStyle w:val="NoSpacing"/>
              <w:rPr>
                <w:sz w:val="18"/>
                <w:szCs w:val="18"/>
              </w:rPr>
            </w:pPr>
            <w:r w:rsidRPr="007C3486">
              <w:rPr>
                <w:color w:val="000000" w:themeColor="text1"/>
                <w:sz w:val="18"/>
                <w:szCs w:val="18"/>
              </w:rPr>
              <w:t>Gross domestic product (GDP) per capita (PPP constant 2011 international $).</w:t>
            </w:r>
          </w:p>
        </w:tc>
      </w:tr>
      <w:tr w:rsidR="007329BF" w:rsidRPr="00E95EC6" w14:paraId="1EA7860D" w14:textId="77777777" w:rsidTr="002713F5">
        <w:tc>
          <w:tcPr>
            <w:tcW w:w="2242" w:type="dxa"/>
            <w:tcBorders>
              <w:top w:val="single" w:sz="4" w:space="0" w:color="auto"/>
              <w:left w:val="nil"/>
              <w:bottom w:val="single" w:sz="4" w:space="0" w:color="auto"/>
              <w:right w:val="nil"/>
            </w:tcBorders>
            <w:vAlign w:val="center"/>
          </w:tcPr>
          <w:p w14:paraId="47EA5BD2" w14:textId="136D9333" w:rsidR="00333022" w:rsidRDefault="003C1409" w:rsidP="00333022">
            <w:pPr>
              <w:pStyle w:val="NoSpacing"/>
              <w:ind w:right="-113"/>
              <w:rPr>
                <w:color w:val="000000" w:themeColor="text1"/>
                <w:sz w:val="18"/>
                <w:szCs w:val="18"/>
              </w:rPr>
            </w:pPr>
            <w:r w:rsidRPr="0041158A">
              <w:rPr>
                <w:color w:val="000000" w:themeColor="text1"/>
                <w:sz w:val="18"/>
                <w:szCs w:val="18"/>
              </w:rPr>
              <w:t xml:space="preserve">Domestic credit to </w:t>
            </w:r>
          </w:p>
          <w:p w14:paraId="4A21F2D4" w14:textId="77777777" w:rsidR="00333022" w:rsidRDefault="00333022" w:rsidP="00333022">
            <w:pPr>
              <w:pStyle w:val="NoSpacing"/>
              <w:ind w:right="-113"/>
              <w:rPr>
                <w:color w:val="000000" w:themeColor="text1"/>
                <w:sz w:val="18"/>
                <w:szCs w:val="18"/>
              </w:rPr>
            </w:pPr>
            <w:r>
              <w:rPr>
                <w:color w:val="000000" w:themeColor="text1"/>
                <w:sz w:val="18"/>
                <w:szCs w:val="18"/>
              </w:rPr>
              <w:t xml:space="preserve">private sector by banks </w:t>
            </w:r>
          </w:p>
          <w:p w14:paraId="0C4B456F" w14:textId="3097C9B5" w:rsidR="003C1409" w:rsidRPr="0041158A" w:rsidRDefault="00333022" w:rsidP="00333022">
            <w:pPr>
              <w:pStyle w:val="NoSpacing"/>
              <w:ind w:right="-113"/>
              <w:rPr>
                <w:color w:val="000000" w:themeColor="text1"/>
                <w:sz w:val="18"/>
                <w:szCs w:val="18"/>
              </w:rPr>
            </w:pPr>
            <w:r>
              <w:rPr>
                <w:color w:val="000000" w:themeColor="text1"/>
                <w:sz w:val="18"/>
                <w:szCs w:val="18"/>
              </w:rPr>
              <w:t>(</w:t>
            </w:r>
            <w:r w:rsidR="003C1409" w:rsidRPr="0041158A">
              <w:rPr>
                <w:color w:val="000000" w:themeColor="text1"/>
                <w:sz w:val="18"/>
                <w:szCs w:val="18"/>
              </w:rPr>
              <w:t>% of GDP</w:t>
            </w:r>
            <w:r>
              <w:rPr>
                <w:color w:val="000000" w:themeColor="text1"/>
                <w:sz w:val="18"/>
                <w:szCs w:val="18"/>
              </w:rPr>
              <w:t>)</w:t>
            </w:r>
          </w:p>
        </w:tc>
        <w:tc>
          <w:tcPr>
            <w:tcW w:w="7830" w:type="dxa"/>
            <w:tcBorders>
              <w:top w:val="single" w:sz="4" w:space="0" w:color="auto"/>
              <w:left w:val="nil"/>
              <w:bottom w:val="single" w:sz="4" w:space="0" w:color="auto"/>
              <w:right w:val="nil"/>
            </w:tcBorders>
            <w:vAlign w:val="center"/>
          </w:tcPr>
          <w:p w14:paraId="3EB372CA" w14:textId="748220DB" w:rsidR="003C1409" w:rsidRPr="0041158A" w:rsidRDefault="0041158A" w:rsidP="00333022">
            <w:pPr>
              <w:pStyle w:val="NoSpacing"/>
              <w:rPr>
                <w:color w:val="000000" w:themeColor="text1"/>
                <w:sz w:val="18"/>
                <w:szCs w:val="18"/>
              </w:rPr>
            </w:pPr>
            <w:r w:rsidRPr="0041158A">
              <w:rPr>
                <w:color w:val="000000" w:themeColor="text1"/>
                <w:sz w:val="18"/>
                <w:szCs w:val="18"/>
              </w:rPr>
              <w:t>Refers to the financial resources provided to the private sector by</w:t>
            </w:r>
            <w:r w:rsidR="003C1409" w:rsidRPr="0041158A">
              <w:rPr>
                <w:color w:val="000000" w:themeColor="text1"/>
                <w:sz w:val="18"/>
                <w:szCs w:val="18"/>
              </w:rPr>
              <w:t xml:space="preserve"> depository corporations (deposit taking corporations except central banks), such as through loans, purchases of nonequity securities, and trade credits and other accounts receivable, that establish a claim for repayment. For some countries these claims include credit to public enterprises.</w:t>
            </w:r>
          </w:p>
        </w:tc>
      </w:tr>
      <w:tr w:rsidR="007329BF" w:rsidRPr="00013142" w14:paraId="00ACF2EC" w14:textId="77777777" w:rsidTr="002713F5">
        <w:tc>
          <w:tcPr>
            <w:tcW w:w="2242" w:type="dxa"/>
            <w:tcBorders>
              <w:top w:val="single" w:sz="4" w:space="0" w:color="auto"/>
              <w:left w:val="nil"/>
              <w:bottom w:val="single" w:sz="4" w:space="0" w:color="auto"/>
              <w:right w:val="nil"/>
            </w:tcBorders>
            <w:vAlign w:val="center"/>
          </w:tcPr>
          <w:p w14:paraId="1BCE521A" w14:textId="77777777" w:rsidR="003C1409" w:rsidRPr="00013142" w:rsidRDefault="003C1409" w:rsidP="00333022">
            <w:pPr>
              <w:pStyle w:val="NoSpacing"/>
              <w:rPr>
                <w:color w:val="000000" w:themeColor="text1"/>
                <w:sz w:val="18"/>
                <w:szCs w:val="18"/>
              </w:rPr>
            </w:pPr>
            <w:r w:rsidRPr="00013142">
              <w:rPr>
                <w:color w:val="000000" w:themeColor="text1"/>
                <w:sz w:val="18"/>
                <w:szCs w:val="18"/>
              </w:rPr>
              <w:t>Population density</w:t>
            </w:r>
          </w:p>
        </w:tc>
        <w:tc>
          <w:tcPr>
            <w:tcW w:w="7830" w:type="dxa"/>
            <w:tcBorders>
              <w:top w:val="single" w:sz="4" w:space="0" w:color="auto"/>
              <w:left w:val="nil"/>
              <w:bottom w:val="single" w:sz="4" w:space="0" w:color="auto"/>
              <w:right w:val="nil"/>
            </w:tcBorders>
            <w:vAlign w:val="center"/>
          </w:tcPr>
          <w:p w14:paraId="55307DD2" w14:textId="2CD7E743" w:rsidR="003C1409" w:rsidRPr="00013142" w:rsidRDefault="003C1409" w:rsidP="00333022">
            <w:pPr>
              <w:pStyle w:val="NoSpacing"/>
              <w:rPr>
                <w:color w:val="000000" w:themeColor="text1"/>
                <w:sz w:val="18"/>
                <w:szCs w:val="18"/>
                <w:u w:val="single"/>
              </w:rPr>
            </w:pPr>
            <w:r w:rsidRPr="00013142">
              <w:rPr>
                <w:color w:val="000000" w:themeColor="text1"/>
                <w:sz w:val="18"/>
                <w:szCs w:val="18"/>
              </w:rPr>
              <w:t>People per sq. km of land area</w:t>
            </w:r>
            <w:r w:rsidR="00DC5F9C">
              <w:rPr>
                <w:color w:val="000000" w:themeColor="text1"/>
                <w:sz w:val="18"/>
                <w:szCs w:val="18"/>
              </w:rPr>
              <w:t>.</w:t>
            </w:r>
          </w:p>
        </w:tc>
      </w:tr>
      <w:tr w:rsidR="007329BF" w:rsidRPr="00013142" w14:paraId="5E5AF6EC" w14:textId="77777777" w:rsidTr="002713F5">
        <w:tc>
          <w:tcPr>
            <w:tcW w:w="2242" w:type="dxa"/>
            <w:tcBorders>
              <w:top w:val="single" w:sz="4" w:space="0" w:color="auto"/>
              <w:left w:val="nil"/>
              <w:bottom w:val="single" w:sz="4" w:space="0" w:color="auto"/>
              <w:right w:val="nil"/>
            </w:tcBorders>
            <w:vAlign w:val="center"/>
          </w:tcPr>
          <w:p w14:paraId="05F00302" w14:textId="77777777" w:rsidR="003C1409" w:rsidRPr="00013142" w:rsidRDefault="003C1409" w:rsidP="00333022">
            <w:pPr>
              <w:pStyle w:val="NoSpacing"/>
              <w:rPr>
                <w:color w:val="000000" w:themeColor="text1"/>
                <w:sz w:val="18"/>
                <w:szCs w:val="18"/>
              </w:rPr>
            </w:pPr>
            <w:r w:rsidRPr="00013142">
              <w:rPr>
                <w:color w:val="000000" w:themeColor="text1"/>
                <w:sz w:val="18"/>
                <w:szCs w:val="18"/>
              </w:rPr>
              <w:t>Population growth (%)</w:t>
            </w:r>
          </w:p>
        </w:tc>
        <w:tc>
          <w:tcPr>
            <w:tcW w:w="7830" w:type="dxa"/>
            <w:tcBorders>
              <w:top w:val="single" w:sz="4" w:space="0" w:color="auto"/>
              <w:left w:val="nil"/>
              <w:bottom w:val="single" w:sz="4" w:space="0" w:color="auto"/>
              <w:right w:val="nil"/>
            </w:tcBorders>
            <w:vAlign w:val="center"/>
          </w:tcPr>
          <w:p w14:paraId="63B00AD7" w14:textId="2A37B355" w:rsidR="003C1409" w:rsidRPr="00013142" w:rsidRDefault="003C1409" w:rsidP="00333022">
            <w:pPr>
              <w:pStyle w:val="NoSpacing"/>
              <w:rPr>
                <w:color w:val="000000" w:themeColor="text1"/>
                <w:sz w:val="18"/>
                <w:szCs w:val="18"/>
              </w:rPr>
            </w:pPr>
            <w:r w:rsidRPr="00013142">
              <w:rPr>
                <w:color w:val="000000" w:themeColor="text1"/>
                <w:sz w:val="18"/>
                <w:szCs w:val="18"/>
              </w:rPr>
              <w:t>Annual growth rate of midyear population (%)</w:t>
            </w:r>
            <w:r>
              <w:rPr>
                <w:color w:val="000000" w:themeColor="text1"/>
                <w:sz w:val="18"/>
                <w:szCs w:val="18"/>
              </w:rPr>
              <w:t>.</w:t>
            </w:r>
          </w:p>
        </w:tc>
      </w:tr>
      <w:tr w:rsidR="007329BF" w:rsidRPr="00013142" w14:paraId="31F95094" w14:textId="77777777" w:rsidTr="002713F5">
        <w:tc>
          <w:tcPr>
            <w:tcW w:w="2242" w:type="dxa"/>
            <w:tcBorders>
              <w:top w:val="single" w:sz="4" w:space="0" w:color="auto"/>
              <w:left w:val="nil"/>
              <w:bottom w:val="single" w:sz="4" w:space="0" w:color="auto"/>
              <w:right w:val="nil"/>
            </w:tcBorders>
            <w:vAlign w:val="center"/>
          </w:tcPr>
          <w:p w14:paraId="62BF9BDE" w14:textId="119C09FC" w:rsidR="003C1409" w:rsidRPr="00013142" w:rsidRDefault="003C1409" w:rsidP="00333022">
            <w:pPr>
              <w:pStyle w:val="NoSpacing"/>
              <w:rPr>
                <w:color w:val="000000" w:themeColor="text1"/>
                <w:sz w:val="18"/>
                <w:szCs w:val="18"/>
              </w:rPr>
            </w:pPr>
            <w:r w:rsidRPr="00013142">
              <w:rPr>
                <w:color w:val="000000" w:themeColor="text1"/>
                <w:sz w:val="18"/>
                <w:szCs w:val="18"/>
              </w:rPr>
              <w:t>Rural population growth</w:t>
            </w:r>
            <w:r>
              <w:rPr>
                <w:color w:val="000000" w:themeColor="text1"/>
                <w:sz w:val="18"/>
                <w:szCs w:val="18"/>
              </w:rPr>
              <w:t xml:space="preserve"> (%)</w:t>
            </w:r>
          </w:p>
        </w:tc>
        <w:tc>
          <w:tcPr>
            <w:tcW w:w="7830" w:type="dxa"/>
            <w:tcBorders>
              <w:top w:val="single" w:sz="4" w:space="0" w:color="auto"/>
              <w:left w:val="nil"/>
              <w:bottom w:val="single" w:sz="4" w:space="0" w:color="auto"/>
              <w:right w:val="nil"/>
            </w:tcBorders>
            <w:vAlign w:val="center"/>
          </w:tcPr>
          <w:p w14:paraId="6BCB6F35" w14:textId="77777777" w:rsidR="003C1409" w:rsidRPr="00013142" w:rsidRDefault="003C1409" w:rsidP="00333022">
            <w:pPr>
              <w:pStyle w:val="NoSpacing"/>
              <w:rPr>
                <w:color w:val="000000" w:themeColor="text1"/>
                <w:sz w:val="18"/>
                <w:szCs w:val="18"/>
              </w:rPr>
            </w:pPr>
            <w:r w:rsidRPr="00013142">
              <w:rPr>
                <w:color w:val="000000" w:themeColor="text1"/>
                <w:sz w:val="18"/>
                <w:szCs w:val="18"/>
              </w:rPr>
              <w:t>Annual growth rate of rural population (%).  Rural population refers to people living in rural areas as defined by national statistical offices and is calculated as the difference between total population and urban population.</w:t>
            </w:r>
          </w:p>
        </w:tc>
      </w:tr>
      <w:tr w:rsidR="007329BF" w:rsidRPr="00013142" w14:paraId="1261B494" w14:textId="77777777" w:rsidTr="002713F5">
        <w:tc>
          <w:tcPr>
            <w:tcW w:w="2242" w:type="dxa"/>
            <w:tcBorders>
              <w:top w:val="single" w:sz="4" w:space="0" w:color="auto"/>
              <w:left w:val="nil"/>
              <w:bottom w:val="single" w:sz="4" w:space="0" w:color="auto"/>
              <w:right w:val="nil"/>
            </w:tcBorders>
            <w:vAlign w:val="center"/>
          </w:tcPr>
          <w:p w14:paraId="44951BA7" w14:textId="77777777" w:rsidR="003C1409" w:rsidRPr="00013142" w:rsidRDefault="003C1409" w:rsidP="00333022">
            <w:pPr>
              <w:pStyle w:val="NoSpacing"/>
              <w:rPr>
                <w:color w:val="000000" w:themeColor="text1"/>
                <w:sz w:val="18"/>
                <w:szCs w:val="18"/>
              </w:rPr>
            </w:pPr>
            <w:r w:rsidRPr="00013142">
              <w:rPr>
                <w:color w:val="000000" w:themeColor="text1"/>
                <w:sz w:val="18"/>
                <w:szCs w:val="18"/>
              </w:rPr>
              <w:t>Age dependency ratio (%)</w:t>
            </w:r>
          </w:p>
        </w:tc>
        <w:tc>
          <w:tcPr>
            <w:tcW w:w="7830" w:type="dxa"/>
            <w:tcBorders>
              <w:top w:val="single" w:sz="4" w:space="0" w:color="auto"/>
              <w:left w:val="nil"/>
              <w:bottom w:val="single" w:sz="4" w:space="0" w:color="auto"/>
              <w:right w:val="nil"/>
            </w:tcBorders>
            <w:vAlign w:val="center"/>
          </w:tcPr>
          <w:p w14:paraId="2752A000" w14:textId="47D99C98" w:rsidR="003C1409" w:rsidRPr="00013142" w:rsidRDefault="003C1409" w:rsidP="00333022">
            <w:pPr>
              <w:pStyle w:val="NoSpacing"/>
              <w:rPr>
                <w:color w:val="000000" w:themeColor="text1"/>
                <w:sz w:val="18"/>
                <w:szCs w:val="18"/>
              </w:rPr>
            </w:pPr>
            <w:r w:rsidRPr="00013142">
              <w:rPr>
                <w:color w:val="000000" w:themeColor="text1"/>
                <w:sz w:val="18"/>
                <w:szCs w:val="18"/>
              </w:rPr>
              <w:t xml:space="preserve">Ratio of dependents to the working age population (%).  Dependents are defined as people younger than 15 or older than 64 years of age and the working age population </w:t>
            </w:r>
            <w:r w:rsidR="00DC5F9C">
              <w:rPr>
                <w:color w:val="000000" w:themeColor="text1"/>
                <w:sz w:val="18"/>
                <w:szCs w:val="18"/>
              </w:rPr>
              <w:t xml:space="preserve">is defined </w:t>
            </w:r>
            <w:r w:rsidRPr="00013142">
              <w:rPr>
                <w:color w:val="000000" w:themeColor="text1"/>
                <w:sz w:val="18"/>
                <w:szCs w:val="18"/>
              </w:rPr>
              <w:t>as people ages 15-64.</w:t>
            </w:r>
          </w:p>
        </w:tc>
      </w:tr>
      <w:tr w:rsidR="007329BF" w:rsidRPr="00F1482B" w14:paraId="72426BF7" w14:textId="77777777" w:rsidTr="002713F5">
        <w:tc>
          <w:tcPr>
            <w:tcW w:w="2242" w:type="dxa"/>
            <w:tcBorders>
              <w:top w:val="single" w:sz="4" w:space="0" w:color="auto"/>
              <w:left w:val="nil"/>
              <w:bottom w:val="single" w:sz="4" w:space="0" w:color="auto"/>
              <w:right w:val="nil"/>
            </w:tcBorders>
            <w:vAlign w:val="center"/>
          </w:tcPr>
          <w:p w14:paraId="49595F2B" w14:textId="77777777" w:rsidR="003C1409" w:rsidRPr="00F1482B" w:rsidRDefault="003C1409" w:rsidP="00333022">
            <w:pPr>
              <w:pStyle w:val="NoSpacing"/>
              <w:rPr>
                <w:color w:val="000000" w:themeColor="text1"/>
                <w:sz w:val="18"/>
                <w:szCs w:val="18"/>
              </w:rPr>
            </w:pPr>
            <w:r w:rsidRPr="00F1482B">
              <w:rPr>
                <w:color w:val="000000" w:themeColor="text1"/>
                <w:sz w:val="18"/>
                <w:szCs w:val="18"/>
              </w:rPr>
              <w:t>Fertility rate, total</w:t>
            </w:r>
          </w:p>
        </w:tc>
        <w:tc>
          <w:tcPr>
            <w:tcW w:w="7830" w:type="dxa"/>
            <w:tcBorders>
              <w:top w:val="single" w:sz="4" w:space="0" w:color="auto"/>
              <w:left w:val="nil"/>
              <w:bottom w:val="single" w:sz="4" w:space="0" w:color="auto"/>
              <w:right w:val="nil"/>
            </w:tcBorders>
            <w:vAlign w:val="center"/>
          </w:tcPr>
          <w:p w14:paraId="04A4C074" w14:textId="71CFB181" w:rsidR="003C1409" w:rsidRPr="00F1482B" w:rsidRDefault="003C1409" w:rsidP="00333022">
            <w:pPr>
              <w:pStyle w:val="NoSpacing"/>
              <w:rPr>
                <w:color w:val="000000" w:themeColor="text1"/>
                <w:sz w:val="18"/>
                <w:szCs w:val="18"/>
              </w:rPr>
            </w:pPr>
            <w:r w:rsidRPr="00F1482B">
              <w:rPr>
                <w:color w:val="000000" w:themeColor="text1"/>
                <w:sz w:val="18"/>
                <w:szCs w:val="18"/>
              </w:rPr>
              <w:t>Births per woman</w:t>
            </w:r>
            <w:r w:rsidR="00DC5F9C" w:rsidRPr="00F1482B">
              <w:rPr>
                <w:color w:val="000000" w:themeColor="text1"/>
                <w:sz w:val="18"/>
                <w:szCs w:val="18"/>
              </w:rPr>
              <w:t>.</w:t>
            </w:r>
          </w:p>
        </w:tc>
      </w:tr>
      <w:tr w:rsidR="00F1482B" w:rsidRPr="00F4164A" w14:paraId="05AC40F7" w14:textId="77777777" w:rsidTr="001A71E7">
        <w:tc>
          <w:tcPr>
            <w:tcW w:w="2242" w:type="dxa"/>
            <w:tcBorders>
              <w:top w:val="single" w:sz="4" w:space="0" w:color="auto"/>
              <w:left w:val="nil"/>
              <w:bottom w:val="single" w:sz="4" w:space="0" w:color="auto"/>
              <w:right w:val="nil"/>
            </w:tcBorders>
          </w:tcPr>
          <w:p w14:paraId="6A2525A9" w14:textId="28184DF1" w:rsidR="00F1482B" w:rsidRPr="00F4164A" w:rsidRDefault="00F1482B" w:rsidP="00333022">
            <w:pPr>
              <w:pStyle w:val="NoSpacing"/>
              <w:rPr>
                <w:color w:val="000000" w:themeColor="text1"/>
                <w:sz w:val="18"/>
                <w:szCs w:val="18"/>
              </w:rPr>
            </w:pPr>
            <w:r w:rsidRPr="00F4164A">
              <w:rPr>
                <w:rFonts w:eastAsiaTheme="minorHAnsi" w:cstheme="minorBidi"/>
                <w:sz w:val="18"/>
                <w:szCs w:val="18"/>
                <w:lang w:eastAsia="ja-JP"/>
              </w:rPr>
              <w:t>Labor force participation rate (%)</w:t>
            </w:r>
          </w:p>
        </w:tc>
        <w:tc>
          <w:tcPr>
            <w:tcW w:w="7830" w:type="dxa"/>
            <w:tcBorders>
              <w:top w:val="single" w:sz="4" w:space="0" w:color="auto"/>
              <w:left w:val="nil"/>
              <w:bottom w:val="single" w:sz="4" w:space="0" w:color="auto"/>
              <w:right w:val="nil"/>
            </w:tcBorders>
            <w:vAlign w:val="center"/>
          </w:tcPr>
          <w:p w14:paraId="2E22BCA8" w14:textId="4772DCE9" w:rsidR="00F1482B" w:rsidRPr="00F4164A" w:rsidRDefault="00F1482B" w:rsidP="00333022">
            <w:pPr>
              <w:pStyle w:val="NoSpacing"/>
              <w:rPr>
                <w:color w:val="000000" w:themeColor="text1"/>
                <w:sz w:val="18"/>
                <w:szCs w:val="18"/>
              </w:rPr>
            </w:pPr>
            <w:r w:rsidRPr="00F4164A">
              <w:rPr>
                <w:color w:val="000000"/>
                <w:sz w:val="18"/>
                <w:szCs w:val="18"/>
              </w:rPr>
              <w:t>Percentage of the population ages 15+ who supply labor for the production of goods/services</w:t>
            </w:r>
          </w:p>
        </w:tc>
      </w:tr>
      <w:tr w:rsidR="00F1482B" w:rsidRPr="00F1482B" w14:paraId="51113754" w14:textId="77777777" w:rsidTr="001A71E7">
        <w:tc>
          <w:tcPr>
            <w:tcW w:w="2242" w:type="dxa"/>
            <w:tcBorders>
              <w:top w:val="single" w:sz="4" w:space="0" w:color="auto"/>
              <w:left w:val="nil"/>
              <w:bottom w:val="single" w:sz="4" w:space="0" w:color="auto"/>
              <w:right w:val="nil"/>
            </w:tcBorders>
          </w:tcPr>
          <w:p w14:paraId="7CFA61E3" w14:textId="3C041740" w:rsidR="00F1482B" w:rsidRPr="00F4164A" w:rsidRDefault="00F1482B" w:rsidP="00333022">
            <w:pPr>
              <w:pStyle w:val="NoSpacing"/>
              <w:rPr>
                <w:color w:val="000000" w:themeColor="text1"/>
                <w:sz w:val="18"/>
                <w:szCs w:val="18"/>
              </w:rPr>
            </w:pPr>
            <w:r w:rsidRPr="00F4164A">
              <w:rPr>
                <w:rFonts w:eastAsiaTheme="minorHAnsi" w:cstheme="minorBidi"/>
                <w:sz w:val="18"/>
                <w:szCs w:val="18"/>
                <w:lang w:eastAsia="ja-JP"/>
              </w:rPr>
              <w:t>Employment to population ratio (%)</w:t>
            </w:r>
          </w:p>
        </w:tc>
        <w:tc>
          <w:tcPr>
            <w:tcW w:w="7830" w:type="dxa"/>
            <w:tcBorders>
              <w:top w:val="single" w:sz="4" w:space="0" w:color="auto"/>
              <w:left w:val="nil"/>
              <w:bottom w:val="single" w:sz="4" w:space="0" w:color="auto"/>
              <w:right w:val="nil"/>
            </w:tcBorders>
            <w:vAlign w:val="center"/>
          </w:tcPr>
          <w:p w14:paraId="2C8A4F4E" w14:textId="03FCCF51" w:rsidR="00F1482B" w:rsidRPr="00F1482B" w:rsidRDefault="00F1482B" w:rsidP="00333022">
            <w:pPr>
              <w:pStyle w:val="NoSpacing"/>
              <w:rPr>
                <w:color w:val="000000" w:themeColor="text1"/>
                <w:sz w:val="18"/>
                <w:szCs w:val="18"/>
              </w:rPr>
            </w:pPr>
            <w:r w:rsidRPr="00F4164A">
              <w:rPr>
                <w:color w:val="000000"/>
                <w:sz w:val="18"/>
                <w:szCs w:val="18"/>
              </w:rPr>
              <w:t>Proportion of a country's population that is employed. Ages 15 and older are generally considered the working-age population.</w:t>
            </w:r>
          </w:p>
        </w:tc>
      </w:tr>
      <w:tr w:rsidR="007329BF" w:rsidRPr="00F1482B" w14:paraId="5919FEB8" w14:textId="77777777" w:rsidTr="002713F5">
        <w:tc>
          <w:tcPr>
            <w:tcW w:w="2242" w:type="dxa"/>
            <w:tcBorders>
              <w:top w:val="single" w:sz="4" w:space="0" w:color="auto"/>
              <w:left w:val="nil"/>
              <w:bottom w:val="single" w:sz="4" w:space="0" w:color="auto"/>
              <w:right w:val="nil"/>
            </w:tcBorders>
            <w:vAlign w:val="center"/>
          </w:tcPr>
          <w:p w14:paraId="6C8DBE7C" w14:textId="77777777" w:rsidR="00333022" w:rsidRPr="00F1482B" w:rsidRDefault="003C1409" w:rsidP="00333022">
            <w:pPr>
              <w:pStyle w:val="NoSpacing"/>
              <w:rPr>
                <w:color w:val="000000" w:themeColor="text1"/>
                <w:sz w:val="18"/>
                <w:szCs w:val="18"/>
              </w:rPr>
            </w:pPr>
            <w:r w:rsidRPr="00F1482B">
              <w:rPr>
                <w:color w:val="000000" w:themeColor="text1"/>
                <w:sz w:val="18"/>
                <w:szCs w:val="18"/>
              </w:rPr>
              <w:t xml:space="preserve">Agricultural land </w:t>
            </w:r>
          </w:p>
          <w:p w14:paraId="7934DDFC" w14:textId="14D19914" w:rsidR="003C1409" w:rsidRPr="00F1482B" w:rsidRDefault="003C1409" w:rsidP="00333022">
            <w:pPr>
              <w:pStyle w:val="NoSpacing"/>
              <w:rPr>
                <w:color w:val="000000" w:themeColor="text1"/>
                <w:sz w:val="18"/>
                <w:szCs w:val="18"/>
              </w:rPr>
            </w:pPr>
            <w:r w:rsidRPr="00F1482B">
              <w:rPr>
                <w:color w:val="000000" w:themeColor="text1"/>
                <w:sz w:val="18"/>
                <w:szCs w:val="18"/>
              </w:rPr>
              <w:t>(% of land area)</w:t>
            </w:r>
          </w:p>
        </w:tc>
        <w:tc>
          <w:tcPr>
            <w:tcW w:w="7830" w:type="dxa"/>
            <w:tcBorders>
              <w:top w:val="single" w:sz="4" w:space="0" w:color="auto"/>
              <w:left w:val="nil"/>
              <w:bottom w:val="single" w:sz="4" w:space="0" w:color="auto"/>
              <w:right w:val="nil"/>
            </w:tcBorders>
            <w:vAlign w:val="center"/>
          </w:tcPr>
          <w:p w14:paraId="7C35051A" w14:textId="2231A477" w:rsidR="003C1409" w:rsidRPr="00F1482B" w:rsidRDefault="003C1409" w:rsidP="003B36DB">
            <w:pPr>
              <w:pStyle w:val="NoSpacing"/>
              <w:rPr>
                <w:sz w:val="18"/>
                <w:szCs w:val="18"/>
              </w:rPr>
            </w:pPr>
            <w:r w:rsidRPr="00F1482B">
              <w:rPr>
                <w:sz w:val="18"/>
                <w:szCs w:val="18"/>
              </w:rPr>
              <w:t>Agricultural land as a</w:t>
            </w:r>
            <w:r w:rsidR="003B36DB" w:rsidRPr="00F1482B">
              <w:rPr>
                <w:sz w:val="18"/>
                <w:szCs w:val="18"/>
              </w:rPr>
              <w:t xml:space="preserve"> proportion of total land area.</w:t>
            </w:r>
          </w:p>
        </w:tc>
      </w:tr>
      <w:tr w:rsidR="007329BF" w:rsidRPr="00E95EC6" w14:paraId="4BDFD184" w14:textId="77777777" w:rsidTr="002713F5">
        <w:tc>
          <w:tcPr>
            <w:tcW w:w="2242" w:type="dxa"/>
            <w:tcBorders>
              <w:top w:val="single" w:sz="4" w:space="0" w:color="auto"/>
              <w:left w:val="nil"/>
              <w:bottom w:val="single" w:sz="4" w:space="0" w:color="auto"/>
              <w:right w:val="nil"/>
            </w:tcBorders>
            <w:vAlign w:val="center"/>
          </w:tcPr>
          <w:p w14:paraId="554DD06E" w14:textId="77777777" w:rsidR="003C1409" w:rsidRPr="00013142" w:rsidRDefault="003C1409" w:rsidP="00333022">
            <w:pPr>
              <w:pStyle w:val="NoSpacing"/>
              <w:rPr>
                <w:color w:val="000000" w:themeColor="text1"/>
                <w:sz w:val="18"/>
                <w:szCs w:val="18"/>
              </w:rPr>
            </w:pPr>
            <w:r w:rsidRPr="00013142">
              <w:rPr>
                <w:color w:val="000000" w:themeColor="text1"/>
                <w:sz w:val="18"/>
                <w:szCs w:val="18"/>
              </w:rPr>
              <w:t>Agriculture value added per worker</w:t>
            </w:r>
          </w:p>
        </w:tc>
        <w:tc>
          <w:tcPr>
            <w:tcW w:w="7830" w:type="dxa"/>
            <w:tcBorders>
              <w:top w:val="single" w:sz="4" w:space="0" w:color="auto"/>
              <w:left w:val="nil"/>
              <w:bottom w:val="single" w:sz="4" w:space="0" w:color="auto"/>
              <w:right w:val="nil"/>
            </w:tcBorders>
            <w:vAlign w:val="center"/>
          </w:tcPr>
          <w:p w14:paraId="2541E1E8" w14:textId="10CF4049" w:rsidR="003C1409" w:rsidRPr="00165CD2" w:rsidRDefault="003C1409" w:rsidP="00333022">
            <w:pPr>
              <w:pStyle w:val="NoSpacing"/>
              <w:rPr>
                <w:color w:val="FF0000"/>
                <w:sz w:val="18"/>
                <w:szCs w:val="18"/>
              </w:rPr>
            </w:pPr>
            <w:r w:rsidRPr="00013142">
              <w:rPr>
                <w:color w:val="000000" w:themeColor="text1"/>
                <w:sz w:val="18"/>
                <w:szCs w:val="18"/>
              </w:rPr>
              <w:t>Agriculture value added per worker is a measure of agricultural productivity. Value added in agriculture measures the output of the agricultural sector (ISIC divisions 1-5) less the value of intermediate inputs. Agriculture comprises value added from forestry, hunting, and fishing as well as cultivation of crops and livestock production. Data are in constant 2010 US$</w:t>
            </w:r>
            <w:r>
              <w:rPr>
                <w:color w:val="000000" w:themeColor="text1"/>
                <w:sz w:val="18"/>
                <w:szCs w:val="18"/>
              </w:rPr>
              <w:t>.</w:t>
            </w:r>
          </w:p>
        </w:tc>
      </w:tr>
      <w:tr w:rsidR="007329BF" w:rsidRPr="00013142" w14:paraId="1C8F5170" w14:textId="77777777" w:rsidTr="002713F5">
        <w:tc>
          <w:tcPr>
            <w:tcW w:w="2242" w:type="dxa"/>
            <w:tcBorders>
              <w:top w:val="single" w:sz="4" w:space="0" w:color="auto"/>
              <w:left w:val="nil"/>
              <w:bottom w:val="single" w:sz="4" w:space="0" w:color="auto"/>
              <w:right w:val="nil"/>
            </w:tcBorders>
            <w:vAlign w:val="center"/>
          </w:tcPr>
          <w:p w14:paraId="64759622" w14:textId="118792C7" w:rsidR="003C1409" w:rsidRPr="00013142" w:rsidRDefault="003C1409" w:rsidP="00333022">
            <w:pPr>
              <w:pStyle w:val="NoSpacing"/>
              <w:rPr>
                <w:color w:val="000000" w:themeColor="text1"/>
                <w:sz w:val="18"/>
                <w:szCs w:val="18"/>
              </w:rPr>
            </w:pPr>
            <w:r w:rsidRPr="00013142">
              <w:rPr>
                <w:color w:val="000000" w:themeColor="text1"/>
                <w:sz w:val="18"/>
                <w:szCs w:val="18"/>
              </w:rPr>
              <w:t>Governm</w:t>
            </w:r>
            <w:r>
              <w:rPr>
                <w:color w:val="000000" w:themeColor="text1"/>
                <w:sz w:val="18"/>
                <w:szCs w:val="18"/>
              </w:rPr>
              <w:t>ent expenditure on education (</w:t>
            </w:r>
            <w:r w:rsidRPr="00013142">
              <w:rPr>
                <w:color w:val="000000" w:themeColor="text1"/>
                <w:sz w:val="18"/>
                <w:szCs w:val="18"/>
              </w:rPr>
              <w:t>% of GDP</w:t>
            </w:r>
            <w:r>
              <w:rPr>
                <w:color w:val="000000" w:themeColor="text1"/>
                <w:sz w:val="18"/>
                <w:szCs w:val="18"/>
              </w:rPr>
              <w:t>)</w:t>
            </w:r>
          </w:p>
        </w:tc>
        <w:tc>
          <w:tcPr>
            <w:tcW w:w="7830" w:type="dxa"/>
            <w:tcBorders>
              <w:top w:val="single" w:sz="4" w:space="0" w:color="auto"/>
              <w:left w:val="nil"/>
              <w:bottom w:val="single" w:sz="4" w:space="0" w:color="auto"/>
              <w:right w:val="nil"/>
            </w:tcBorders>
            <w:vAlign w:val="center"/>
          </w:tcPr>
          <w:p w14:paraId="0E0D86BF" w14:textId="18404CE9" w:rsidR="003C1409" w:rsidRPr="00013142" w:rsidRDefault="003C1409" w:rsidP="00333022">
            <w:pPr>
              <w:pStyle w:val="NoSpacing"/>
              <w:rPr>
                <w:color w:val="000000" w:themeColor="text1"/>
                <w:sz w:val="18"/>
                <w:szCs w:val="18"/>
              </w:rPr>
            </w:pPr>
            <w:r w:rsidRPr="00013142">
              <w:rPr>
                <w:color w:val="000000" w:themeColor="text1"/>
                <w:sz w:val="18"/>
                <w:szCs w:val="18"/>
              </w:rPr>
              <w:t>General government expenditure on education (current, capital, and transfers) expressed as a percentage of GDP.  Includes expenditure funded by transfers from international sources to government. General government usually refers to local, regional and central governments.</w:t>
            </w:r>
          </w:p>
        </w:tc>
      </w:tr>
      <w:tr w:rsidR="007329BF" w:rsidRPr="002B63EE" w14:paraId="0C35DA39" w14:textId="77777777" w:rsidTr="002713F5">
        <w:tc>
          <w:tcPr>
            <w:tcW w:w="10072" w:type="dxa"/>
            <w:gridSpan w:val="2"/>
            <w:tcBorders>
              <w:top w:val="single" w:sz="4" w:space="0" w:color="auto"/>
              <w:left w:val="nil"/>
              <w:bottom w:val="nil"/>
              <w:right w:val="nil"/>
            </w:tcBorders>
          </w:tcPr>
          <w:p w14:paraId="1E285447" w14:textId="266CA7A1" w:rsidR="00614964" w:rsidRPr="00743F53" w:rsidRDefault="00743F53" w:rsidP="00743F53">
            <w:pPr>
              <w:pStyle w:val="NoSpacing"/>
              <w:rPr>
                <w:sz w:val="18"/>
                <w:szCs w:val="18"/>
              </w:rPr>
            </w:pPr>
            <w:r w:rsidRPr="00323291">
              <w:rPr>
                <w:color w:val="000000" w:themeColor="text1"/>
                <w:sz w:val="18"/>
                <w:szCs w:val="18"/>
              </w:rPr>
              <w:t xml:space="preserve">Note: See </w:t>
            </w:r>
            <w:r>
              <w:rPr>
                <w:sz w:val="18"/>
                <w:szCs w:val="18"/>
              </w:rPr>
              <w:t>“Variable Definition &amp; Notes” at the end of this paper</w:t>
            </w:r>
            <w:r w:rsidRPr="00323291">
              <w:rPr>
                <w:color w:val="000000" w:themeColor="text1"/>
                <w:sz w:val="18"/>
                <w:szCs w:val="18"/>
              </w:rPr>
              <w:t xml:space="preserve"> for long definitions.</w:t>
            </w:r>
            <w:r>
              <w:rPr>
                <w:color w:val="000000" w:themeColor="text1"/>
                <w:sz w:val="18"/>
                <w:szCs w:val="18"/>
              </w:rPr>
              <w:t xml:space="preserve"> </w:t>
            </w:r>
            <w:r w:rsidR="003C1409" w:rsidRPr="002B63EE">
              <w:rPr>
                <w:sz w:val="18"/>
                <w:szCs w:val="18"/>
              </w:rPr>
              <w:t xml:space="preserve">Sources: 1. Microfinance Information Exchange, Inc. </w:t>
            </w:r>
            <w:r w:rsidR="003C1409" w:rsidRPr="002B63EE">
              <w:rPr>
                <w:i/>
                <w:sz w:val="18"/>
                <w:szCs w:val="18"/>
              </w:rPr>
              <w:t>Glossary</w:t>
            </w:r>
            <w:r w:rsidR="003C1409" w:rsidRPr="002B63EE">
              <w:rPr>
                <w:sz w:val="18"/>
                <w:szCs w:val="18"/>
              </w:rPr>
              <w:t>. 2</w:t>
            </w:r>
            <w:r w:rsidR="003C1409" w:rsidRPr="002B63EE">
              <w:rPr>
                <w:color w:val="000000" w:themeColor="text1"/>
                <w:sz w:val="18"/>
                <w:szCs w:val="18"/>
              </w:rPr>
              <w:t xml:space="preserve">. World Bank, World Development </w:t>
            </w:r>
            <w:r w:rsidR="003C1409" w:rsidRPr="00323291">
              <w:rPr>
                <w:color w:val="000000" w:themeColor="text1"/>
                <w:sz w:val="18"/>
                <w:szCs w:val="18"/>
              </w:rPr>
              <w:t xml:space="preserve">Indicators database. 3. The World Bank. PovcalNet. </w:t>
            </w:r>
            <w:r w:rsidR="003C1409" w:rsidRPr="00323291">
              <w:rPr>
                <w:i/>
                <w:color w:val="000000" w:themeColor="text1"/>
                <w:sz w:val="18"/>
                <w:szCs w:val="18"/>
              </w:rPr>
              <w:t xml:space="preserve">PovcalNet: an online analysis tool for global poverty monitoring. </w:t>
            </w:r>
            <w:r w:rsidR="0031129F">
              <w:rPr>
                <w:color w:val="000000" w:themeColor="text1"/>
                <w:sz w:val="18"/>
                <w:szCs w:val="18"/>
              </w:rPr>
              <w:t xml:space="preserve">4. </w:t>
            </w:r>
            <w:r w:rsidRPr="00743F53">
              <w:rPr>
                <w:color w:val="000000" w:themeColor="text1"/>
                <w:sz w:val="18"/>
                <w:szCs w:val="18"/>
              </w:rPr>
              <w:t xml:space="preserve">Klugman, Jeni, ed. 2002. </w:t>
            </w:r>
            <w:r w:rsidRPr="00743F53">
              <w:rPr>
                <w:i/>
                <w:iCs/>
                <w:color w:val="000000" w:themeColor="text1"/>
                <w:sz w:val="18"/>
                <w:szCs w:val="18"/>
              </w:rPr>
              <w:t xml:space="preserve">A Sourcebook for Poverty Reduction Strategies: Volume 1: Core Techniques and Cross-Cutting Issues. </w:t>
            </w:r>
            <w:r w:rsidRPr="00743F53">
              <w:rPr>
                <w:color w:val="000000" w:themeColor="text1"/>
                <w:sz w:val="18"/>
                <w:szCs w:val="18"/>
              </w:rPr>
              <w:t xml:space="preserve"> “Technical Note A.1 Measuring Poverty and Analyzing Changes in Poverty Over Time”. Washington, DC: World Bank.</w:t>
            </w:r>
            <w:r>
              <w:rPr>
                <w:color w:val="000000" w:themeColor="text1"/>
                <w:sz w:val="18"/>
                <w:szCs w:val="18"/>
              </w:rPr>
              <w:t xml:space="preserve"> </w:t>
            </w:r>
          </w:p>
        </w:tc>
      </w:tr>
    </w:tbl>
    <w:p w14:paraId="128DAAC0" w14:textId="77777777" w:rsidR="006806CE" w:rsidRDefault="006806CE">
      <w:pPr>
        <w:spacing w:after="0" w:line="240" w:lineRule="auto"/>
        <w:rPr>
          <w:b/>
          <w:highlight w:val="green"/>
        </w:rPr>
      </w:pPr>
      <w:r>
        <w:rPr>
          <w:b/>
          <w:highlight w:val="green"/>
        </w:rPr>
        <w:br w:type="page"/>
      </w:r>
    </w:p>
    <w:p w14:paraId="5FDC3CB9" w14:textId="575231E4" w:rsidR="000A1952" w:rsidRDefault="006B339A" w:rsidP="000A1952">
      <w:pPr>
        <w:pStyle w:val="Heading1"/>
        <w:rPr>
          <w:color w:val="FF0000"/>
        </w:rPr>
      </w:pPr>
      <w:bookmarkStart w:id="10" w:name="benchmarks3"/>
      <w:bookmarkStart w:id="11" w:name="_Toc488330479"/>
      <w:bookmarkEnd w:id="10"/>
      <w:r w:rsidRPr="0070108E">
        <w:lastRenderedPageBreak/>
        <w:t>4</w:t>
      </w:r>
      <w:r w:rsidR="00F927BF" w:rsidRPr="0070108E">
        <w:t xml:space="preserve">. </w:t>
      </w:r>
      <w:r w:rsidR="00323291">
        <w:t>Methodology</w:t>
      </w:r>
      <w:r w:rsidR="00057DBB" w:rsidRPr="0070108E">
        <w:t xml:space="preserve"> </w:t>
      </w:r>
      <w:r w:rsidR="00C02D5A" w:rsidRPr="0070108E">
        <w:t>&amp; Hypotheses</w:t>
      </w:r>
      <w:bookmarkEnd w:id="11"/>
    </w:p>
    <w:p w14:paraId="1F126F28" w14:textId="466DD1EB" w:rsidR="00EF4325" w:rsidRDefault="00EF4325" w:rsidP="00EF4325">
      <w:pPr>
        <w:pStyle w:val="Heading2"/>
      </w:pPr>
      <w:bookmarkStart w:id="12" w:name="_Toc488330480"/>
      <w:r w:rsidRPr="00EF4325">
        <w:t>4.1</w:t>
      </w:r>
      <w:r w:rsidR="00FA7BCB">
        <w:t>.</w:t>
      </w:r>
      <w:r w:rsidRPr="00EF4325">
        <w:t xml:space="preserve"> </w:t>
      </w:r>
      <w:r w:rsidR="00323291">
        <w:t>Methodology</w:t>
      </w:r>
      <w:bookmarkEnd w:id="12"/>
    </w:p>
    <w:p w14:paraId="213F253A" w14:textId="7F707A00" w:rsidR="00A836A6" w:rsidRDefault="00BA6E35" w:rsidP="006044E4">
      <w:r>
        <w:t>To examine</w:t>
      </w:r>
      <w:r w:rsidR="00597302">
        <w:t xml:space="preserve"> the relationship between </w:t>
      </w:r>
      <w:r w:rsidR="00C70AB6" w:rsidRPr="00C70AB6">
        <w:t>Microfinance Institutions’ (MFIs</w:t>
      </w:r>
      <w:r w:rsidR="00C70AB6">
        <w:t>’</w:t>
      </w:r>
      <w:r w:rsidR="00C70AB6" w:rsidRPr="00C70AB6">
        <w:t xml:space="preserve">) gross loan portfolio </w:t>
      </w:r>
      <w:r w:rsidR="00C70AB6">
        <w:t xml:space="preserve">(GLP) </w:t>
      </w:r>
      <w:r w:rsidR="00C70AB6" w:rsidRPr="00C70AB6">
        <w:t>per capita</w:t>
      </w:r>
      <w:r w:rsidR="00A96F6B">
        <w:t xml:space="preserve"> and poverty</w:t>
      </w:r>
      <w:r w:rsidR="00C3227C">
        <w:t xml:space="preserve"> this study uses </w:t>
      </w:r>
      <w:r>
        <w:t xml:space="preserve">panel data </w:t>
      </w:r>
      <w:r w:rsidR="006B1D18" w:rsidRPr="00C80941">
        <w:t xml:space="preserve">covering </w:t>
      </w:r>
      <w:r w:rsidR="002F60BB">
        <w:t xml:space="preserve">approximately 70 </w:t>
      </w:r>
      <w:r w:rsidR="00CD7BE2">
        <w:t xml:space="preserve">developing </w:t>
      </w:r>
      <w:r w:rsidR="006B1D18" w:rsidRPr="00C80941">
        <w:t>countries f</w:t>
      </w:r>
      <w:r w:rsidR="006B1D18">
        <w:t>or the ye</w:t>
      </w:r>
      <w:r w:rsidR="007D7548">
        <w:t>ars 1999-2014</w:t>
      </w:r>
      <w:r>
        <w:t xml:space="preserve">.  </w:t>
      </w:r>
      <w:r w:rsidR="00A96F6B">
        <w:t>Using panel data</w:t>
      </w:r>
      <w:r w:rsidR="00DA67AA">
        <w:t xml:space="preserve"> takes account of changes in variables over time and unobservable country or regional-level</w:t>
      </w:r>
      <w:r w:rsidR="006B1D18">
        <w:t xml:space="preserve"> effects (Imai, et al., 2012).</w:t>
      </w:r>
      <w:r w:rsidR="004A7986">
        <w:t xml:space="preserve">  </w:t>
      </w:r>
      <w:r w:rsidR="00C3227C">
        <w:t xml:space="preserve">A </w:t>
      </w:r>
      <w:r w:rsidR="006B1D18">
        <w:t xml:space="preserve">series of regressions </w:t>
      </w:r>
      <w:r w:rsidR="00C3227C">
        <w:t xml:space="preserve">are estimated </w:t>
      </w:r>
      <w:r w:rsidR="006B1D18">
        <w:t>for</w:t>
      </w:r>
      <w:r w:rsidR="00186778">
        <w:t xml:space="preserve"> two</w:t>
      </w:r>
      <w:r w:rsidR="003F02BE">
        <w:t xml:space="preserve"> </w:t>
      </w:r>
      <w:r w:rsidR="002408B7">
        <w:t>dependent vari</w:t>
      </w:r>
      <w:r w:rsidR="00186778">
        <w:t xml:space="preserve">ables: </w:t>
      </w:r>
      <w:r w:rsidR="008619F4">
        <w:t xml:space="preserve">the </w:t>
      </w:r>
      <w:r w:rsidR="00186778">
        <w:t xml:space="preserve">poverty headcount ratio and the </w:t>
      </w:r>
      <w:r w:rsidR="002408B7">
        <w:t>poverty gap</w:t>
      </w:r>
      <w:r w:rsidR="003F02BE" w:rsidRPr="00171844">
        <w:t>.</w:t>
      </w:r>
      <w:r w:rsidR="00A7687E" w:rsidRPr="00171844">
        <w:t xml:space="preserve">  </w:t>
      </w:r>
      <w:r w:rsidR="003F02BE" w:rsidRPr="00171844">
        <w:t xml:space="preserve">The rationale </w:t>
      </w:r>
      <w:r w:rsidR="003F02BE">
        <w:t xml:space="preserve">for going beyond examining the simple poverty </w:t>
      </w:r>
      <w:r w:rsidR="003F02BE" w:rsidRPr="00323291">
        <w:rPr>
          <w:color w:val="000000" w:themeColor="text1"/>
        </w:rPr>
        <w:t>headcount ratio is that some have pointed out that microfinance/microcredit does not necessarily</w:t>
      </w:r>
      <w:r w:rsidRPr="00323291">
        <w:rPr>
          <w:color w:val="000000" w:themeColor="text1"/>
        </w:rPr>
        <w:t xml:space="preserve"> reach the poorest of the poor </w:t>
      </w:r>
      <w:r w:rsidR="003F02BE" w:rsidRPr="00323291">
        <w:rPr>
          <w:color w:val="000000" w:themeColor="text1"/>
        </w:rPr>
        <w:t>(</w:t>
      </w:r>
      <w:r w:rsidR="00323291" w:rsidRPr="00323291">
        <w:rPr>
          <w:color w:val="000000" w:themeColor="text1"/>
        </w:rPr>
        <w:t xml:space="preserve">Morduch, 1999 as cited in </w:t>
      </w:r>
      <w:r w:rsidR="003F02BE" w:rsidRPr="00323291">
        <w:rPr>
          <w:color w:val="000000" w:themeColor="text1"/>
        </w:rPr>
        <w:t xml:space="preserve">Imai, et al., 2012, p. 1677).  Therefore, like previous studies have done, </w:t>
      </w:r>
      <w:r w:rsidR="00C3227C">
        <w:rPr>
          <w:color w:val="000000" w:themeColor="text1"/>
        </w:rPr>
        <w:t>this analysis</w:t>
      </w:r>
      <w:r w:rsidR="003F02BE" w:rsidRPr="00323291">
        <w:rPr>
          <w:color w:val="000000" w:themeColor="text1"/>
        </w:rPr>
        <w:t xml:space="preserve"> also estimate</w:t>
      </w:r>
      <w:r w:rsidR="00C3227C">
        <w:rPr>
          <w:color w:val="000000" w:themeColor="text1"/>
        </w:rPr>
        <w:t>s</w:t>
      </w:r>
      <w:r w:rsidR="003F02BE" w:rsidRPr="00323291">
        <w:rPr>
          <w:color w:val="000000" w:themeColor="text1"/>
        </w:rPr>
        <w:t xml:space="preserve"> the effect of </w:t>
      </w:r>
      <w:r w:rsidR="00C70AB6">
        <w:rPr>
          <w:color w:val="000000" w:themeColor="text1"/>
        </w:rPr>
        <w:t xml:space="preserve">MFIs’ </w:t>
      </w:r>
      <w:r w:rsidR="003F02BE" w:rsidRPr="00323291">
        <w:rPr>
          <w:color w:val="000000" w:themeColor="text1"/>
        </w:rPr>
        <w:t xml:space="preserve">gross loan portfolio per capita on the poverty </w:t>
      </w:r>
      <w:r w:rsidR="003F02BE" w:rsidRPr="003F02BE">
        <w:rPr>
          <w:color w:val="000000" w:themeColor="text1"/>
        </w:rPr>
        <w:t>gap (a measure of depth of poverty</w:t>
      </w:r>
      <w:r w:rsidR="00186778">
        <w:rPr>
          <w:color w:val="000000" w:themeColor="text1"/>
        </w:rPr>
        <w:t>)</w:t>
      </w:r>
      <w:r w:rsidR="003F02BE">
        <w:rPr>
          <w:color w:val="000000" w:themeColor="text1"/>
        </w:rPr>
        <w:t xml:space="preserve"> </w:t>
      </w:r>
      <w:r w:rsidR="003F02BE" w:rsidRPr="003F02BE">
        <w:rPr>
          <w:color w:val="000000" w:themeColor="text1"/>
        </w:rPr>
        <w:t>(Imai, et al., 2012, p. 1677).</w:t>
      </w:r>
      <w:r w:rsidR="00A7687E">
        <w:rPr>
          <w:color w:val="000000" w:themeColor="text1"/>
        </w:rPr>
        <w:t xml:space="preserve">  </w:t>
      </w:r>
      <w:r w:rsidR="00C3227C">
        <w:t>Both</w:t>
      </w:r>
      <w:r w:rsidR="00A7687E">
        <w:t xml:space="preserve"> fixed effects (FE) and random effects (RE) </w:t>
      </w:r>
      <w:r w:rsidR="00B86364">
        <w:t xml:space="preserve">models </w:t>
      </w:r>
      <w:r w:rsidR="00C3227C">
        <w:t xml:space="preserve">are estimated and Hausman tests are used </w:t>
      </w:r>
      <w:r w:rsidR="00A7687E">
        <w:t>to</w:t>
      </w:r>
      <w:r w:rsidR="00E26046">
        <w:t xml:space="preserve"> help determine the appropriate specification</w:t>
      </w:r>
      <w:r w:rsidR="008F29BD">
        <w:t>.</w:t>
      </w:r>
    </w:p>
    <w:p w14:paraId="40868FAC" w14:textId="6C498308" w:rsidR="00C752DB" w:rsidRPr="00C752DB" w:rsidRDefault="00C752DB" w:rsidP="006044E4">
      <w:pPr>
        <w:ind w:firstLine="360"/>
        <w:rPr>
          <w:color w:val="000000" w:themeColor="text1"/>
        </w:rPr>
      </w:pPr>
      <w:r>
        <w:t>To examine the findings of</w:t>
      </w:r>
      <w:r>
        <w:rPr>
          <w:rFonts w:eastAsia="MS Mincho"/>
          <w:color w:val="000000" w:themeColor="text1"/>
        </w:rPr>
        <w:t xml:space="preserve"> </w:t>
      </w:r>
      <w:r>
        <w:t>Imai et al. (</w:t>
      </w:r>
      <w:r w:rsidRPr="00DA52FE">
        <w:t>2012) and Miled and Rejeb (2015)</w:t>
      </w:r>
      <w:r w:rsidR="0035693C">
        <w:t>,</w:t>
      </w:r>
      <w:r>
        <w:t xml:space="preserve"> I begin by including some of the same control variables—GLP per capita, GDP per capita, and domestic </w:t>
      </w:r>
      <w:r w:rsidRPr="00323291">
        <w:rPr>
          <w:color w:val="000000" w:themeColor="text1"/>
        </w:rPr>
        <w:t>credit of banks as a share of GDP</w:t>
      </w:r>
      <w:r>
        <w:rPr>
          <w:color w:val="000000" w:themeColor="text1"/>
        </w:rPr>
        <w:t>.  I estimate FE/RE for the poverty headcount ratio at $1.90/day and $3.10/day (4 regressions) and FE/RE</w:t>
      </w:r>
      <w:r w:rsidRPr="008619F4">
        <w:rPr>
          <w:color w:val="000000" w:themeColor="text1"/>
        </w:rPr>
        <w:t xml:space="preserve"> </w:t>
      </w:r>
      <w:r>
        <w:rPr>
          <w:color w:val="000000" w:themeColor="text1"/>
        </w:rPr>
        <w:t>for the poverty gap at $1.90/day and $3.10/day (4 regressions), for a total of 8 regressions.  From this limited specification, I then perform sensitivity analysis to see how the effect of GLP per capita on poverty changes as different explanatory variables are included.</w:t>
      </w:r>
    </w:p>
    <w:p w14:paraId="0E83F7CB" w14:textId="5218E4FA" w:rsidR="00596989" w:rsidRPr="008D4B24" w:rsidRDefault="00A836A6" w:rsidP="006044E4">
      <w:pPr>
        <w:rPr>
          <w:color w:val="000000" w:themeColor="text1"/>
        </w:rPr>
      </w:pPr>
      <w:r w:rsidRPr="008D4B24">
        <w:rPr>
          <w:color w:val="000000" w:themeColor="text1"/>
        </w:rPr>
        <w:t xml:space="preserve">The </w:t>
      </w:r>
      <w:r w:rsidR="00923DDF">
        <w:rPr>
          <w:color w:val="000000" w:themeColor="text1"/>
        </w:rPr>
        <w:t xml:space="preserve">following </w:t>
      </w:r>
      <w:r w:rsidRPr="008D4B24">
        <w:rPr>
          <w:color w:val="000000" w:themeColor="text1"/>
        </w:rPr>
        <w:t>equation</w:t>
      </w:r>
      <w:r w:rsidR="008D4B24" w:rsidRPr="008D4B24">
        <w:rPr>
          <w:color w:val="000000" w:themeColor="text1"/>
        </w:rPr>
        <w:t>s</w:t>
      </w:r>
      <w:r w:rsidRPr="008D4B24">
        <w:rPr>
          <w:color w:val="000000" w:themeColor="text1"/>
        </w:rPr>
        <w:t xml:space="preserve"> </w:t>
      </w:r>
      <w:r w:rsidR="008D4B24" w:rsidRPr="008D4B24">
        <w:rPr>
          <w:color w:val="000000" w:themeColor="text1"/>
        </w:rPr>
        <w:t>describe</w:t>
      </w:r>
      <w:r w:rsidRPr="008D4B24">
        <w:rPr>
          <w:color w:val="000000" w:themeColor="text1"/>
        </w:rPr>
        <w:t xml:space="preserve"> </w:t>
      </w:r>
      <w:r w:rsidR="008D4B24" w:rsidRPr="008D4B24">
        <w:rPr>
          <w:color w:val="000000" w:themeColor="text1"/>
        </w:rPr>
        <w:t xml:space="preserve">fixed effects and random effects </w:t>
      </w:r>
      <w:r w:rsidRPr="008D4B24">
        <w:rPr>
          <w:color w:val="000000" w:themeColor="text1"/>
        </w:rPr>
        <w:t>model</w:t>
      </w:r>
      <w:r w:rsidR="008D4B24" w:rsidRPr="008D4B24">
        <w:rPr>
          <w:color w:val="000000" w:themeColor="text1"/>
        </w:rPr>
        <w:t>s</w:t>
      </w:r>
      <w:r w:rsidRPr="008D4B24">
        <w:rPr>
          <w:color w:val="000000" w:themeColor="text1"/>
        </w:rPr>
        <w:t xml:space="preserve"> estimating the relationship between gross loan portfolio per capita and poverty:</w:t>
      </w:r>
    </w:p>
    <w:p w14:paraId="48403573" w14:textId="5B0F0F88" w:rsidR="00883A1E" w:rsidRPr="00C752DB" w:rsidRDefault="00883A1E" w:rsidP="004F31CC">
      <w:pPr>
        <w:spacing w:after="80"/>
        <w:rPr>
          <w:sz w:val="23"/>
          <w:szCs w:val="23"/>
          <w:vertAlign w:val="subscript"/>
        </w:rPr>
      </w:pPr>
      <w:r w:rsidRPr="00C752DB">
        <w:rPr>
          <w:sz w:val="23"/>
          <w:szCs w:val="23"/>
        </w:rPr>
        <w:t xml:space="preserve">Fixed effects model: </w:t>
      </w:r>
      <w:r w:rsidR="0064030B" w:rsidRPr="00C752DB">
        <w:rPr>
          <w:sz w:val="23"/>
          <w:szCs w:val="23"/>
        </w:rPr>
        <w:t>Pov</w:t>
      </w:r>
      <w:r w:rsidR="0064030B" w:rsidRPr="00C752DB">
        <w:rPr>
          <w:sz w:val="23"/>
          <w:szCs w:val="23"/>
          <w:vertAlign w:val="subscript"/>
        </w:rPr>
        <w:t>it</w:t>
      </w:r>
      <w:r w:rsidR="0064030B" w:rsidRPr="00C752DB">
        <w:rPr>
          <w:sz w:val="23"/>
          <w:szCs w:val="23"/>
        </w:rPr>
        <w:t xml:space="preserve"> = (</w:t>
      </w:r>
      <w:r w:rsidR="0064030B" w:rsidRPr="00C752DB">
        <w:rPr>
          <w:sz w:val="23"/>
          <w:szCs w:val="23"/>
        </w:rPr>
        <w:sym w:font="Symbol" w:char="F061"/>
      </w:r>
      <w:r w:rsidR="0064030B" w:rsidRPr="00C752DB">
        <w:rPr>
          <w:sz w:val="23"/>
          <w:szCs w:val="23"/>
        </w:rPr>
        <w:t xml:space="preserve"> + u</w:t>
      </w:r>
      <w:r w:rsidR="0064030B" w:rsidRPr="00C752DB">
        <w:rPr>
          <w:sz w:val="23"/>
          <w:szCs w:val="23"/>
          <w:vertAlign w:val="subscript"/>
        </w:rPr>
        <w:t>i</w:t>
      </w:r>
      <w:r w:rsidR="0064030B" w:rsidRPr="00C752DB">
        <w:rPr>
          <w:sz w:val="23"/>
          <w:szCs w:val="23"/>
        </w:rPr>
        <w:t xml:space="preserve">) + </w:t>
      </w:r>
      <w:r w:rsidR="0064030B" w:rsidRPr="00C752DB">
        <w:rPr>
          <w:sz w:val="23"/>
          <w:szCs w:val="23"/>
        </w:rPr>
        <w:sym w:font="Symbol" w:char="F062"/>
      </w:r>
      <w:r w:rsidR="0064030B" w:rsidRPr="00C752DB">
        <w:rPr>
          <w:sz w:val="23"/>
          <w:szCs w:val="23"/>
          <w:vertAlign w:val="subscript"/>
        </w:rPr>
        <w:t>1</w:t>
      </w:r>
      <w:r w:rsidR="0064030B" w:rsidRPr="00C752DB">
        <w:rPr>
          <w:sz w:val="23"/>
          <w:szCs w:val="23"/>
        </w:rPr>
        <w:t>GLP</w:t>
      </w:r>
      <w:r w:rsidR="0064030B" w:rsidRPr="00C752DB">
        <w:rPr>
          <w:sz w:val="23"/>
          <w:szCs w:val="23"/>
          <w:vertAlign w:val="subscript"/>
        </w:rPr>
        <w:t>it</w:t>
      </w:r>
      <w:r w:rsidR="0064030B" w:rsidRPr="00C752DB">
        <w:rPr>
          <w:sz w:val="23"/>
          <w:szCs w:val="23"/>
        </w:rPr>
        <w:t xml:space="preserve"> + </w:t>
      </w:r>
      <w:r w:rsidR="0064030B" w:rsidRPr="00C752DB">
        <w:rPr>
          <w:sz w:val="23"/>
          <w:szCs w:val="23"/>
        </w:rPr>
        <w:sym w:font="Symbol" w:char="F062"/>
      </w:r>
      <w:r w:rsidR="0064030B" w:rsidRPr="00C752DB">
        <w:rPr>
          <w:sz w:val="23"/>
          <w:szCs w:val="23"/>
          <w:vertAlign w:val="subscript"/>
        </w:rPr>
        <w:t>2</w:t>
      </w:r>
      <w:r w:rsidR="0064030B" w:rsidRPr="00C752DB">
        <w:rPr>
          <w:sz w:val="23"/>
          <w:szCs w:val="23"/>
        </w:rPr>
        <w:t>GDP</w:t>
      </w:r>
      <w:r w:rsidR="0064030B" w:rsidRPr="00C752DB">
        <w:rPr>
          <w:sz w:val="23"/>
          <w:szCs w:val="23"/>
          <w:vertAlign w:val="subscript"/>
        </w:rPr>
        <w:t>it</w:t>
      </w:r>
      <w:r w:rsidR="0064030B" w:rsidRPr="00C752DB">
        <w:rPr>
          <w:sz w:val="23"/>
          <w:szCs w:val="23"/>
        </w:rPr>
        <w:t xml:space="preserve"> + </w:t>
      </w:r>
      <w:r w:rsidR="0064030B" w:rsidRPr="00C752DB">
        <w:rPr>
          <w:sz w:val="23"/>
          <w:szCs w:val="23"/>
        </w:rPr>
        <w:sym w:font="Symbol" w:char="F062"/>
      </w:r>
      <w:r w:rsidR="0064030B" w:rsidRPr="00C752DB">
        <w:rPr>
          <w:sz w:val="23"/>
          <w:szCs w:val="23"/>
          <w:vertAlign w:val="subscript"/>
        </w:rPr>
        <w:t>3</w:t>
      </w:r>
      <w:r w:rsidR="0064030B" w:rsidRPr="00C752DB">
        <w:rPr>
          <w:sz w:val="23"/>
          <w:szCs w:val="23"/>
        </w:rPr>
        <w:t>CRED</w:t>
      </w:r>
      <w:r w:rsidR="0064030B" w:rsidRPr="00C752DB">
        <w:rPr>
          <w:sz w:val="23"/>
          <w:szCs w:val="23"/>
          <w:vertAlign w:val="subscript"/>
        </w:rPr>
        <w:t>it</w:t>
      </w:r>
      <w:r w:rsidR="0064030B" w:rsidRPr="00C752DB">
        <w:rPr>
          <w:sz w:val="23"/>
          <w:szCs w:val="23"/>
        </w:rPr>
        <w:t xml:space="preserve"> + … </w:t>
      </w:r>
      <w:r w:rsidR="0064030B" w:rsidRPr="00C752DB">
        <w:rPr>
          <w:sz w:val="23"/>
          <w:szCs w:val="23"/>
        </w:rPr>
        <w:sym w:font="Symbol" w:char="F067"/>
      </w:r>
      <w:r w:rsidR="0064030B" w:rsidRPr="00C752DB">
        <w:rPr>
          <w:sz w:val="23"/>
          <w:szCs w:val="23"/>
          <w:vertAlign w:val="subscript"/>
        </w:rPr>
        <w:t>x</w:t>
      </w:r>
      <w:r w:rsidR="0064030B" w:rsidRPr="00C752DB">
        <w:rPr>
          <w:sz w:val="23"/>
          <w:szCs w:val="23"/>
        </w:rPr>
        <w:t>…+ v</w:t>
      </w:r>
      <w:r w:rsidR="0064030B" w:rsidRPr="00C752DB">
        <w:rPr>
          <w:sz w:val="23"/>
          <w:szCs w:val="23"/>
          <w:vertAlign w:val="subscript"/>
        </w:rPr>
        <w:t>it</w:t>
      </w:r>
    </w:p>
    <w:p w14:paraId="6BD3AC85" w14:textId="71353E15" w:rsidR="0064030B" w:rsidRPr="00C752DB" w:rsidRDefault="0064030B" w:rsidP="006044E4">
      <w:pPr>
        <w:rPr>
          <w:sz w:val="23"/>
          <w:szCs w:val="23"/>
        </w:rPr>
      </w:pPr>
      <w:r w:rsidRPr="00C752DB">
        <w:rPr>
          <w:sz w:val="23"/>
          <w:szCs w:val="23"/>
        </w:rPr>
        <w:t>Random effects model: Pov</w:t>
      </w:r>
      <w:r w:rsidRPr="00C752DB">
        <w:rPr>
          <w:sz w:val="23"/>
          <w:szCs w:val="23"/>
          <w:vertAlign w:val="subscript"/>
        </w:rPr>
        <w:t>it</w:t>
      </w:r>
      <w:r w:rsidRPr="00C752DB">
        <w:rPr>
          <w:sz w:val="23"/>
          <w:szCs w:val="23"/>
        </w:rPr>
        <w:t xml:space="preserve"> = </w:t>
      </w:r>
      <w:r w:rsidRPr="00C752DB">
        <w:rPr>
          <w:sz w:val="23"/>
          <w:szCs w:val="23"/>
        </w:rPr>
        <w:sym w:font="Symbol" w:char="F061"/>
      </w:r>
      <w:r w:rsidRPr="00C752DB">
        <w:rPr>
          <w:sz w:val="23"/>
          <w:szCs w:val="23"/>
        </w:rPr>
        <w:t xml:space="preserve"> + </w:t>
      </w:r>
      <w:r w:rsidRPr="00C752DB">
        <w:rPr>
          <w:sz w:val="23"/>
          <w:szCs w:val="23"/>
        </w:rPr>
        <w:sym w:font="Symbol" w:char="F062"/>
      </w:r>
      <w:r w:rsidRPr="00C752DB">
        <w:rPr>
          <w:sz w:val="23"/>
          <w:szCs w:val="23"/>
          <w:vertAlign w:val="subscript"/>
        </w:rPr>
        <w:t>1</w:t>
      </w:r>
      <w:r w:rsidRPr="00C752DB">
        <w:rPr>
          <w:sz w:val="23"/>
          <w:szCs w:val="23"/>
        </w:rPr>
        <w:t>GLP</w:t>
      </w:r>
      <w:r w:rsidRPr="00C752DB">
        <w:rPr>
          <w:sz w:val="23"/>
          <w:szCs w:val="23"/>
          <w:vertAlign w:val="subscript"/>
        </w:rPr>
        <w:t>it</w:t>
      </w:r>
      <w:r w:rsidRPr="00C752DB">
        <w:rPr>
          <w:sz w:val="23"/>
          <w:szCs w:val="23"/>
        </w:rPr>
        <w:t xml:space="preserve"> + </w:t>
      </w:r>
      <w:r w:rsidRPr="00C752DB">
        <w:rPr>
          <w:sz w:val="23"/>
          <w:szCs w:val="23"/>
        </w:rPr>
        <w:sym w:font="Symbol" w:char="F062"/>
      </w:r>
      <w:r w:rsidRPr="00C752DB">
        <w:rPr>
          <w:sz w:val="23"/>
          <w:szCs w:val="23"/>
          <w:vertAlign w:val="subscript"/>
        </w:rPr>
        <w:t>2</w:t>
      </w:r>
      <w:r w:rsidRPr="00C752DB">
        <w:rPr>
          <w:sz w:val="23"/>
          <w:szCs w:val="23"/>
        </w:rPr>
        <w:t>GDP</w:t>
      </w:r>
      <w:r w:rsidRPr="00C752DB">
        <w:rPr>
          <w:sz w:val="23"/>
          <w:szCs w:val="23"/>
          <w:vertAlign w:val="subscript"/>
        </w:rPr>
        <w:t>it</w:t>
      </w:r>
      <w:r w:rsidRPr="00C752DB">
        <w:rPr>
          <w:sz w:val="23"/>
          <w:szCs w:val="23"/>
        </w:rPr>
        <w:t xml:space="preserve"> + </w:t>
      </w:r>
      <w:r w:rsidRPr="00C752DB">
        <w:rPr>
          <w:sz w:val="23"/>
          <w:szCs w:val="23"/>
        </w:rPr>
        <w:sym w:font="Symbol" w:char="F062"/>
      </w:r>
      <w:r w:rsidRPr="00C752DB">
        <w:rPr>
          <w:sz w:val="23"/>
          <w:szCs w:val="23"/>
          <w:vertAlign w:val="subscript"/>
        </w:rPr>
        <w:t>3</w:t>
      </w:r>
      <w:r w:rsidRPr="00C752DB">
        <w:rPr>
          <w:sz w:val="23"/>
          <w:szCs w:val="23"/>
        </w:rPr>
        <w:t>CRED</w:t>
      </w:r>
      <w:r w:rsidRPr="00C752DB">
        <w:rPr>
          <w:sz w:val="23"/>
          <w:szCs w:val="23"/>
          <w:vertAlign w:val="subscript"/>
        </w:rPr>
        <w:t>it</w:t>
      </w:r>
      <w:r w:rsidRPr="00C752DB">
        <w:rPr>
          <w:sz w:val="23"/>
          <w:szCs w:val="23"/>
        </w:rPr>
        <w:t xml:space="preserve"> + … </w:t>
      </w:r>
      <w:r w:rsidRPr="00C752DB">
        <w:rPr>
          <w:sz w:val="23"/>
          <w:szCs w:val="23"/>
        </w:rPr>
        <w:sym w:font="Symbol" w:char="F067"/>
      </w:r>
      <w:r w:rsidRPr="00C752DB">
        <w:rPr>
          <w:sz w:val="23"/>
          <w:szCs w:val="23"/>
          <w:vertAlign w:val="subscript"/>
        </w:rPr>
        <w:t>x</w:t>
      </w:r>
      <w:r w:rsidRPr="00C752DB">
        <w:rPr>
          <w:sz w:val="23"/>
          <w:szCs w:val="23"/>
        </w:rPr>
        <w:t>…+ (u</w:t>
      </w:r>
      <w:r w:rsidRPr="00C752DB">
        <w:rPr>
          <w:sz w:val="23"/>
          <w:szCs w:val="23"/>
          <w:vertAlign w:val="subscript"/>
        </w:rPr>
        <w:t>i</w:t>
      </w:r>
      <w:r w:rsidRPr="00C752DB">
        <w:rPr>
          <w:sz w:val="23"/>
          <w:szCs w:val="23"/>
        </w:rPr>
        <w:t xml:space="preserve"> + v</w:t>
      </w:r>
      <w:r w:rsidRPr="00C752DB">
        <w:rPr>
          <w:sz w:val="23"/>
          <w:szCs w:val="23"/>
          <w:vertAlign w:val="subscript"/>
        </w:rPr>
        <w:t>it</w:t>
      </w:r>
      <w:r w:rsidRPr="00C752DB">
        <w:rPr>
          <w:sz w:val="23"/>
          <w:szCs w:val="23"/>
        </w:rPr>
        <w:t>)</w:t>
      </w:r>
    </w:p>
    <w:p w14:paraId="516BF903" w14:textId="25B91FCE" w:rsidR="00821E91" w:rsidRDefault="0064030B" w:rsidP="006044E4">
      <w:r>
        <w:t>Where</w:t>
      </w:r>
      <w:r w:rsidR="00B85F9E">
        <w:t xml:space="preserve"> </w:t>
      </w:r>
      <w:r w:rsidRPr="0064030B">
        <w:t xml:space="preserve">“Pov” is one of the two poverty measures (poverty headcount ratio or poverty gap).  “GLP” indicates gross loan portfolio per capita.  “GDP” indicates gross domestic product (GDP) per capita.  “CRED” indicates the domestic credit of banks </w:t>
      </w:r>
      <w:r w:rsidR="00C81CF8">
        <w:t xml:space="preserve">to the private sector </w:t>
      </w:r>
      <w:r w:rsidRPr="0064030B">
        <w:t xml:space="preserve">as a share of GDP.  </w:t>
      </w:r>
      <w:r w:rsidRPr="0064030B">
        <w:sym w:font="Symbol" w:char="F067"/>
      </w:r>
      <w:r w:rsidRPr="0064030B">
        <w:rPr>
          <w:vertAlign w:val="subscript"/>
        </w:rPr>
        <w:t>x</w:t>
      </w:r>
      <w:r w:rsidRPr="0064030B">
        <w:t xml:space="preserve"> is a vector of the other explanatory variables that may be in</w:t>
      </w:r>
      <w:r w:rsidR="005E5001">
        <w:t>cluded in the model (see Table 3</w:t>
      </w:r>
      <w:r w:rsidR="008D4B24">
        <w:t xml:space="preserve">).  </w:t>
      </w:r>
      <w:r>
        <w:t xml:space="preserve"> i=entity and t=time. u</w:t>
      </w:r>
      <w:r>
        <w:rPr>
          <w:vertAlign w:val="subscript"/>
        </w:rPr>
        <w:t>i</w:t>
      </w:r>
      <w:r>
        <w:t xml:space="preserve"> is the fixed (or random) effect specific to each individual country.  </w:t>
      </w:r>
      <w:r w:rsidRPr="0064030B">
        <w:t xml:space="preserve">The error term is denoted by </w:t>
      </w:r>
      <w:r>
        <w:t>v</w:t>
      </w:r>
      <w:r>
        <w:rPr>
          <w:vertAlign w:val="subscript"/>
        </w:rPr>
        <w:t>it</w:t>
      </w:r>
      <w:r>
        <w:t>.</w:t>
      </w:r>
    </w:p>
    <w:p w14:paraId="145515C4" w14:textId="22D6CC78" w:rsidR="00821E91" w:rsidRDefault="00757286" w:rsidP="00821E91">
      <w:pPr>
        <w:pStyle w:val="Heading3"/>
      </w:pPr>
      <w:r>
        <w:t>Limitations</w:t>
      </w:r>
    </w:p>
    <w:p w14:paraId="263BACF0" w14:textId="79C7037D" w:rsidR="005569CC" w:rsidRPr="00ED2867" w:rsidRDefault="005569CC" w:rsidP="006044E4">
      <w:pPr>
        <w:rPr>
          <w:color w:val="000000" w:themeColor="text1"/>
        </w:rPr>
      </w:pPr>
      <w:r>
        <w:t xml:space="preserve">One limitation that may impact FE estimation that should be noted is that there </w:t>
      </w:r>
      <w:r w:rsidRPr="00044A21">
        <w:rPr>
          <w:color w:val="000000" w:themeColor="text1"/>
        </w:rPr>
        <w:t xml:space="preserve">may be some </w:t>
      </w:r>
      <w:r>
        <w:rPr>
          <w:color w:val="000000" w:themeColor="text1"/>
        </w:rPr>
        <w:t>endogeneity</w:t>
      </w:r>
      <w:r w:rsidRPr="00044A21">
        <w:rPr>
          <w:color w:val="000000" w:themeColor="text1"/>
        </w:rPr>
        <w:t xml:space="preserve"> between GDP and microfinance—according to Ahlin et al. (2011); Alimukhamedova (2014) macroeconomic growth is a strong predictor of microfinance performance.  When macroeconomic growth is higher MFIs are found to cover costs better, due largely to lower default rates and operating costs.  </w:t>
      </w:r>
      <w:r>
        <w:rPr>
          <w:color w:val="000000" w:themeColor="text1"/>
        </w:rPr>
        <w:t>For R</w:t>
      </w:r>
      <w:r w:rsidR="00C752DB">
        <w:rPr>
          <w:color w:val="000000" w:themeColor="text1"/>
        </w:rPr>
        <w:t>E estimation, an important</w:t>
      </w:r>
      <w:r>
        <w:rPr>
          <w:color w:val="000000" w:themeColor="text1"/>
        </w:rPr>
        <w:t xml:space="preserve"> </w:t>
      </w:r>
      <w:r w:rsidRPr="00ED2867">
        <w:rPr>
          <w:color w:val="000000" w:themeColor="text1"/>
        </w:rPr>
        <w:lastRenderedPageBreak/>
        <w:t>limitatio</w:t>
      </w:r>
      <w:r>
        <w:rPr>
          <w:color w:val="000000" w:themeColor="text1"/>
        </w:rPr>
        <w:t xml:space="preserve">n of this study is that it does </w:t>
      </w:r>
      <w:r w:rsidRPr="00ED2867">
        <w:rPr>
          <w:color w:val="000000" w:themeColor="text1"/>
        </w:rPr>
        <w:t xml:space="preserve">not adequately address the likely endogeneity associated with </w:t>
      </w:r>
      <w:r>
        <w:rPr>
          <w:color w:val="000000" w:themeColor="text1"/>
        </w:rPr>
        <w:t xml:space="preserve">MFIs’ </w:t>
      </w:r>
      <w:r w:rsidRPr="00ED2867">
        <w:rPr>
          <w:color w:val="000000" w:themeColor="text1"/>
        </w:rPr>
        <w:t>gross loan portfolio (GLP).  The endogeneity is associated with the bi-causal relationship betw</w:t>
      </w:r>
      <w:r w:rsidRPr="00044A21">
        <w:rPr>
          <w:color w:val="000000" w:themeColor="text1"/>
        </w:rPr>
        <w:t>een GLP per capita and poverty levels in a country.  For example, governments and poverty-oriented development partners may provide more funds to MFIs located in poorer countries (Imai, et al., 2012, p. 1677).  Previous studies have used</w:t>
      </w:r>
      <w:r>
        <w:rPr>
          <w:color w:val="000000" w:themeColor="text1"/>
        </w:rPr>
        <w:t xml:space="preserve"> Instrumental Variable (IV) estimation</w:t>
      </w:r>
      <w:r w:rsidRPr="00044A21">
        <w:rPr>
          <w:color w:val="000000" w:themeColor="text1"/>
        </w:rPr>
        <w:t xml:space="preserve"> to account for endogeneity, first estimating GLP per capita by an </w:t>
      </w:r>
      <w:r w:rsidRPr="00ED2867">
        <w:rPr>
          <w:color w:val="000000" w:themeColor="text1"/>
        </w:rPr>
        <w:t xml:space="preserve">instrumental variable and other controls, and then estimating poverty using the predicted GLP and other controls.  </w:t>
      </w:r>
      <w:r w:rsidR="001253D5">
        <w:rPr>
          <w:color w:val="000000" w:themeColor="text1"/>
        </w:rPr>
        <w:t xml:space="preserve">Imai et al. use the cost of enforcing contracts at the country level </w:t>
      </w:r>
      <w:r w:rsidR="001253D5" w:rsidRPr="001253D5">
        <w:rPr>
          <w:color w:val="000000" w:themeColor="text1"/>
        </w:rPr>
        <w:t xml:space="preserve">and a 5-year lag of average of gross loan portfolio weighted by the number of MFIs for each country </w:t>
      </w:r>
      <w:r w:rsidR="001253D5">
        <w:rPr>
          <w:color w:val="000000" w:themeColor="text1"/>
        </w:rPr>
        <w:t xml:space="preserve">as instruments </w:t>
      </w:r>
      <w:r w:rsidR="001253D5" w:rsidRPr="001253D5">
        <w:rPr>
          <w:color w:val="000000" w:themeColor="text1"/>
        </w:rPr>
        <w:t>(p. 1677).</w:t>
      </w:r>
      <w:r w:rsidR="001253D5">
        <w:rPr>
          <w:color w:val="000000" w:themeColor="text1"/>
        </w:rPr>
        <w:t xml:space="preserve">  Miled and Rejeb’s instruments are </w:t>
      </w:r>
      <w:r w:rsidR="001253D5" w:rsidRPr="001253D5">
        <w:rPr>
          <w:color w:val="000000" w:themeColor="text1"/>
        </w:rPr>
        <w:t>the cost of enforcing contracts at the country level and a 6-year lag of average of gross loan portfolio weighted by the number of MFIs for each country (p. 707</w:t>
      </w:r>
      <w:r w:rsidR="001253D5">
        <w:rPr>
          <w:color w:val="000000" w:themeColor="text1"/>
        </w:rPr>
        <w:t xml:space="preserve">).  </w:t>
      </w:r>
      <w:r w:rsidR="001253D5" w:rsidRPr="000A3522">
        <w:t xml:space="preserve">Donou-Adonsou and Sylwester use measures of ethnic tensions and rule of law at the country level </w:t>
      </w:r>
      <w:r w:rsidR="001253D5">
        <w:t xml:space="preserve">for their IV estimation </w:t>
      </w:r>
      <w:r w:rsidR="001253D5" w:rsidRPr="000A3522">
        <w:t>(p. 86).</w:t>
      </w:r>
      <w:r w:rsidR="001253D5">
        <w:rPr>
          <w:color w:val="000000" w:themeColor="text1"/>
        </w:rPr>
        <w:t xml:space="preserve">  </w:t>
      </w:r>
      <w:r w:rsidRPr="00ED2867">
        <w:rPr>
          <w:color w:val="000000" w:themeColor="text1"/>
        </w:rPr>
        <w:t>Giv</w:t>
      </w:r>
      <w:r>
        <w:rPr>
          <w:color w:val="000000" w:themeColor="text1"/>
        </w:rPr>
        <w:t xml:space="preserve">en data and time constraints, this study does not include </w:t>
      </w:r>
      <w:r w:rsidRPr="00ED2867">
        <w:rPr>
          <w:color w:val="000000" w:themeColor="text1"/>
        </w:rPr>
        <w:t>a similar estimation.</w:t>
      </w:r>
    </w:p>
    <w:p w14:paraId="01A623F2" w14:textId="556E0AF4" w:rsidR="00331A57" w:rsidRPr="00331A57" w:rsidRDefault="00331A57" w:rsidP="00331A57">
      <w:pPr>
        <w:pStyle w:val="Heading3"/>
      </w:pPr>
      <w:r w:rsidRPr="00ED2867">
        <w:t>Hypotheses</w:t>
      </w:r>
    </w:p>
    <w:p w14:paraId="1334F427" w14:textId="172CA061" w:rsidR="000052C5" w:rsidRDefault="00ED2867" w:rsidP="00C752DB">
      <w:pPr>
        <w:spacing w:after="160"/>
        <w:rPr>
          <w:color w:val="000000" w:themeColor="text1"/>
        </w:rPr>
      </w:pPr>
      <w:r>
        <w:rPr>
          <w:color w:val="000000" w:themeColor="text1"/>
        </w:rPr>
        <w:t xml:space="preserve">The main hypothesis is that higher </w:t>
      </w:r>
      <w:r w:rsidR="00C70AB6">
        <w:rPr>
          <w:color w:val="000000" w:themeColor="text1"/>
        </w:rPr>
        <w:t xml:space="preserve">MFIs’ </w:t>
      </w:r>
      <w:r>
        <w:rPr>
          <w:color w:val="000000" w:themeColor="text1"/>
        </w:rPr>
        <w:t>gross loan portfolio per capita is associated with lowe</w:t>
      </w:r>
      <w:r w:rsidR="008649C4">
        <w:rPr>
          <w:color w:val="000000" w:themeColor="text1"/>
        </w:rPr>
        <w:t>r poverty at the country-level.</w:t>
      </w:r>
    </w:p>
    <w:p w14:paraId="6A809B82" w14:textId="30121AA4" w:rsidR="00365B94" w:rsidRPr="00C752DB" w:rsidRDefault="00365B94" w:rsidP="004F31CC">
      <w:pPr>
        <w:spacing w:after="120"/>
        <w:rPr>
          <w:color w:val="000000" w:themeColor="text1"/>
          <w:sz w:val="23"/>
          <w:szCs w:val="23"/>
        </w:rPr>
      </w:pPr>
      <w:r w:rsidRPr="00C752DB">
        <w:rPr>
          <w:color w:val="000000" w:themeColor="text1"/>
          <w:sz w:val="23"/>
          <w:szCs w:val="23"/>
        </w:rPr>
        <w:t>H</w:t>
      </w:r>
      <w:r w:rsidR="00ED2867" w:rsidRPr="00C752DB">
        <w:rPr>
          <w:color w:val="000000" w:themeColor="text1"/>
          <w:sz w:val="23"/>
          <w:szCs w:val="23"/>
          <w:vertAlign w:val="subscript"/>
        </w:rPr>
        <w:t>0</w:t>
      </w:r>
      <w:r w:rsidRPr="00C752DB">
        <w:rPr>
          <w:color w:val="000000" w:themeColor="text1"/>
          <w:sz w:val="23"/>
          <w:szCs w:val="23"/>
        </w:rPr>
        <w:t>: B</w:t>
      </w:r>
      <w:r w:rsidR="00ED2867" w:rsidRPr="00C752DB">
        <w:rPr>
          <w:color w:val="000000" w:themeColor="text1"/>
          <w:sz w:val="23"/>
          <w:szCs w:val="23"/>
          <w:vertAlign w:val="subscript"/>
        </w:rPr>
        <w:t>1</w:t>
      </w:r>
      <w:r w:rsidRPr="00C752DB">
        <w:rPr>
          <w:color w:val="000000" w:themeColor="text1"/>
          <w:sz w:val="23"/>
          <w:szCs w:val="23"/>
        </w:rPr>
        <w:t>=0</w:t>
      </w:r>
    </w:p>
    <w:p w14:paraId="0D62E5AB" w14:textId="78B5845F" w:rsidR="00D15B3B" w:rsidRPr="00C752DB" w:rsidRDefault="00365B94" w:rsidP="004F31CC">
      <w:pPr>
        <w:spacing w:after="120"/>
        <w:rPr>
          <w:color w:val="000000" w:themeColor="text1"/>
          <w:sz w:val="23"/>
          <w:szCs w:val="23"/>
        </w:rPr>
      </w:pPr>
      <w:r w:rsidRPr="00C752DB">
        <w:rPr>
          <w:color w:val="000000" w:themeColor="text1"/>
          <w:sz w:val="23"/>
          <w:szCs w:val="23"/>
        </w:rPr>
        <w:t>H</w:t>
      </w:r>
      <w:r w:rsidR="00ED2867" w:rsidRPr="00C752DB">
        <w:rPr>
          <w:color w:val="000000" w:themeColor="text1"/>
          <w:sz w:val="23"/>
          <w:szCs w:val="23"/>
          <w:vertAlign w:val="subscript"/>
        </w:rPr>
        <w:t>a</w:t>
      </w:r>
      <w:r w:rsidRPr="00C752DB">
        <w:rPr>
          <w:color w:val="000000" w:themeColor="text1"/>
          <w:sz w:val="23"/>
          <w:szCs w:val="23"/>
        </w:rPr>
        <w:t>: B</w:t>
      </w:r>
      <w:r w:rsidR="00ED2867" w:rsidRPr="00C752DB">
        <w:rPr>
          <w:color w:val="000000" w:themeColor="text1"/>
          <w:sz w:val="23"/>
          <w:szCs w:val="23"/>
          <w:vertAlign w:val="subscript"/>
        </w:rPr>
        <w:t>1</w:t>
      </w:r>
      <w:r w:rsidRPr="00C752DB">
        <w:rPr>
          <w:color w:val="000000" w:themeColor="text1"/>
          <w:sz w:val="23"/>
          <w:szCs w:val="23"/>
        </w:rPr>
        <w:t>&lt;0</w:t>
      </w:r>
    </w:p>
    <w:p w14:paraId="4AC3A8ED" w14:textId="7D91565C" w:rsidR="005569CC" w:rsidRPr="003B36DB" w:rsidRDefault="005569CC" w:rsidP="006044E4">
      <w:pPr>
        <w:ind w:firstLine="360"/>
        <w:rPr>
          <w:rFonts w:eastAsia="MS Mincho"/>
          <w:color w:val="000000" w:themeColor="text1"/>
        </w:rPr>
      </w:pPr>
      <w:r>
        <w:rPr>
          <w:color w:val="000000" w:themeColor="text1"/>
        </w:rPr>
        <w:t>With respect to the other variables</w:t>
      </w:r>
      <w:r w:rsidR="00223E88">
        <w:rPr>
          <w:color w:val="000000" w:themeColor="text1"/>
        </w:rPr>
        <w:t xml:space="preserve"> </w:t>
      </w:r>
      <w:r>
        <w:rPr>
          <w:color w:val="000000" w:themeColor="text1"/>
        </w:rPr>
        <w:t xml:space="preserve">included in the limited specification, </w:t>
      </w:r>
      <w:r w:rsidRPr="00D15B3B">
        <w:rPr>
          <w:color w:val="000000" w:themeColor="text1"/>
        </w:rPr>
        <w:t xml:space="preserve">GDP per </w:t>
      </w:r>
      <w:r w:rsidRPr="003B36DB">
        <w:rPr>
          <w:color w:val="000000" w:themeColor="text1"/>
        </w:rPr>
        <w:t xml:space="preserve">capita is expected to be strongly inversely related with poverty, a relationship that has been widely confirmed in existing literature.  The role of domestic credit as a share of GDP (a measure of financial development), is more complex, partly because financial development is both a cause and result of growth (Imai, et al., 2012, p.1676). </w:t>
      </w:r>
      <w:r w:rsidR="00C752DB">
        <w:rPr>
          <w:color w:val="000000" w:themeColor="text1"/>
        </w:rPr>
        <w:t xml:space="preserve"> Furthermore, </w:t>
      </w:r>
      <w:r w:rsidR="00C752DB">
        <w:rPr>
          <w:rFonts w:eastAsia="MS Mincho"/>
          <w:color w:val="000000" w:themeColor="text1"/>
        </w:rPr>
        <w:t>b</w:t>
      </w:r>
      <w:r w:rsidR="00BF2CF9">
        <w:rPr>
          <w:rFonts w:eastAsia="MS Mincho"/>
          <w:color w:val="000000" w:themeColor="text1"/>
        </w:rPr>
        <w:t xml:space="preserve">ecause bank credit as a % of GDP is a measure of financial development and one of the potential impacts of microfinance is </w:t>
      </w:r>
      <w:r w:rsidR="00A26934">
        <w:rPr>
          <w:rFonts w:eastAsia="MS Mincho"/>
          <w:color w:val="000000" w:themeColor="text1"/>
        </w:rPr>
        <w:t>contributing to the development of the financial system there may be some endogeneity between bank credit and GLP per capita.  We will return to this later in the analysis.</w:t>
      </w:r>
    </w:p>
    <w:p w14:paraId="53EE72CE" w14:textId="6DB8A76B" w:rsidR="00987561" w:rsidRPr="003B36DB" w:rsidRDefault="00C3227C" w:rsidP="006044E4">
      <w:pPr>
        <w:ind w:firstLine="360"/>
      </w:pPr>
      <w:r>
        <w:rPr>
          <w:rFonts w:eastAsia="MS Mincho"/>
          <w:color w:val="000000" w:themeColor="text1"/>
        </w:rPr>
        <w:t xml:space="preserve">This analysis </w:t>
      </w:r>
      <w:r w:rsidR="00A96F6B" w:rsidRPr="003B36DB">
        <w:rPr>
          <w:rFonts w:eastAsia="MS Mincho"/>
          <w:color w:val="000000" w:themeColor="text1"/>
        </w:rPr>
        <w:t>also</w:t>
      </w:r>
      <w:r w:rsidR="00923DDF">
        <w:rPr>
          <w:rFonts w:eastAsia="MS Mincho"/>
          <w:color w:val="000000" w:themeColor="text1"/>
        </w:rPr>
        <w:t xml:space="preserve"> tests</w:t>
      </w:r>
      <w:r w:rsidR="00A96F6B" w:rsidRPr="003B36DB">
        <w:rPr>
          <w:rFonts w:eastAsia="MS Mincho"/>
          <w:color w:val="000000" w:themeColor="text1"/>
        </w:rPr>
        <w:t xml:space="preserve"> additional control variables not considered in previous studies.  Factors such as population density, agricultural land, </w:t>
      </w:r>
      <w:r w:rsidR="003B36DB" w:rsidRPr="003B36DB">
        <w:rPr>
          <w:rFonts w:eastAsia="MS Mincho"/>
          <w:color w:val="000000" w:themeColor="text1"/>
        </w:rPr>
        <w:t>and government expenditure on education may not only be related to the level of poverty in a country, but may also play a role in the level of outreach or performance of microfinance in a country.  For example, a</w:t>
      </w:r>
      <w:r w:rsidR="00CF35C6" w:rsidRPr="003B36DB">
        <w:rPr>
          <w:color w:val="000000" w:themeColor="text1"/>
        </w:rPr>
        <w:t xml:space="preserve">ccording to Alimukhamedova (2014), MFIs </w:t>
      </w:r>
      <w:r w:rsidR="00CF35C6" w:rsidRPr="003B36DB">
        <w:t>are found to have better outreach in countries w</w:t>
      </w:r>
      <w:r w:rsidR="003B36DB" w:rsidRPr="003B36DB">
        <w:t xml:space="preserve">here population density is high (p. 22).  </w:t>
      </w:r>
      <w:r w:rsidR="00A0063A" w:rsidRPr="003B36DB">
        <w:t>Ahlin et al. (201</w:t>
      </w:r>
      <w:r w:rsidR="00171702">
        <w:t>1)</w:t>
      </w:r>
      <w:r w:rsidR="00A0063A" w:rsidRPr="003B36DB">
        <w:t xml:space="preserve"> find that a larger agriculture sector predicts significantly lower default</w:t>
      </w:r>
      <w:r w:rsidR="0064345C">
        <w:t xml:space="preserve"> rates</w:t>
      </w:r>
      <w:r w:rsidR="00A0063A" w:rsidRPr="003B36DB">
        <w:t>, operating costs and interest rates</w:t>
      </w:r>
      <w:r w:rsidR="00CF35C6" w:rsidRPr="003B36DB">
        <w:t xml:space="preserve"> among MFIs, while a larger service se</w:t>
      </w:r>
      <w:r w:rsidR="009659AB" w:rsidRPr="003B36DB">
        <w:t xml:space="preserve">ctor predicts faster MFI </w:t>
      </w:r>
      <w:r w:rsidR="009659AB" w:rsidRPr="00171702">
        <w:t>growth</w:t>
      </w:r>
      <w:r w:rsidR="00A0063A" w:rsidRPr="00171702">
        <w:t xml:space="preserve"> (</w:t>
      </w:r>
      <w:r w:rsidR="003B36DB" w:rsidRPr="00171702">
        <w:t xml:space="preserve">Ahlin et al., </w:t>
      </w:r>
      <w:r w:rsidR="00171702" w:rsidRPr="00171702">
        <w:t>2011</w:t>
      </w:r>
      <w:r w:rsidR="003B36DB" w:rsidRPr="00171702">
        <w:t xml:space="preserve"> as cited in</w:t>
      </w:r>
      <w:r w:rsidR="003B36DB">
        <w:t xml:space="preserve"> </w:t>
      </w:r>
      <w:r w:rsidR="00A0063A" w:rsidRPr="003B36DB">
        <w:t>Alimukhamedova, 2014</w:t>
      </w:r>
      <w:r w:rsidR="003B36DB">
        <w:t>. p. 65</w:t>
      </w:r>
      <w:r w:rsidR="00A0063A" w:rsidRPr="003B36DB">
        <w:t>)</w:t>
      </w:r>
      <w:r w:rsidR="005569CC">
        <w:t>.</w:t>
      </w:r>
      <w:r w:rsidR="00987561">
        <w:br w:type="page"/>
      </w:r>
    </w:p>
    <w:p w14:paraId="5EEC140B" w14:textId="079E87B2" w:rsidR="001953F6" w:rsidRDefault="001953F6" w:rsidP="00626580">
      <w:pPr>
        <w:pStyle w:val="Heading1"/>
      </w:pPr>
      <w:bookmarkStart w:id="13" w:name="_Toc488330481"/>
      <w:r w:rsidRPr="00F5002C">
        <w:lastRenderedPageBreak/>
        <w:t xml:space="preserve">5. </w:t>
      </w:r>
      <w:r w:rsidR="00E1556C" w:rsidRPr="00F5002C">
        <w:t>Results/</w:t>
      </w:r>
      <w:r w:rsidRPr="00F5002C">
        <w:t>Findings</w:t>
      </w:r>
      <w:bookmarkEnd w:id="13"/>
    </w:p>
    <w:p w14:paraId="29C906AC" w14:textId="78BF4B66" w:rsidR="00625097" w:rsidRDefault="001953F6" w:rsidP="00626580">
      <w:pPr>
        <w:pStyle w:val="Heading2"/>
      </w:pPr>
      <w:bookmarkStart w:id="14" w:name="_Toc488330482"/>
      <w:r w:rsidRPr="00F5002C">
        <w:t>5.1</w:t>
      </w:r>
      <w:r w:rsidR="00625097" w:rsidRPr="00F5002C">
        <w:t xml:space="preserve">. </w:t>
      </w:r>
      <w:r w:rsidRPr="00F5002C">
        <w:t>Limited Specification</w:t>
      </w:r>
      <w:bookmarkEnd w:id="14"/>
    </w:p>
    <w:p w14:paraId="33C31AC5" w14:textId="5441D5FA" w:rsidR="005569CC" w:rsidRPr="00281F06" w:rsidRDefault="005569CC" w:rsidP="005569CC">
      <w:pPr>
        <w:rPr>
          <w:color w:val="000000" w:themeColor="text1"/>
        </w:rPr>
      </w:pPr>
      <w:r w:rsidRPr="00D330B9">
        <w:t>To examine the findings of</w:t>
      </w:r>
      <w:r w:rsidRPr="00D330B9">
        <w:rPr>
          <w:rFonts w:eastAsia="MS Mincho"/>
          <w:color w:val="000000" w:themeColor="text1"/>
        </w:rPr>
        <w:t xml:space="preserve"> </w:t>
      </w:r>
      <w:r w:rsidRPr="00D330B9">
        <w:t>Imai et al. (2012) and Miled and Rejeb (2015)</w:t>
      </w:r>
      <w:r w:rsidR="00A76B44">
        <w:t>,</w:t>
      </w:r>
      <w:r w:rsidRPr="00D330B9">
        <w:t xml:space="preserve"> the effect of GLP per capita on poverty was estimated controlling for some of the same variables used in these authors’ anal</w:t>
      </w:r>
      <w:r>
        <w:t>y</w:t>
      </w:r>
      <w:r w:rsidRPr="00D330B9">
        <w:t xml:space="preserve">ses—GLP per capita, GDP per capita, and domestic </w:t>
      </w:r>
      <w:r w:rsidRPr="00D330B9">
        <w:rPr>
          <w:color w:val="000000" w:themeColor="text1"/>
        </w:rPr>
        <w:t xml:space="preserve">credit of banks as a share of GDP.   FE/RE estimations were performed for the poverty headcount ratio at $1.90/day and $3.10/day (4 regressions) and for the poverty gap at $1.90/day and $3.10/day </w:t>
      </w:r>
      <w:r w:rsidR="00280049">
        <w:rPr>
          <w:color w:val="000000" w:themeColor="text1"/>
        </w:rPr>
        <w:t xml:space="preserve">              </w:t>
      </w:r>
      <w:r w:rsidRPr="00D330B9">
        <w:rPr>
          <w:color w:val="000000" w:themeColor="text1"/>
        </w:rPr>
        <w:t xml:space="preserve">(4 regressions), for a total of 8 regressions.  </w:t>
      </w:r>
      <w:r w:rsidRPr="00D330B9">
        <w:t>Table 4 provides summary statistics of the variables included in the limited specification.</w:t>
      </w:r>
      <w:r w:rsidRPr="00D330B9">
        <w:rPr>
          <w:color w:val="000000" w:themeColor="text1"/>
        </w:rPr>
        <w:t xml:space="preserve">  </w:t>
      </w:r>
      <w:r w:rsidRPr="00D330B9">
        <w:t>The sample consists of 438 observations across 70 countries in the following income categories: low-income</w:t>
      </w:r>
      <w:r w:rsidRPr="00F75F24">
        <w:t>, lower middle-inc</w:t>
      </w:r>
      <w:r>
        <w:t>ome, and upper middle-income.</w:t>
      </w:r>
      <w:r>
        <w:rPr>
          <w:rStyle w:val="FootnoteReference"/>
        </w:rPr>
        <w:footnoteReference w:id="13"/>
      </w:r>
      <w:r>
        <w:rPr>
          <w:color w:val="000000" w:themeColor="text1"/>
        </w:rPr>
        <w:t xml:space="preserve">  </w:t>
      </w:r>
      <w:r w:rsidR="00861AE8">
        <w:t>T</w:t>
      </w:r>
      <w:r>
        <w:t xml:space="preserve">he years covered </w:t>
      </w:r>
      <w:r w:rsidR="00861AE8">
        <w:t xml:space="preserve">in the sample </w:t>
      </w:r>
      <w:r>
        <w:t>are 1999-2014. T</w:t>
      </w:r>
      <w:r w:rsidRPr="00F75F24">
        <w:t xml:space="preserve">here are observations for 7 countries for the year 1999 and 24 for the year 2014.  The </w:t>
      </w:r>
      <w:r w:rsidR="000E3D19">
        <w:t>year</w:t>
      </w:r>
      <w:r w:rsidRPr="00FF2B08">
        <w:t xml:space="preserve"> 2005 </w:t>
      </w:r>
      <w:r w:rsidR="000E3D19">
        <w:t xml:space="preserve">has the highest number of </w:t>
      </w:r>
      <w:r w:rsidR="000E3D19" w:rsidRPr="00FF2B08">
        <w:t xml:space="preserve">countries with observations </w:t>
      </w:r>
      <w:r w:rsidR="000E3D19">
        <w:t>(</w:t>
      </w:r>
      <w:r w:rsidRPr="00FF2B08">
        <w:t>38 coun</w:t>
      </w:r>
      <w:r w:rsidRPr="00281F06">
        <w:t>tries</w:t>
      </w:r>
      <w:r w:rsidR="000E3D19">
        <w:t>)</w:t>
      </w:r>
      <w:r w:rsidRPr="00281F06">
        <w:t xml:space="preserve"> (see Appendix A).</w:t>
      </w:r>
      <w:r>
        <w:rPr>
          <w:color w:val="000000" w:themeColor="text1"/>
        </w:rPr>
        <w:t xml:space="preserve">  </w:t>
      </w:r>
      <w:r w:rsidRPr="00FF2B08">
        <w:t>T</w:t>
      </w:r>
      <w:r>
        <w:t>he average poverty headcount</w:t>
      </w:r>
      <w:r w:rsidRPr="00FF2B08">
        <w:t xml:space="preserve"> ratio across the sample is 14.9% [29.2%] (the percentage of the population living on less than $1.90</w:t>
      </w:r>
      <w:r w:rsidR="00FA1902">
        <w:t>/day</w:t>
      </w:r>
      <w:r w:rsidRPr="00FF2B08">
        <w:t xml:space="preserve"> [or $3.10</w:t>
      </w:r>
      <w:r w:rsidR="00FA1902">
        <w:t>/day</w:t>
      </w:r>
      <w:r w:rsidRPr="00FF2B08">
        <w:t>])</w:t>
      </w:r>
      <w:r>
        <w:rPr>
          <w:color w:val="000000" w:themeColor="text1"/>
        </w:rPr>
        <w:t xml:space="preserve">.  </w:t>
      </w:r>
      <w:r w:rsidRPr="00F75F24">
        <w:t>The average poverty gap is 5.5% [11.9%] (the mean shortfall in income or consumption from the $1.90 [or $3.10] a day mark as a % of the poverty line)</w:t>
      </w:r>
      <w:r>
        <w:t xml:space="preserve">.  Across the sample </w:t>
      </w:r>
      <w:r>
        <w:rPr>
          <w:color w:val="000000" w:themeColor="text1"/>
        </w:rPr>
        <w:t>t</w:t>
      </w:r>
      <w:r>
        <w:t xml:space="preserve">he average GLP per </w:t>
      </w:r>
      <w:r w:rsidRPr="00F75F24">
        <w:t>capita is $41</w:t>
      </w:r>
      <w:r>
        <w:t xml:space="preserve">, </w:t>
      </w:r>
      <w:r>
        <w:rPr>
          <w:color w:val="000000" w:themeColor="text1"/>
        </w:rPr>
        <w:t>t</w:t>
      </w:r>
      <w:r>
        <w:t xml:space="preserve">he average GDP per </w:t>
      </w:r>
      <w:r w:rsidRPr="00F75F24">
        <w:t>capita is $7.8K</w:t>
      </w:r>
      <w:r>
        <w:t>, and</w:t>
      </w:r>
      <w:r>
        <w:rPr>
          <w:color w:val="000000" w:themeColor="text1"/>
        </w:rPr>
        <w:t xml:space="preserve"> t</w:t>
      </w:r>
      <w:r w:rsidRPr="00F75F24">
        <w:t>he</w:t>
      </w:r>
      <w:r>
        <w:t xml:space="preserve"> average</w:t>
      </w:r>
      <w:r w:rsidRPr="00F75F24">
        <w:t xml:space="preserve"> share of domestic credit by banks to GDP is 31.2%</w:t>
      </w:r>
      <w:r>
        <w:t>.</w:t>
      </w:r>
    </w:p>
    <w:p w14:paraId="549C4177" w14:textId="0880C5D2" w:rsidR="004515B6" w:rsidRDefault="004515B6" w:rsidP="003B3D9C">
      <w:pPr>
        <w:pStyle w:val="SageExhibits"/>
      </w:pPr>
      <w:r w:rsidRPr="009E6376">
        <w:t>T</w:t>
      </w:r>
      <w:r w:rsidR="005E5001">
        <w:t>able 4</w:t>
      </w:r>
      <w:r w:rsidRPr="009E6376">
        <w:t xml:space="preserve">. Summary Statistics of Variables </w:t>
      </w:r>
      <w:r>
        <w:t>Included in Limited Specification</w:t>
      </w:r>
    </w:p>
    <w:tbl>
      <w:tblPr>
        <w:tblStyle w:val="TableGrid"/>
        <w:tblW w:w="10170" w:type="dxa"/>
        <w:tblInd w:w="-823" w:type="dxa"/>
        <w:tblLayout w:type="fixed"/>
        <w:tblLook w:val="04A0" w:firstRow="1" w:lastRow="0" w:firstColumn="1" w:lastColumn="0" w:noHBand="0" w:noVBand="1"/>
      </w:tblPr>
      <w:tblGrid>
        <w:gridCol w:w="3328"/>
        <w:gridCol w:w="720"/>
        <w:gridCol w:w="1042"/>
        <w:gridCol w:w="993"/>
        <w:gridCol w:w="994"/>
        <w:gridCol w:w="994"/>
        <w:gridCol w:w="993"/>
        <w:gridCol w:w="1106"/>
      </w:tblGrid>
      <w:tr w:rsidR="005569CC" w:rsidRPr="005235E4" w14:paraId="4AACFDC6" w14:textId="77777777" w:rsidTr="00CB2D3C">
        <w:tc>
          <w:tcPr>
            <w:tcW w:w="3328" w:type="dxa"/>
            <w:shd w:val="clear" w:color="auto" w:fill="BFBFBF" w:themeFill="background1" w:themeFillShade="BF"/>
            <w:vAlign w:val="center"/>
          </w:tcPr>
          <w:p w14:paraId="149B3D58" w14:textId="77777777" w:rsidR="005569CC" w:rsidRPr="005235E4" w:rsidRDefault="005569CC" w:rsidP="00CB2D3C">
            <w:pPr>
              <w:jc w:val="center"/>
              <w:rPr>
                <w:b/>
                <w:sz w:val="20"/>
                <w:szCs w:val="20"/>
              </w:rPr>
            </w:pPr>
            <w:r w:rsidRPr="005235E4">
              <w:rPr>
                <w:b/>
                <w:sz w:val="20"/>
                <w:szCs w:val="20"/>
              </w:rPr>
              <w:t>Variable</w:t>
            </w:r>
          </w:p>
        </w:tc>
        <w:tc>
          <w:tcPr>
            <w:tcW w:w="720" w:type="dxa"/>
            <w:shd w:val="clear" w:color="auto" w:fill="BFBFBF" w:themeFill="background1" w:themeFillShade="BF"/>
            <w:vAlign w:val="center"/>
          </w:tcPr>
          <w:p w14:paraId="59939649" w14:textId="77777777" w:rsidR="00B85F9E" w:rsidRDefault="00B85F9E" w:rsidP="00B85F9E">
            <w:pPr>
              <w:jc w:val="center"/>
              <w:rPr>
                <w:b/>
                <w:sz w:val="20"/>
                <w:szCs w:val="20"/>
              </w:rPr>
            </w:pPr>
            <w:r>
              <w:rPr>
                <w:b/>
                <w:sz w:val="20"/>
                <w:szCs w:val="20"/>
              </w:rPr>
              <w:t># of</w:t>
            </w:r>
          </w:p>
          <w:p w14:paraId="228D15F6" w14:textId="0DF960A4" w:rsidR="005569CC" w:rsidRPr="00D07089" w:rsidRDefault="005569CC" w:rsidP="00B85F9E">
            <w:pPr>
              <w:jc w:val="center"/>
              <w:rPr>
                <w:b/>
                <w:sz w:val="20"/>
                <w:szCs w:val="20"/>
              </w:rPr>
            </w:pPr>
            <w:r w:rsidRPr="00D07089">
              <w:rPr>
                <w:b/>
                <w:sz w:val="20"/>
                <w:szCs w:val="20"/>
              </w:rPr>
              <w:t>Obs</w:t>
            </w:r>
          </w:p>
        </w:tc>
        <w:tc>
          <w:tcPr>
            <w:tcW w:w="1042" w:type="dxa"/>
            <w:shd w:val="clear" w:color="auto" w:fill="BFBFBF" w:themeFill="background1" w:themeFillShade="BF"/>
            <w:vAlign w:val="center"/>
          </w:tcPr>
          <w:p w14:paraId="199052AA" w14:textId="77777777" w:rsidR="005569CC" w:rsidRPr="00D07089" w:rsidRDefault="005569CC" w:rsidP="00CB2D3C">
            <w:pPr>
              <w:jc w:val="center"/>
              <w:rPr>
                <w:b/>
                <w:sz w:val="20"/>
                <w:szCs w:val="20"/>
              </w:rPr>
            </w:pPr>
            <w:r w:rsidRPr="00D07089">
              <w:rPr>
                <w:b/>
                <w:sz w:val="20"/>
                <w:szCs w:val="20"/>
              </w:rPr>
              <w:t># of Countries</w:t>
            </w:r>
          </w:p>
        </w:tc>
        <w:tc>
          <w:tcPr>
            <w:tcW w:w="993" w:type="dxa"/>
            <w:shd w:val="clear" w:color="auto" w:fill="BFBFBF" w:themeFill="background1" w:themeFillShade="BF"/>
            <w:vAlign w:val="center"/>
          </w:tcPr>
          <w:p w14:paraId="50C0047F" w14:textId="77777777" w:rsidR="005569CC" w:rsidRPr="005235E4" w:rsidRDefault="005569CC" w:rsidP="00CB2D3C">
            <w:pPr>
              <w:jc w:val="center"/>
              <w:rPr>
                <w:b/>
                <w:sz w:val="20"/>
                <w:szCs w:val="20"/>
              </w:rPr>
            </w:pPr>
            <w:r w:rsidRPr="005235E4">
              <w:rPr>
                <w:b/>
                <w:sz w:val="20"/>
                <w:szCs w:val="20"/>
              </w:rPr>
              <w:t>Mea</w:t>
            </w:r>
            <w:r>
              <w:rPr>
                <w:b/>
                <w:sz w:val="20"/>
                <w:szCs w:val="20"/>
              </w:rPr>
              <w:t>n</w:t>
            </w:r>
          </w:p>
        </w:tc>
        <w:tc>
          <w:tcPr>
            <w:tcW w:w="994" w:type="dxa"/>
            <w:shd w:val="clear" w:color="auto" w:fill="BFBFBF" w:themeFill="background1" w:themeFillShade="BF"/>
            <w:vAlign w:val="center"/>
          </w:tcPr>
          <w:p w14:paraId="71795393" w14:textId="77777777" w:rsidR="005569CC" w:rsidRPr="005235E4" w:rsidRDefault="005569CC" w:rsidP="00CB2D3C">
            <w:pPr>
              <w:jc w:val="center"/>
              <w:rPr>
                <w:b/>
                <w:sz w:val="20"/>
                <w:szCs w:val="20"/>
              </w:rPr>
            </w:pPr>
            <w:r w:rsidRPr="005235E4">
              <w:rPr>
                <w:b/>
                <w:sz w:val="20"/>
                <w:szCs w:val="20"/>
              </w:rPr>
              <w:t>Median</w:t>
            </w:r>
          </w:p>
        </w:tc>
        <w:tc>
          <w:tcPr>
            <w:tcW w:w="994" w:type="dxa"/>
            <w:shd w:val="clear" w:color="auto" w:fill="BFBFBF" w:themeFill="background1" w:themeFillShade="BF"/>
            <w:vAlign w:val="center"/>
          </w:tcPr>
          <w:p w14:paraId="56882DA1" w14:textId="77777777" w:rsidR="005569CC" w:rsidRPr="005235E4" w:rsidRDefault="005569CC" w:rsidP="00CB2D3C">
            <w:pPr>
              <w:jc w:val="center"/>
              <w:rPr>
                <w:b/>
                <w:sz w:val="20"/>
                <w:szCs w:val="20"/>
              </w:rPr>
            </w:pPr>
            <w:r w:rsidRPr="005235E4">
              <w:rPr>
                <w:b/>
                <w:sz w:val="20"/>
                <w:szCs w:val="20"/>
              </w:rPr>
              <w:t>Std. Dev.</w:t>
            </w:r>
          </w:p>
        </w:tc>
        <w:tc>
          <w:tcPr>
            <w:tcW w:w="993" w:type="dxa"/>
            <w:shd w:val="clear" w:color="auto" w:fill="BFBFBF" w:themeFill="background1" w:themeFillShade="BF"/>
            <w:vAlign w:val="center"/>
          </w:tcPr>
          <w:p w14:paraId="414B63D0" w14:textId="77777777" w:rsidR="005569CC" w:rsidRPr="005235E4" w:rsidRDefault="005569CC" w:rsidP="00CB2D3C">
            <w:pPr>
              <w:jc w:val="center"/>
              <w:rPr>
                <w:b/>
                <w:sz w:val="20"/>
                <w:szCs w:val="20"/>
              </w:rPr>
            </w:pPr>
            <w:r w:rsidRPr="005235E4">
              <w:rPr>
                <w:b/>
                <w:sz w:val="20"/>
                <w:szCs w:val="20"/>
              </w:rPr>
              <w:t>Min.</w:t>
            </w:r>
          </w:p>
        </w:tc>
        <w:tc>
          <w:tcPr>
            <w:tcW w:w="1106" w:type="dxa"/>
            <w:shd w:val="clear" w:color="auto" w:fill="BFBFBF" w:themeFill="background1" w:themeFillShade="BF"/>
            <w:vAlign w:val="center"/>
          </w:tcPr>
          <w:p w14:paraId="0440F2BD" w14:textId="77777777" w:rsidR="005569CC" w:rsidRPr="005235E4" w:rsidRDefault="005569CC" w:rsidP="00CB2D3C">
            <w:pPr>
              <w:jc w:val="center"/>
              <w:rPr>
                <w:b/>
                <w:sz w:val="20"/>
                <w:szCs w:val="20"/>
              </w:rPr>
            </w:pPr>
            <w:r w:rsidRPr="005235E4">
              <w:rPr>
                <w:b/>
                <w:sz w:val="20"/>
                <w:szCs w:val="20"/>
              </w:rPr>
              <w:t>Max</w:t>
            </w:r>
          </w:p>
        </w:tc>
      </w:tr>
      <w:tr w:rsidR="005569CC" w:rsidRPr="00E816BA" w14:paraId="0828BC4B" w14:textId="77777777" w:rsidTr="00CB2D3C">
        <w:tc>
          <w:tcPr>
            <w:tcW w:w="3328" w:type="dxa"/>
            <w:shd w:val="clear" w:color="auto" w:fill="F2F2F2" w:themeFill="background1" w:themeFillShade="F2"/>
            <w:vAlign w:val="center"/>
          </w:tcPr>
          <w:p w14:paraId="699068D9" w14:textId="6720D3EF" w:rsidR="005569CC" w:rsidRPr="00E816BA" w:rsidRDefault="005569CC" w:rsidP="00CB2D3C">
            <w:pPr>
              <w:rPr>
                <w:b/>
                <w:sz w:val="20"/>
                <w:szCs w:val="20"/>
              </w:rPr>
            </w:pPr>
            <w:r w:rsidRPr="00E816BA">
              <w:rPr>
                <w:b/>
                <w:sz w:val="20"/>
                <w:szCs w:val="20"/>
              </w:rPr>
              <w:t>Poverty</w:t>
            </w:r>
          </w:p>
        </w:tc>
        <w:tc>
          <w:tcPr>
            <w:tcW w:w="720" w:type="dxa"/>
            <w:shd w:val="clear" w:color="auto" w:fill="F2F2F2" w:themeFill="background1" w:themeFillShade="F2"/>
            <w:vAlign w:val="center"/>
          </w:tcPr>
          <w:p w14:paraId="64133774" w14:textId="77777777" w:rsidR="005569CC" w:rsidRPr="00D07089" w:rsidRDefault="005569CC" w:rsidP="00CB2D3C">
            <w:pPr>
              <w:jc w:val="right"/>
              <w:rPr>
                <w:b/>
                <w:sz w:val="20"/>
                <w:szCs w:val="20"/>
              </w:rPr>
            </w:pPr>
          </w:p>
        </w:tc>
        <w:tc>
          <w:tcPr>
            <w:tcW w:w="1042" w:type="dxa"/>
            <w:shd w:val="clear" w:color="auto" w:fill="F2F2F2" w:themeFill="background1" w:themeFillShade="F2"/>
            <w:vAlign w:val="center"/>
          </w:tcPr>
          <w:p w14:paraId="50434930" w14:textId="77777777" w:rsidR="005569CC" w:rsidRPr="00D07089" w:rsidRDefault="005569CC" w:rsidP="00CB2D3C">
            <w:pPr>
              <w:jc w:val="right"/>
              <w:rPr>
                <w:b/>
                <w:sz w:val="20"/>
                <w:szCs w:val="20"/>
              </w:rPr>
            </w:pPr>
          </w:p>
        </w:tc>
        <w:tc>
          <w:tcPr>
            <w:tcW w:w="993" w:type="dxa"/>
            <w:shd w:val="clear" w:color="auto" w:fill="F2F2F2" w:themeFill="background1" w:themeFillShade="F2"/>
            <w:vAlign w:val="center"/>
          </w:tcPr>
          <w:p w14:paraId="405B8D6E" w14:textId="77777777" w:rsidR="005569CC" w:rsidRPr="00E816BA" w:rsidRDefault="005569CC" w:rsidP="00CB2D3C">
            <w:pPr>
              <w:jc w:val="right"/>
              <w:rPr>
                <w:b/>
                <w:sz w:val="20"/>
                <w:szCs w:val="20"/>
              </w:rPr>
            </w:pPr>
          </w:p>
        </w:tc>
        <w:tc>
          <w:tcPr>
            <w:tcW w:w="994" w:type="dxa"/>
            <w:shd w:val="clear" w:color="auto" w:fill="F2F2F2" w:themeFill="background1" w:themeFillShade="F2"/>
          </w:tcPr>
          <w:p w14:paraId="134D8A62" w14:textId="77777777" w:rsidR="005569CC" w:rsidRPr="00E816BA" w:rsidRDefault="005569CC" w:rsidP="00CB2D3C">
            <w:pPr>
              <w:jc w:val="right"/>
              <w:rPr>
                <w:b/>
                <w:sz w:val="20"/>
                <w:szCs w:val="20"/>
              </w:rPr>
            </w:pPr>
          </w:p>
        </w:tc>
        <w:tc>
          <w:tcPr>
            <w:tcW w:w="994" w:type="dxa"/>
            <w:shd w:val="clear" w:color="auto" w:fill="F2F2F2" w:themeFill="background1" w:themeFillShade="F2"/>
            <w:vAlign w:val="center"/>
          </w:tcPr>
          <w:p w14:paraId="20C287C7" w14:textId="77777777" w:rsidR="005569CC" w:rsidRPr="00E816BA" w:rsidRDefault="005569CC" w:rsidP="00CB2D3C">
            <w:pPr>
              <w:jc w:val="right"/>
              <w:rPr>
                <w:b/>
                <w:sz w:val="20"/>
                <w:szCs w:val="20"/>
              </w:rPr>
            </w:pPr>
          </w:p>
        </w:tc>
        <w:tc>
          <w:tcPr>
            <w:tcW w:w="993" w:type="dxa"/>
            <w:shd w:val="clear" w:color="auto" w:fill="F2F2F2" w:themeFill="background1" w:themeFillShade="F2"/>
            <w:vAlign w:val="center"/>
          </w:tcPr>
          <w:p w14:paraId="61DF9D48" w14:textId="77777777" w:rsidR="005569CC" w:rsidRPr="00E816BA" w:rsidRDefault="005569CC" w:rsidP="00CB2D3C">
            <w:pPr>
              <w:jc w:val="right"/>
              <w:rPr>
                <w:b/>
                <w:sz w:val="20"/>
                <w:szCs w:val="20"/>
              </w:rPr>
            </w:pPr>
          </w:p>
        </w:tc>
        <w:tc>
          <w:tcPr>
            <w:tcW w:w="1106" w:type="dxa"/>
            <w:shd w:val="clear" w:color="auto" w:fill="F2F2F2" w:themeFill="background1" w:themeFillShade="F2"/>
            <w:vAlign w:val="center"/>
          </w:tcPr>
          <w:p w14:paraId="5AA1B1A4" w14:textId="77777777" w:rsidR="005569CC" w:rsidRPr="00E816BA" w:rsidRDefault="005569CC" w:rsidP="00CB2D3C">
            <w:pPr>
              <w:jc w:val="right"/>
              <w:rPr>
                <w:b/>
                <w:sz w:val="20"/>
                <w:szCs w:val="20"/>
              </w:rPr>
            </w:pPr>
          </w:p>
        </w:tc>
      </w:tr>
      <w:tr w:rsidR="005569CC" w:rsidRPr="00E816BA" w14:paraId="7F00DACE" w14:textId="77777777" w:rsidTr="00CB2D3C">
        <w:trPr>
          <w:trHeight w:val="63"/>
        </w:trPr>
        <w:tc>
          <w:tcPr>
            <w:tcW w:w="3328" w:type="dxa"/>
            <w:vAlign w:val="center"/>
          </w:tcPr>
          <w:p w14:paraId="1DCC4950" w14:textId="77777777" w:rsidR="005569CC" w:rsidRPr="00E816BA" w:rsidRDefault="005569CC" w:rsidP="00CB2D3C">
            <w:pPr>
              <w:rPr>
                <w:sz w:val="20"/>
                <w:szCs w:val="20"/>
              </w:rPr>
            </w:pPr>
            <w:r w:rsidRPr="00E816BA">
              <w:rPr>
                <w:rFonts w:eastAsia="Times New Roman"/>
                <w:color w:val="000000"/>
                <w:sz w:val="20"/>
                <w:szCs w:val="20"/>
              </w:rPr>
              <w:t>Pov</w:t>
            </w:r>
            <w:r>
              <w:rPr>
                <w:rFonts w:eastAsia="Times New Roman"/>
                <w:color w:val="000000"/>
                <w:sz w:val="20"/>
                <w:szCs w:val="20"/>
              </w:rPr>
              <w:t>erty HC Ratio ($1.90/day)</w:t>
            </w:r>
          </w:p>
        </w:tc>
        <w:tc>
          <w:tcPr>
            <w:tcW w:w="720" w:type="dxa"/>
            <w:vAlign w:val="center"/>
          </w:tcPr>
          <w:p w14:paraId="41254127"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4D414CC2"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5D2A9547" w14:textId="77777777" w:rsidR="005569CC" w:rsidRPr="00F75F24" w:rsidRDefault="005569CC" w:rsidP="00CB2D3C">
            <w:pPr>
              <w:jc w:val="right"/>
              <w:rPr>
                <w:sz w:val="20"/>
                <w:szCs w:val="20"/>
              </w:rPr>
            </w:pPr>
            <w:r w:rsidRPr="00F75F24">
              <w:rPr>
                <w:rFonts w:eastAsia="Times New Roman"/>
                <w:color w:val="000000"/>
                <w:sz w:val="20"/>
                <w:szCs w:val="20"/>
              </w:rPr>
              <w:t>14.905</w:t>
            </w:r>
          </w:p>
        </w:tc>
        <w:tc>
          <w:tcPr>
            <w:tcW w:w="994" w:type="dxa"/>
            <w:vAlign w:val="center"/>
          </w:tcPr>
          <w:p w14:paraId="45ADA6B9" w14:textId="77777777" w:rsidR="005569CC" w:rsidRPr="00F75F24" w:rsidRDefault="005569CC" w:rsidP="00CB2D3C">
            <w:pPr>
              <w:jc w:val="right"/>
              <w:rPr>
                <w:rFonts w:eastAsia="Times New Roman"/>
                <w:color w:val="000000"/>
                <w:sz w:val="20"/>
                <w:szCs w:val="20"/>
              </w:rPr>
            </w:pPr>
            <w:r w:rsidRPr="00F75F24">
              <w:rPr>
                <w:rFonts w:eastAsia="Times New Roman"/>
                <w:color w:val="000000"/>
                <w:sz w:val="20"/>
                <w:szCs w:val="20"/>
              </w:rPr>
              <w:t>8.010</w:t>
            </w:r>
          </w:p>
        </w:tc>
        <w:tc>
          <w:tcPr>
            <w:tcW w:w="994" w:type="dxa"/>
            <w:vAlign w:val="center"/>
          </w:tcPr>
          <w:p w14:paraId="31E1F08F" w14:textId="77777777" w:rsidR="005569CC" w:rsidRPr="00F75F24" w:rsidRDefault="005569CC" w:rsidP="00CB2D3C">
            <w:pPr>
              <w:jc w:val="right"/>
              <w:rPr>
                <w:sz w:val="20"/>
                <w:szCs w:val="20"/>
              </w:rPr>
            </w:pPr>
            <w:r w:rsidRPr="00F75F24">
              <w:rPr>
                <w:rFonts w:eastAsia="Times New Roman"/>
                <w:color w:val="000000"/>
                <w:sz w:val="20"/>
                <w:szCs w:val="20"/>
              </w:rPr>
              <w:t>18.615</w:t>
            </w:r>
          </w:p>
        </w:tc>
        <w:tc>
          <w:tcPr>
            <w:tcW w:w="993" w:type="dxa"/>
            <w:vAlign w:val="center"/>
          </w:tcPr>
          <w:p w14:paraId="43D66043" w14:textId="77777777" w:rsidR="005569CC" w:rsidRPr="00F75F24" w:rsidRDefault="005569CC" w:rsidP="00CB2D3C">
            <w:pPr>
              <w:jc w:val="right"/>
              <w:rPr>
                <w:sz w:val="20"/>
                <w:szCs w:val="20"/>
              </w:rPr>
            </w:pPr>
            <w:r w:rsidRPr="00F75F24">
              <w:rPr>
                <w:rFonts w:eastAsia="Times New Roman"/>
                <w:color w:val="000000"/>
                <w:sz w:val="20"/>
                <w:szCs w:val="20"/>
              </w:rPr>
              <w:t>0.000</w:t>
            </w:r>
          </w:p>
        </w:tc>
        <w:tc>
          <w:tcPr>
            <w:tcW w:w="1106" w:type="dxa"/>
            <w:vAlign w:val="center"/>
          </w:tcPr>
          <w:p w14:paraId="1237BAAB" w14:textId="77777777" w:rsidR="005569CC" w:rsidRPr="00F75F24" w:rsidRDefault="005569CC" w:rsidP="00CB2D3C">
            <w:pPr>
              <w:jc w:val="right"/>
              <w:rPr>
                <w:sz w:val="20"/>
                <w:szCs w:val="20"/>
              </w:rPr>
            </w:pPr>
            <w:r w:rsidRPr="00F75F24">
              <w:rPr>
                <w:rFonts w:eastAsia="Times New Roman"/>
                <w:color w:val="000000"/>
                <w:sz w:val="20"/>
                <w:szCs w:val="20"/>
              </w:rPr>
              <w:t>94.050</w:t>
            </w:r>
          </w:p>
        </w:tc>
      </w:tr>
      <w:tr w:rsidR="005569CC" w:rsidRPr="00E816BA" w14:paraId="567D2395" w14:textId="77777777" w:rsidTr="00CB2D3C">
        <w:trPr>
          <w:trHeight w:val="63"/>
        </w:trPr>
        <w:tc>
          <w:tcPr>
            <w:tcW w:w="3328" w:type="dxa"/>
            <w:vAlign w:val="center"/>
          </w:tcPr>
          <w:p w14:paraId="5ED702E0" w14:textId="77777777" w:rsidR="005569CC" w:rsidRPr="00E816BA" w:rsidRDefault="005569CC" w:rsidP="00CB2D3C">
            <w:pPr>
              <w:rPr>
                <w:sz w:val="20"/>
                <w:szCs w:val="20"/>
              </w:rPr>
            </w:pPr>
            <w:r w:rsidRPr="00E816BA">
              <w:rPr>
                <w:rFonts w:eastAsia="Times New Roman"/>
                <w:color w:val="000000"/>
                <w:sz w:val="20"/>
                <w:szCs w:val="20"/>
              </w:rPr>
              <w:t>Pov</w:t>
            </w:r>
            <w:r>
              <w:rPr>
                <w:rFonts w:eastAsia="Times New Roman"/>
                <w:color w:val="000000"/>
                <w:sz w:val="20"/>
                <w:szCs w:val="20"/>
              </w:rPr>
              <w:t>erty HC Ratio ($3.10/day)</w:t>
            </w:r>
          </w:p>
        </w:tc>
        <w:tc>
          <w:tcPr>
            <w:tcW w:w="720" w:type="dxa"/>
            <w:vAlign w:val="center"/>
          </w:tcPr>
          <w:p w14:paraId="799636E5"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12C4E222"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2623FE68" w14:textId="77777777" w:rsidR="005569CC" w:rsidRPr="00F75F24" w:rsidRDefault="005569CC" w:rsidP="00CB2D3C">
            <w:pPr>
              <w:jc w:val="right"/>
              <w:rPr>
                <w:sz w:val="20"/>
                <w:szCs w:val="20"/>
              </w:rPr>
            </w:pPr>
            <w:r w:rsidRPr="00F75F24">
              <w:rPr>
                <w:rFonts w:eastAsia="Times New Roman"/>
                <w:color w:val="000000"/>
                <w:sz w:val="20"/>
                <w:szCs w:val="20"/>
              </w:rPr>
              <w:t>29.235</w:t>
            </w:r>
          </w:p>
        </w:tc>
        <w:tc>
          <w:tcPr>
            <w:tcW w:w="994" w:type="dxa"/>
            <w:vAlign w:val="center"/>
          </w:tcPr>
          <w:p w14:paraId="4DE39D45" w14:textId="77777777" w:rsidR="005569CC" w:rsidRPr="00F75F24" w:rsidRDefault="005569CC" w:rsidP="00CB2D3C">
            <w:pPr>
              <w:jc w:val="right"/>
              <w:rPr>
                <w:rFonts w:eastAsia="Times New Roman"/>
                <w:color w:val="000000"/>
                <w:sz w:val="20"/>
                <w:szCs w:val="20"/>
              </w:rPr>
            </w:pPr>
            <w:r w:rsidRPr="00F75F24">
              <w:rPr>
                <w:rFonts w:eastAsia="Times New Roman"/>
                <w:color w:val="000000"/>
                <w:sz w:val="20"/>
                <w:szCs w:val="20"/>
              </w:rPr>
              <w:t>21.020</w:t>
            </w:r>
          </w:p>
        </w:tc>
        <w:tc>
          <w:tcPr>
            <w:tcW w:w="994" w:type="dxa"/>
            <w:vAlign w:val="center"/>
          </w:tcPr>
          <w:p w14:paraId="30153077" w14:textId="77777777" w:rsidR="005569CC" w:rsidRPr="00F75F24" w:rsidRDefault="005569CC" w:rsidP="00CB2D3C">
            <w:pPr>
              <w:jc w:val="right"/>
              <w:rPr>
                <w:sz w:val="20"/>
                <w:szCs w:val="20"/>
              </w:rPr>
            </w:pPr>
            <w:r w:rsidRPr="00F75F24">
              <w:rPr>
                <w:rFonts w:eastAsia="Times New Roman"/>
                <w:color w:val="000000"/>
                <w:sz w:val="20"/>
                <w:szCs w:val="20"/>
              </w:rPr>
              <w:t>25.260</w:t>
            </w:r>
          </w:p>
        </w:tc>
        <w:tc>
          <w:tcPr>
            <w:tcW w:w="993" w:type="dxa"/>
            <w:vAlign w:val="center"/>
          </w:tcPr>
          <w:p w14:paraId="37F11B40" w14:textId="77777777" w:rsidR="005569CC" w:rsidRPr="00F75F24" w:rsidRDefault="005569CC" w:rsidP="00CB2D3C">
            <w:pPr>
              <w:jc w:val="right"/>
              <w:rPr>
                <w:sz w:val="20"/>
                <w:szCs w:val="20"/>
              </w:rPr>
            </w:pPr>
            <w:r w:rsidRPr="00F75F24">
              <w:rPr>
                <w:rFonts w:eastAsia="Times New Roman"/>
                <w:color w:val="000000"/>
                <w:sz w:val="20"/>
                <w:szCs w:val="20"/>
              </w:rPr>
              <w:t>0.000</w:t>
            </w:r>
          </w:p>
        </w:tc>
        <w:tc>
          <w:tcPr>
            <w:tcW w:w="1106" w:type="dxa"/>
            <w:vAlign w:val="center"/>
          </w:tcPr>
          <w:p w14:paraId="37AF2DCF" w14:textId="77777777" w:rsidR="005569CC" w:rsidRPr="00F75F24" w:rsidRDefault="005569CC" w:rsidP="00CB2D3C">
            <w:pPr>
              <w:jc w:val="right"/>
              <w:rPr>
                <w:sz w:val="20"/>
                <w:szCs w:val="20"/>
              </w:rPr>
            </w:pPr>
            <w:r w:rsidRPr="00F75F24">
              <w:rPr>
                <w:rFonts w:eastAsia="Times New Roman"/>
                <w:color w:val="000000"/>
                <w:sz w:val="20"/>
                <w:szCs w:val="20"/>
              </w:rPr>
              <w:t>98.350</w:t>
            </w:r>
          </w:p>
        </w:tc>
      </w:tr>
      <w:tr w:rsidR="005569CC" w:rsidRPr="00E816BA" w14:paraId="7AC43EF1" w14:textId="77777777" w:rsidTr="00CB2D3C">
        <w:trPr>
          <w:trHeight w:val="63"/>
        </w:trPr>
        <w:tc>
          <w:tcPr>
            <w:tcW w:w="3328" w:type="dxa"/>
            <w:vAlign w:val="center"/>
          </w:tcPr>
          <w:p w14:paraId="19CAEC9D" w14:textId="77777777" w:rsidR="005569CC" w:rsidRPr="00E816BA" w:rsidRDefault="005569CC" w:rsidP="00CB2D3C">
            <w:pPr>
              <w:rPr>
                <w:sz w:val="20"/>
                <w:szCs w:val="20"/>
              </w:rPr>
            </w:pPr>
            <w:r w:rsidRPr="00E816BA">
              <w:rPr>
                <w:rFonts w:eastAsia="Times New Roman"/>
                <w:color w:val="000000"/>
                <w:sz w:val="20"/>
                <w:szCs w:val="20"/>
              </w:rPr>
              <w:t>Pov</w:t>
            </w:r>
            <w:r>
              <w:rPr>
                <w:rFonts w:eastAsia="Times New Roman"/>
                <w:color w:val="000000"/>
                <w:sz w:val="20"/>
                <w:szCs w:val="20"/>
              </w:rPr>
              <w:t>erty Gap ($1.90/day)</w:t>
            </w:r>
          </w:p>
        </w:tc>
        <w:tc>
          <w:tcPr>
            <w:tcW w:w="720" w:type="dxa"/>
            <w:vAlign w:val="center"/>
          </w:tcPr>
          <w:p w14:paraId="18E40294"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7E439C70"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02D56921" w14:textId="77777777" w:rsidR="005569CC" w:rsidRPr="00F75F24" w:rsidRDefault="005569CC" w:rsidP="00CB2D3C">
            <w:pPr>
              <w:jc w:val="right"/>
              <w:rPr>
                <w:sz w:val="20"/>
                <w:szCs w:val="20"/>
              </w:rPr>
            </w:pPr>
            <w:r w:rsidRPr="00F75F24">
              <w:rPr>
                <w:rFonts w:eastAsia="Times New Roman"/>
                <w:color w:val="000000"/>
                <w:sz w:val="20"/>
                <w:szCs w:val="20"/>
              </w:rPr>
              <w:t>5.476</w:t>
            </w:r>
          </w:p>
        </w:tc>
        <w:tc>
          <w:tcPr>
            <w:tcW w:w="994" w:type="dxa"/>
            <w:vAlign w:val="center"/>
          </w:tcPr>
          <w:p w14:paraId="502ED4F4" w14:textId="77777777" w:rsidR="005569CC" w:rsidRPr="00F75F24" w:rsidRDefault="005569CC" w:rsidP="00CB2D3C">
            <w:pPr>
              <w:jc w:val="right"/>
              <w:rPr>
                <w:rFonts w:eastAsia="Times New Roman"/>
                <w:color w:val="000000"/>
                <w:sz w:val="20"/>
                <w:szCs w:val="20"/>
              </w:rPr>
            </w:pPr>
            <w:r w:rsidRPr="00F75F24">
              <w:rPr>
                <w:rFonts w:eastAsia="Times New Roman"/>
                <w:color w:val="000000"/>
                <w:sz w:val="20"/>
                <w:szCs w:val="20"/>
              </w:rPr>
              <w:t>2.570</w:t>
            </w:r>
          </w:p>
        </w:tc>
        <w:tc>
          <w:tcPr>
            <w:tcW w:w="994" w:type="dxa"/>
            <w:vAlign w:val="center"/>
          </w:tcPr>
          <w:p w14:paraId="2FAC76CD" w14:textId="77777777" w:rsidR="005569CC" w:rsidRPr="00F75F24" w:rsidRDefault="005569CC" w:rsidP="00CB2D3C">
            <w:pPr>
              <w:jc w:val="right"/>
              <w:rPr>
                <w:sz w:val="20"/>
                <w:szCs w:val="20"/>
              </w:rPr>
            </w:pPr>
            <w:r w:rsidRPr="00F75F24">
              <w:rPr>
                <w:rFonts w:eastAsia="Times New Roman"/>
                <w:color w:val="000000"/>
                <w:sz w:val="20"/>
                <w:szCs w:val="20"/>
              </w:rPr>
              <w:t>8.449</w:t>
            </w:r>
          </w:p>
        </w:tc>
        <w:tc>
          <w:tcPr>
            <w:tcW w:w="993" w:type="dxa"/>
            <w:vAlign w:val="center"/>
          </w:tcPr>
          <w:p w14:paraId="06565F02" w14:textId="77777777" w:rsidR="005569CC" w:rsidRPr="00F75F24" w:rsidRDefault="005569CC" w:rsidP="00CB2D3C">
            <w:pPr>
              <w:jc w:val="right"/>
              <w:rPr>
                <w:sz w:val="20"/>
                <w:szCs w:val="20"/>
              </w:rPr>
            </w:pPr>
            <w:r w:rsidRPr="00F75F24">
              <w:rPr>
                <w:rFonts w:eastAsia="Times New Roman"/>
                <w:color w:val="000000"/>
                <w:sz w:val="20"/>
                <w:szCs w:val="20"/>
              </w:rPr>
              <w:t>0.000</w:t>
            </w:r>
          </w:p>
        </w:tc>
        <w:tc>
          <w:tcPr>
            <w:tcW w:w="1106" w:type="dxa"/>
            <w:vAlign w:val="center"/>
          </w:tcPr>
          <w:p w14:paraId="3A877C9C" w14:textId="77777777" w:rsidR="005569CC" w:rsidRPr="00F75F24" w:rsidRDefault="005569CC" w:rsidP="00CB2D3C">
            <w:pPr>
              <w:jc w:val="right"/>
              <w:rPr>
                <w:sz w:val="20"/>
                <w:szCs w:val="20"/>
              </w:rPr>
            </w:pPr>
            <w:r w:rsidRPr="00F75F24">
              <w:rPr>
                <w:rFonts w:eastAsia="Times New Roman"/>
                <w:color w:val="000000"/>
                <w:sz w:val="20"/>
                <w:szCs w:val="20"/>
              </w:rPr>
              <w:t>63.590</w:t>
            </w:r>
          </w:p>
        </w:tc>
      </w:tr>
      <w:tr w:rsidR="005569CC" w:rsidRPr="00E816BA" w14:paraId="6AA42BF3" w14:textId="77777777" w:rsidTr="00CB2D3C">
        <w:trPr>
          <w:trHeight w:val="63"/>
        </w:trPr>
        <w:tc>
          <w:tcPr>
            <w:tcW w:w="3328" w:type="dxa"/>
            <w:vAlign w:val="center"/>
          </w:tcPr>
          <w:p w14:paraId="55AF8E53" w14:textId="77777777" w:rsidR="005569CC" w:rsidRPr="00E816BA" w:rsidRDefault="005569CC" w:rsidP="00CB2D3C">
            <w:pPr>
              <w:rPr>
                <w:sz w:val="20"/>
                <w:szCs w:val="20"/>
              </w:rPr>
            </w:pPr>
            <w:r w:rsidRPr="00E816BA">
              <w:rPr>
                <w:rFonts w:eastAsia="Times New Roman"/>
                <w:color w:val="000000"/>
                <w:sz w:val="20"/>
                <w:szCs w:val="20"/>
              </w:rPr>
              <w:t>Pov</w:t>
            </w:r>
            <w:r>
              <w:rPr>
                <w:rFonts w:eastAsia="Times New Roman"/>
                <w:color w:val="000000"/>
                <w:sz w:val="20"/>
                <w:szCs w:val="20"/>
              </w:rPr>
              <w:t>erty Gap ($3.10/day)</w:t>
            </w:r>
          </w:p>
        </w:tc>
        <w:tc>
          <w:tcPr>
            <w:tcW w:w="720" w:type="dxa"/>
            <w:vAlign w:val="center"/>
          </w:tcPr>
          <w:p w14:paraId="4AF3D9D9"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07F92F8E"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7DA20644" w14:textId="77777777" w:rsidR="005569CC" w:rsidRPr="00F75F24" w:rsidRDefault="005569CC" w:rsidP="00CB2D3C">
            <w:pPr>
              <w:jc w:val="right"/>
              <w:rPr>
                <w:sz w:val="20"/>
                <w:szCs w:val="20"/>
              </w:rPr>
            </w:pPr>
            <w:r w:rsidRPr="00F75F24">
              <w:rPr>
                <w:rFonts w:eastAsia="Times New Roman"/>
                <w:color w:val="000000"/>
                <w:sz w:val="20"/>
                <w:szCs w:val="20"/>
              </w:rPr>
              <w:t>11.949</w:t>
            </w:r>
          </w:p>
        </w:tc>
        <w:tc>
          <w:tcPr>
            <w:tcW w:w="994" w:type="dxa"/>
            <w:vAlign w:val="center"/>
          </w:tcPr>
          <w:p w14:paraId="4BD75AEF" w14:textId="77777777" w:rsidR="005569CC" w:rsidRPr="00F75F24" w:rsidRDefault="005569CC" w:rsidP="00CB2D3C">
            <w:pPr>
              <w:jc w:val="right"/>
              <w:rPr>
                <w:rFonts w:eastAsia="Times New Roman"/>
                <w:color w:val="000000"/>
                <w:sz w:val="20"/>
                <w:szCs w:val="20"/>
              </w:rPr>
            </w:pPr>
            <w:r w:rsidRPr="00F75F24">
              <w:rPr>
                <w:rFonts w:eastAsia="Times New Roman"/>
                <w:color w:val="000000"/>
                <w:sz w:val="20"/>
                <w:szCs w:val="20"/>
              </w:rPr>
              <w:t>7.265</w:t>
            </w:r>
          </w:p>
        </w:tc>
        <w:tc>
          <w:tcPr>
            <w:tcW w:w="994" w:type="dxa"/>
            <w:vAlign w:val="center"/>
          </w:tcPr>
          <w:p w14:paraId="1FC862F6" w14:textId="77777777" w:rsidR="005569CC" w:rsidRPr="00F75F24" w:rsidRDefault="005569CC" w:rsidP="00CB2D3C">
            <w:pPr>
              <w:jc w:val="right"/>
              <w:rPr>
                <w:sz w:val="20"/>
                <w:szCs w:val="20"/>
              </w:rPr>
            </w:pPr>
            <w:r w:rsidRPr="00F75F24">
              <w:rPr>
                <w:rFonts w:eastAsia="Times New Roman"/>
                <w:color w:val="000000"/>
                <w:sz w:val="20"/>
                <w:szCs w:val="20"/>
              </w:rPr>
              <w:t>13.427</w:t>
            </w:r>
          </w:p>
        </w:tc>
        <w:tc>
          <w:tcPr>
            <w:tcW w:w="993" w:type="dxa"/>
            <w:vAlign w:val="center"/>
          </w:tcPr>
          <w:p w14:paraId="65892C90" w14:textId="77777777" w:rsidR="005569CC" w:rsidRPr="00F75F24" w:rsidRDefault="005569CC" w:rsidP="00CB2D3C">
            <w:pPr>
              <w:jc w:val="right"/>
              <w:rPr>
                <w:sz w:val="20"/>
                <w:szCs w:val="20"/>
              </w:rPr>
            </w:pPr>
            <w:r w:rsidRPr="00F75F24">
              <w:rPr>
                <w:rFonts w:eastAsia="Times New Roman"/>
                <w:color w:val="000000"/>
                <w:sz w:val="20"/>
                <w:szCs w:val="20"/>
              </w:rPr>
              <w:t>0.000</w:t>
            </w:r>
          </w:p>
        </w:tc>
        <w:tc>
          <w:tcPr>
            <w:tcW w:w="1106" w:type="dxa"/>
            <w:vAlign w:val="center"/>
          </w:tcPr>
          <w:p w14:paraId="5A7F8F2A" w14:textId="77777777" w:rsidR="005569CC" w:rsidRPr="00F75F24" w:rsidRDefault="005569CC" w:rsidP="00CB2D3C">
            <w:pPr>
              <w:jc w:val="right"/>
              <w:rPr>
                <w:sz w:val="20"/>
                <w:szCs w:val="20"/>
              </w:rPr>
            </w:pPr>
            <w:r w:rsidRPr="00F75F24">
              <w:rPr>
                <w:rFonts w:eastAsia="Times New Roman"/>
                <w:color w:val="000000"/>
                <w:sz w:val="20"/>
                <w:szCs w:val="20"/>
              </w:rPr>
              <w:t>76.400</w:t>
            </w:r>
          </w:p>
        </w:tc>
      </w:tr>
      <w:tr w:rsidR="005569CC" w:rsidRPr="00E816BA" w14:paraId="7D32EB24" w14:textId="77777777" w:rsidTr="00CB2D3C">
        <w:tc>
          <w:tcPr>
            <w:tcW w:w="3328" w:type="dxa"/>
            <w:shd w:val="clear" w:color="auto" w:fill="F2F2F2" w:themeFill="background1" w:themeFillShade="F2"/>
            <w:vAlign w:val="center"/>
          </w:tcPr>
          <w:p w14:paraId="3737067C" w14:textId="77777777" w:rsidR="005569CC" w:rsidRPr="00E816BA" w:rsidRDefault="005569CC" w:rsidP="00CB2D3C">
            <w:pPr>
              <w:rPr>
                <w:b/>
                <w:sz w:val="20"/>
                <w:szCs w:val="20"/>
              </w:rPr>
            </w:pPr>
            <w:r w:rsidRPr="00E816BA">
              <w:rPr>
                <w:b/>
                <w:sz w:val="20"/>
                <w:szCs w:val="20"/>
              </w:rPr>
              <w:t>Microfinance</w:t>
            </w:r>
          </w:p>
        </w:tc>
        <w:tc>
          <w:tcPr>
            <w:tcW w:w="720" w:type="dxa"/>
            <w:shd w:val="clear" w:color="auto" w:fill="F2F2F2" w:themeFill="background1" w:themeFillShade="F2"/>
            <w:vAlign w:val="center"/>
          </w:tcPr>
          <w:p w14:paraId="55008A87" w14:textId="77777777" w:rsidR="005569CC" w:rsidRPr="00D07089" w:rsidRDefault="005569CC" w:rsidP="00CB2D3C">
            <w:pPr>
              <w:jc w:val="right"/>
              <w:rPr>
                <w:b/>
                <w:sz w:val="20"/>
                <w:szCs w:val="20"/>
              </w:rPr>
            </w:pPr>
          </w:p>
        </w:tc>
        <w:tc>
          <w:tcPr>
            <w:tcW w:w="1042" w:type="dxa"/>
            <w:shd w:val="clear" w:color="auto" w:fill="F2F2F2" w:themeFill="background1" w:themeFillShade="F2"/>
            <w:vAlign w:val="center"/>
          </w:tcPr>
          <w:p w14:paraId="10CF41D3" w14:textId="77777777" w:rsidR="005569CC" w:rsidRPr="00D07089" w:rsidRDefault="005569CC" w:rsidP="00CB2D3C">
            <w:pPr>
              <w:jc w:val="right"/>
              <w:rPr>
                <w:b/>
                <w:sz w:val="20"/>
                <w:szCs w:val="20"/>
              </w:rPr>
            </w:pPr>
          </w:p>
        </w:tc>
        <w:tc>
          <w:tcPr>
            <w:tcW w:w="993" w:type="dxa"/>
            <w:shd w:val="clear" w:color="auto" w:fill="F2F2F2" w:themeFill="background1" w:themeFillShade="F2"/>
            <w:vAlign w:val="center"/>
          </w:tcPr>
          <w:p w14:paraId="7A1CFAE3" w14:textId="77777777" w:rsidR="005569CC" w:rsidRPr="00E816BA" w:rsidRDefault="005569CC" w:rsidP="00CB2D3C">
            <w:pPr>
              <w:jc w:val="right"/>
              <w:rPr>
                <w:b/>
                <w:sz w:val="20"/>
                <w:szCs w:val="20"/>
              </w:rPr>
            </w:pPr>
          </w:p>
        </w:tc>
        <w:tc>
          <w:tcPr>
            <w:tcW w:w="994" w:type="dxa"/>
            <w:shd w:val="clear" w:color="auto" w:fill="F2F2F2" w:themeFill="background1" w:themeFillShade="F2"/>
            <w:vAlign w:val="center"/>
          </w:tcPr>
          <w:p w14:paraId="44D1E25B" w14:textId="77777777" w:rsidR="005569CC" w:rsidRPr="0006556B" w:rsidRDefault="005569CC" w:rsidP="00CB2D3C">
            <w:pPr>
              <w:jc w:val="right"/>
              <w:rPr>
                <w:b/>
                <w:sz w:val="20"/>
                <w:szCs w:val="20"/>
              </w:rPr>
            </w:pPr>
          </w:p>
        </w:tc>
        <w:tc>
          <w:tcPr>
            <w:tcW w:w="994" w:type="dxa"/>
            <w:shd w:val="clear" w:color="auto" w:fill="F2F2F2" w:themeFill="background1" w:themeFillShade="F2"/>
            <w:vAlign w:val="center"/>
          </w:tcPr>
          <w:p w14:paraId="42E59BB1" w14:textId="77777777" w:rsidR="005569CC" w:rsidRPr="00E816BA" w:rsidRDefault="005569CC" w:rsidP="00CB2D3C">
            <w:pPr>
              <w:jc w:val="right"/>
              <w:rPr>
                <w:b/>
                <w:sz w:val="20"/>
                <w:szCs w:val="20"/>
              </w:rPr>
            </w:pPr>
          </w:p>
        </w:tc>
        <w:tc>
          <w:tcPr>
            <w:tcW w:w="993" w:type="dxa"/>
            <w:shd w:val="clear" w:color="auto" w:fill="F2F2F2" w:themeFill="background1" w:themeFillShade="F2"/>
            <w:vAlign w:val="center"/>
          </w:tcPr>
          <w:p w14:paraId="7D92BEF2" w14:textId="77777777" w:rsidR="005569CC" w:rsidRPr="00E816BA" w:rsidRDefault="005569CC" w:rsidP="00CB2D3C">
            <w:pPr>
              <w:jc w:val="right"/>
              <w:rPr>
                <w:b/>
                <w:sz w:val="20"/>
                <w:szCs w:val="20"/>
              </w:rPr>
            </w:pPr>
          </w:p>
        </w:tc>
        <w:tc>
          <w:tcPr>
            <w:tcW w:w="1106" w:type="dxa"/>
            <w:shd w:val="clear" w:color="auto" w:fill="F2F2F2" w:themeFill="background1" w:themeFillShade="F2"/>
            <w:vAlign w:val="center"/>
          </w:tcPr>
          <w:p w14:paraId="01B44E77" w14:textId="77777777" w:rsidR="005569CC" w:rsidRPr="00E816BA" w:rsidRDefault="005569CC" w:rsidP="00CB2D3C">
            <w:pPr>
              <w:jc w:val="right"/>
              <w:rPr>
                <w:b/>
                <w:sz w:val="20"/>
                <w:szCs w:val="20"/>
              </w:rPr>
            </w:pPr>
          </w:p>
        </w:tc>
      </w:tr>
      <w:tr w:rsidR="005569CC" w:rsidRPr="00F427EF" w14:paraId="7A1FEE1A" w14:textId="77777777" w:rsidTr="00CB2D3C">
        <w:trPr>
          <w:trHeight w:val="63"/>
        </w:trPr>
        <w:tc>
          <w:tcPr>
            <w:tcW w:w="3328" w:type="dxa"/>
            <w:vAlign w:val="center"/>
          </w:tcPr>
          <w:p w14:paraId="2573C1F6" w14:textId="77777777" w:rsidR="005569CC" w:rsidRPr="00F427EF" w:rsidRDefault="005569CC" w:rsidP="00CB2D3C">
            <w:pPr>
              <w:rPr>
                <w:rFonts w:eastAsia="Times New Roman"/>
                <w:sz w:val="20"/>
                <w:szCs w:val="20"/>
              </w:rPr>
            </w:pPr>
            <w:r w:rsidRPr="00F427EF">
              <w:rPr>
                <w:rFonts w:eastAsia="Times New Roman"/>
                <w:sz w:val="20"/>
                <w:szCs w:val="20"/>
              </w:rPr>
              <w:t>GLP Per Capita: Sum</w:t>
            </w:r>
          </w:p>
        </w:tc>
        <w:tc>
          <w:tcPr>
            <w:tcW w:w="720" w:type="dxa"/>
            <w:vAlign w:val="center"/>
          </w:tcPr>
          <w:p w14:paraId="64E4CAEA"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384956F7"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709A010B" w14:textId="77777777" w:rsidR="005569CC" w:rsidRPr="00F75F24" w:rsidRDefault="005569CC" w:rsidP="00CB2D3C">
            <w:pPr>
              <w:jc w:val="right"/>
              <w:rPr>
                <w:sz w:val="20"/>
                <w:szCs w:val="20"/>
              </w:rPr>
            </w:pPr>
            <w:r w:rsidRPr="00F75F24">
              <w:rPr>
                <w:rFonts w:eastAsia="Times New Roman"/>
                <w:color w:val="000000"/>
                <w:sz w:val="20"/>
                <w:szCs w:val="20"/>
              </w:rPr>
              <w:t>41.209</w:t>
            </w:r>
          </w:p>
        </w:tc>
        <w:tc>
          <w:tcPr>
            <w:tcW w:w="994" w:type="dxa"/>
            <w:vAlign w:val="center"/>
          </w:tcPr>
          <w:p w14:paraId="5F26EF7E" w14:textId="77777777" w:rsidR="005569CC" w:rsidRPr="00F75F24" w:rsidRDefault="005569CC" w:rsidP="00CB2D3C">
            <w:pPr>
              <w:jc w:val="right"/>
              <w:rPr>
                <w:sz w:val="20"/>
                <w:szCs w:val="20"/>
              </w:rPr>
            </w:pPr>
            <w:r w:rsidRPr="00F75F24">
              <w:rPr>
                <w:rFonts w:eastAsia="Times New Roman"/>
                <w:color w:val="000000"/>
                <w:sz w:val="20"/>
                <w:szCs w:val="20"/>
              </w:rPr>
              <w:t>12.855</w:t>
            </w:r>
          </w:p>
        </w:tc>
        <w:tc>
          <w:tcPr>
            <w:tcW w:w="994" w:type="dxa"/>
            <w:vAlign w:val="center"/>
          </w:tcPr>
          <w:p w14:paraId="73BE8F36" w14:textId="77777777" w:rsidR="005569CC" w:rsidRPr="00F75F24" w:rsidRDefault="005569CC" w:rsidP="00CB2D3C">
            <w:pPr>
              <w:jc w:val="right"/>
              <w:rPr>
                <w:sz w:val="20"/>
                <w:szCs w:val="20"/>
              </w:rPr>
            </w:pPr>
            <w:r w:rsidRPr="00F75F24">
              <w:rPr>
                <w:rFonts w:eastAsia="Times New Roman"/>
                <w:color w:val="000000"/>
                <w:sz w:val="20"/>
                <w:szCs w:val="20"/>
              </w:rPr>
              <w:t>78.700</w:t>
            </w:r>
          </w:p>
        </w:tc>
        <w:tc>
          <w:tcPr>
            <w:tcW w:w="993" w:type="dxa"/>
            <w:vAlign w:val="center"/>
          </w:tcPr>
          <w:p w14:paraId="7088EDAB" w14:textId="77777777" w:rsidR="005569CC" w:rsidRPr="00F75F24" w:rsidRDefault="005569CC" w:rsidP="00CB2D3C">
            <w:pPr>
              <w:jc w:val="right"/>
              <w:rPr>
                <w:sz w:val="20"/>
                <w:szCs w:val="20"/>
              </w:rPr>
            </w:pPr>
            <w:r w:rsidRPr="00F75F24">
              <w:rPr>
                <w:rFonts w:eastAsia="Times New Roman"/>
                <w:color w:val="000000"/>
                <w:sz w:val="20"/>
                <w:szCs w:val="20"/>
              </w:rPr>
              <w:t>0.020</w:t>
            </w:r>
          </w:p>
        </w:tc>
        <w:tc>
          <w:tcPr>
            <w:tcW w:w="1106" w:type="dxa"/>
            <w:vAlign w:val="center"/>
          </w:tcPr>
          <w:p w14:paraId="5012BE6B" w14:textId="77777777" w:rsidR="005569CC" w:rsidRPr="00F75F24" w:rsidRDefault="005569CC" w:rsidP="00CB2D3C">
            <w:pPr>
              <w:jc w:val="right"/>
              <w:rPr>
                <w:sz w:val="20"/>
                <w:szCs w:val="20"/>
              </w:rPr>
            </w:pPr>
            <w:r w:rsidRPr="00F75F24">
              <w:rPr>
                <w:rFonts w:eastAsia="Times New Roman"/>
                <w:color w:val="000000"/>
                <w:sz w:val="20"/>
                <w:szCs w:val="20"/>
              </w:rPr>
              <w:t>628.170</w:t>
            </w:r>
          </w:p>
        </w:tc>
      </w:tr>
      <w:tr w:rsidR="005569CC" w:rsidRPr="006908EE" w14:paraId="0CEE6783" w14:textId="77777777" w:rsidTr="00CB2D3C">
        <w:trPr>
          <w:trHeight w:val="63"/>
        </w:trPr>
        <w:tc>
          <w:tcPr>
            <w:tcW w:w="3328" w:type="dxa"/>
            <w:vAlign w:val="center"/>
          </w:tcPr>
          <w:p w14:paraId="35FE567B" w14:textId="77777777" w:rsidR="005569CC" w:rsidRPr="006908EE" w:rsidRDefault="005569CC" w:rsidP="00CB2D3C">
            <w:pPr>
              <w:rPr>
                <w:rFonts w:eastAsia="Times New Roman"/>
                <w:sz w:val="20"/>
                <w:szCs w:val="20"/>
              </w:rPr>
            </w:pPr>
            <w:r w:rsidRPr="006908EE">
              <w:rPr>
                <w:rFonts w:eastAsia="Times New Roman"/>
                <w:sz w:val="20"/>
                <w:szCs w:val="20"/>
              </w:rPr>
              <w:t>Log GLP Per Capita: Sum</w:t>
            </w:r>
          </w:p>
        </w:tc>
        <w:tc>
          <w:tcPr>
            <w:tcW w:w="720" w:type="dxa"/>
            <w:vAlign w:val="center"/>
          </w:tcPr>
          <w:p w14:paraId="79486A0C" w14:textId="77777777" w:rsidR="005569CC" w:rsidRPr="00F75F24" w:rsidRDefault="005569CC" w:rsidP="00CB2D3C">
            <w:pPr>
              <w:jc w:val="right"/>
              <w:rPr>
                <w:rFonts w:eastAsia="Times New Roman"/>
                <w:sz w:val="20"/>
                <w:szCs w:val="20"/>
              </w:rPr>
            </w:pPr>
            <w:r w:rsidRPr="00F75F24">
              <w:rPr>
                <w:rFonts w:eastAsia="Times New Roman"/>
                <w:color w:val="000000"/>
                <w:sz w:val="20"/>
                <w:szCs w:val="20"/>
              </w:rPr>
              <w:t>438</w:t>
            </w:r>
          </w:p>
        </w:tc>
        <w:tc>
          <w:tcPr>
            <w:tcW w:w="1042" w:type="dxa"/>
            <w:vAlign w:val="center"/>
          </w:tcPr>
          <w:p w14:paraId="6A19457E"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668BEBC8" w14:textId="77777777" w:rsidR="005569CC" w:rsidRPr="00F75F24" w:rsidRDefault="005569CC" w:rsidP="00CB2D3C">
            <w:pPr>
              <w:jc w:val="right"/>
              <w:rPr>
                <w:sz w:val="20"/>
                <w:szCs w:val="20"/>
              </w:rPr>
            </w:pPr>
            <w:r w:rsidRPr="00F75F24">
              <w:rPr>
                <w:rFonts w:eastAsia="Times New Roman"/>
                <w:color w:val="000000"/>
                <w:sz w:val="20"/>
                <w:szCs w:val="20"/>
              </w:rPr>
              <w:t>2.373</w:t>
            </w:r>
          </w:p>
        </w:tc>
        <w:tc>
          <w:tcPr>
            <w:tcW w:w="994" w:type="dxa"/>
            <w:vAlign w:val="center"/>
          </w:tcPr>
          <w:p w14:paraId="20E13EE9" w14:textId="77777777" w:rsidR="005569CC" w:rsidRPr="00F75F24" w:rsidRDefault="005569CC" w:rsidP="00CB2D3C">
            <w:pPr>
              <w:jc w:val="right"/>
              <w:rPr>
                <w:rFonts w:eastAsia="Times New Roman"/>
                <w:sz w:val="20"/>
                <w:szCs w:val="20"/>
              </w:rPr>
            </w:pPr>
            <w:r w:rsidRPr="00F75F24">
              <w:rPr>
                <w:rFonts w:eastAsia="Times New Roman"/>
                <w:color w:val="000000"/>
                <w:sz w:val="20"/>
                <w:szCs w:val="20"/>
              </w:rPr>
              <w:t>2.554</w:t>
            </w:r>
          </w:p>
        </w:tc>
        <w:tc>
          <w:tcPr>
            <w:tcW w:w="994" w:type="dxa"/>
            <w:vAlign w:val="center"/>
          </w:tcPr>
          <w:p w14:paraId="7C372FA8" w14:textId="77777777" w:rsidR="005569CC" w:rsidRPr="00F75F24" w:rsidRDefault="005569CC" w:rsidP="00CB2D3C">
            <w:pPr>
              <w:jc w:val="right"/>
              <w:rPr>
                <w:sz w:val="20"/>
                <w:szCs w:val="20"/>
              </w:rPr>
            </w:pPr>
            <w:r w:rsidRPr="00F75F24">
              <w:rPr>
                <w:rFonts w:eastAsia="Times New Roman"/>
                <w:color w:val="000000"/>
                <w:sz w:val="20"/>
                <w:szCs w:val="20"/>
              </w:rPr>
              <w:t>1.917</w:t>
            </w:r>
          </w:p>
        </w:tc>
        <w:tc>
          <w:tcPr>
            <w:tcW w:w="993" w:type="dxa"/>
            <w:vAlign w:val="center"/>
          </w:tcPr>
          <w:p w14:paraId="6C2C3704" w14:textId="77777777" w:rsidR="005569CC" w:rsidRPr="00F75F24" w:rsidRDefault="005569CC" w:rsidP="00CB2D3C">
            <w:pPr>
              <w:jc w:val="right"/>
              <w:rPr>
                <w:sz w:val="20"/>
                <w:szCs w:val="20"/>
              </w:rPr>
            </w:pPr>
            <w:r w:rsidRPr="00F75F24">
              <w:rPr>
                <w:rFonts w:eastAsia="Times New Roman"/>
                <w:color w:val="000000"/>
                <w:sz w:val="20"/>
                <w:szCs w:val="20"/>
              </w:rPr>
              <w:t>-3.912</w:t>
            </w:r>
          </w:p>
        </w:tc>
        <w:tc>
          <w:tcPr>
            <w:tcW w:w="1106" w:type="dxa"/>
            <w:vAlign w:val="center"/>
          </w:tcPr>
          <w:p w14:paraId="77477F5F" w14:textId="77777777" w:rsidR="005569CC" w:rsidRPr="00F75F24" w:rsidRDefault="005569CC" w:rsidP="00CB2D3C">
            <w:pPr>
              <w:jc w:val="right"/>
              <w:rPr>
                <w:sz w:val="20"/>
                <w:szCs w:val="20"/>
              </w:rPr>
            </w:pPr>
            <w:r w:rsidRPr="00F75F24">
              <w:rPr>
                <w:rFonts w:eastAsia="Times New Roman"/>
                <w:color w:val="000000"/>
                <w:sz w:val="20"/>
                <w:szCs w:val="20"/>
              </w:rPr>
              <w:t>6.443</w:t>
            </w:r>
          </w:p>
        </w:tc>
      </w:tr>
      <w:tr w:rsidR="005569CC" w:rsidRPr="00E816BA" w14:paraId="561F9024" w14:textId="77777777" w:rsidTr="00CB2D3C">
        <w:tc>
          <w:tcPr>
            <w:tcW w:w="3328" w:type="dxa"/>
            <w:shd w:val="clear" w:color="auto" w:fill="F2F2F2" w:themeFill="background1" w:themeFillShade="F2"/>
            <w:vAlign w:val="center"/>
          </w:tcPr>
          <w:p w14:paraId="3105B3C7" w14:textId="77777777" w:rsidR="005569CC" w:rsidRPr="00E816BA" w:rsidRDefault="005569CC" w:rsidP="00CB2D3C">
            <w:pPr>
              <w:rPr>
                <w:b/>
                <w:sz w:val="20"/>
                <w:szCs w:val="20"/>
              </w:rPr>
            </w:pPr>
            <w:r w:rsidRPr="00E816BA">
              <w:rPr>
                <w:b/>
                <w:sz w:val="20"/>
                <w:szCs w:val="20"/>
              </w:rPr>
              <w:t>Other Controls</w:t>
            </w:r>
          </w:p>
        </w:tc>
        <w:tc>
          <w:tcPr>
            <w:tcW w:w="720" w:type="dxa"/>
            <w:shd w:val="clear" w:color="auto" w:fill="F2F2F2" w:themeFill="background1" w:themeFillShade="F2"/>
            <w:vAlign w:val="center"/>
          </w:tcPr>
          <w:p w14:paraId="42CEB30F" w14:textId="77777777" w:rsidR="005569CC" w:rsidRPr="00D07089" w:rsidRDefault="005569CC" w:rsidP="00CB2D3C">
            <w:pPr>
              <w:jc w:val="right"/>
              <w:rPr>
                <w:b/>
                <w:sz w:val="20"/>
                <w:szCs w:val="20"/>
              </w:rPr>
            </w:pPr>
          </w:p>
        </w:tc>
        <w:tc>
          <w:tcPr>
            <w:tcW w:w="1042" w:type="dxa"/>
            <w:shd w:val="clear" w:color="auto" w:fill="F2F2F2" w:themeFill="background1" w:themeFillShade="F2"/>
            <w:vAlign w:val="center"/>
          </w:tcPr>
          <w:p w14:paraId="0EB81128" w14:textId="77777777" w:rsidR="005569CC" w:rsidRPr="00D07089" w:rsidRDefault="005569CC" w:rsidP="00CB2D3C">
            <w:pPr>
              <w:jc w:val="right"/>
              <w:rPr>
                <w:b/>
                <w:sz w:val="20"/>
                <w:szCs w:val="20"/>
              </w:rPr>
            </w:pPr>
          </w:p>
        </w:tc>
        <w:tc>
          <w:tcPr>
            <w:tcW w:w="993" w:type="dxa"/>
            <w:shd w:val="clear" w:color="auto" w:fill="F2F2F2" w:themeFill="background1" w:themeFillShade="F2"/>
            <w:vAlign w:val="center"/>
          </w:tcPr>
          <w:p w14:paraId="4676E2AE" w14:textId="77777777" w:rsidR="005569CC" w:rsidRPr="00E816BA" w:rsidRDefault="005569CC" w:rsidP="00CB2D3C">
            <w:pPr>
              <w:jc w:val="right"/>
              <w:rPr>
                <w:b/>
                <w:sz w:val="20"/>
                <w:szCs w:val="20"/>
              </w:rPr>
            </w:pPr>
          </w:p>
        </w:tc>
        <w:tc>
          <w:tcPr>
            <w:tcW w:w="994" w:type="dxa"/>
            <w:shd w:val="clear" w:color="auto" w:fill="F2F2F2" w:themeFill="background1" w:themeFillShade="F2"/>
            <w:vAlign w:val="center"/>
          </w:tcPr>
          <w:p w14:paraId="59E2FB0F" w14:textId="77777777" w:rsidR="005569CC" w:rsidRPr="0006556B" w:rsidRDefault="005569CC" w:rsidP="00CB2D3C">
            <w:pPr>
              <w:jc w:val="right"/>
              <w:rPr>
                <w:b/>
                <w:sz w:val="20"/>
                <w:szCs w:val="20"/>
              </w:rPr>
            </w:pPr>
          </w:p>
        </w:tc>
        <w:tc>
          <w:tcPr>
            <w:tcW w:w="994" w:type="dxa"/>
            <w:shd w:val="clear" w:color="auto" w:fill="F2F2F2" w:themeFill="background1" w:themeFillShade="F2"/>
            <w:vAlign w:val="center"/>
          </w:tcPr>
          <w:p w14:paraId="73C66415" w14:textId="77777777" w:rsidR="005569CC" w:rsidRPr="00E816BA" w:rsidRDefault="005569CC" w:rsidP="00CB2D3C">
            <w:pPr>
              <w:jc w:val="right"/>
              <w:rPr>
                <w:b/>
                <w:sz w:val="20"/>
                <w:szCs w:val="20"/>
              </w:rPr>
            </w:pPr>
          </w:p>
        </w:tc>
        <w:tc>
          <w:tcPr>
            <w:tcW w:w="993" w:type="dxa"/>
            <w:shd w:val="clear" w:color="auto" w:fill="F2F2F2" w:themeFill="background1" w:themeFillShade="F2"/>
            <w:vAlign w:val="center"/>
          </w:tcPr>
          <w:p w14:paraId="1CFA8094" w14:textId="77777777" w:rsidR="005569CC" w:rsidRPr="00E816BA" w:rsidRDefault="005569CC" w:rsidP="00CB2D3C">
            <w:pPr>
              <w:jc w:val="right"/>
              <w:rPr>
                <w:b/>
                <w:sz w:val="20"/>
                <w:szCs w:val="20"/>
              </w:rPr>
            </w:pPr>
          </w:p>
        </w:tc>
        <w:tc>
          <w:tcPr>
            <w:tcW w:w="1106" w:type="dxa"/>
            <w:shd w:val="clear" w:color="auto" w:fill="F2F2F2" w:themeFill="background1" w:themeFillShade="F2"/>
            <w:vAlign w:val="center"/>
          </w:tcPr>
          <w:p w14:paraId="5123667C" w14:textId="77777777" w:rsidR="005569CC" w:rsidRPr="00E816BA" w:rsidRDefault="005569CC" w:rsidP="00CB2D3C">
            <w:pPr>
              <w:jc w:val="right"/>
              <w:rPr>
                <w:b/>
                <w:sz w:val="20"/>
                <w:szCs w:val="20"/>
              </w:rPr>
            </w:pPr>
          </w:p>
        </w:tc>
      </w:tr>
      <w:tr w:rsidR="005569CC" w:rsidRPr="00F427EF" w14:paraId="71B3B826" w14:textId="77777777" w:rsidTr="00CB2D3C">
        <w:trPr>
          <w:trHeight w:val="63"/>
        </w:trPr>
        <w:tc>
          <w:tcPr>
            <w:tcW w:w="3328" w:type="dxa"/>
            <w:vAlign w:val="center"/>
          </w:tcPr>
          <w:p w14:paraId="13E9A0E7" w14:textId="77777777" w:rsidR="005569CC" w:rsidRPr="00F427EF" w:rsidRDefault="005569CC" w:rsidP="00CB2D3C">
            <w:pPr>
              <w:rPr>
                <w:rFonts w:eastAsia="Times New Roman"/>
                <w:color w:val="000000"/>
                <w:sz w:val="20"/>
                <w:szCs w:val="20"/>
              </w:rPr>
            </w:pPr>
            <w:r w:rsidRPr="00F427EF">
              <w:rPr>
                <w:rFonts w:eastAsia="Times New Roman"/>
                <w:color w:val="000000"/>
                <w:sz w:val="20"/>
                <w:szCs w:val="20"/>
              </w:rPr>
              <w:t>GDP Per Capita</w:t>
            </w:r>
          </w:p>
        </w:tc>
        <w:tc>
          <w:tcPr>
            <w:tcW w:w="720" w:type="dxa"/>
            <w:vAlign w:val="center"/>
          </w:tcPr>
          <w:p w14:paraId="04CE8002"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01118826"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18A0CEDB" w14:textId="77777777" w:rsidR="005569CC" w:rsidRPr="00F75F24" w:rsidRDefault="005569CC" w:rsidP="00CB2D3C">
            <w:pPr>
              <w:jc w:val="right"/>
              <w:rPr>
                <w:sz w:val="20"/>
                <w:szCs w:val="20"/>
              </w:rPr>
            </w:pPr>
            <w:r w:rsidRPr="00F75F24">
              <w:rPr>
                <w:rFonts w:eastAsia="Times New Roman"/>
                <w:color w:val="000000"/>
                <w:sz w:val="20"/>
                <w:szCs w:val="20"/>
              </w:rPr>
              <w:t>7834.634</w:t>
            </w:r>
          </w:p>
        </w:tc>
        <w:tc>
          <w:tcPr>
            <w:tcW w:w="994" w:type="dxa"/>
            <w:vAlign w:val="center"/>
          </w:tcPr>
          <w:p w14:paraId="6C2C721C" w14:textId="77777777" w:rsidR="005569CC" w:rsidRPr="00F75F24" w:rsidRDefault="005569CC" w:rsidP="00CB2D3C">
            <w:pPr>
              <w:jc w:val="right"/>
              <w:rPr>
                <w:sz w:val="20"/>
                <w:szCs w:val="20"/>
              </w:rPr>
            </w:pPr>
            <w:r w:rsidRPr="00F75F24">
              <w:rPr>
                <w:rFonts w:eastAsia="Times New Roman"/>
                <w:color w:val="000000"/>
                <w:sz w:val="20"/>
                <w:szCs w:val="20"/>
              </w:rPr>
              <w:t>6998.245</w:t>
            </w:r>
          </w:p>
        </w:tc>
        <w:tc>
          <w:tcPr>
            <w:tcW w:w="994" w:type="dxa"/>
            <w:vAlign w:val="center"/>
          </w:tcPr>
          <w:p w14:paraId="00229D9D" w14:textId="77777777" w:rsidR="005569CC" w:rsidRPr="00F75F24" w:rsidRDefault="005569CC" w:rsidP="00CB2D3C">
            <w:pPr>
              <w:jc w:val="right"/>
              <w:rPr>
                <w:sz w:val="20"/>
                <w:szCs w:val="20"/>
              </w:rPr>
            </w:pPr>
            <w:r w:rsidRPr="00F75F24">
              <w:rPr>
                <w:rFonts w:eastAsia="Times New Roman"/>
                <w:color w:val="000000"/>
                <w:sz w:val="20"/>
                <w:szCs w:val="20"/>
              </w:rPr>
              <w:t>5177.159</w:t>
            </w:r>
          </w:p>
        </w:tc>
        <w:tc>
          <w:tcPr>
            <w:tcW w:w="993" w:type="dxa"/>
            <w:vAlign w:val="center"/>
          </w:tcPr>
          <w:p w14:paraId="4B054E73" w14:textId="77777777" w:rsidR="005569CC" w:rsidRPr="00F75F24" w:rsidRDefault="005569CC" w:rsidP="00CB2D3C">
            <w:pPr>
              <w:jc w:val="right"/>
              <w:rPr>
                <w:sz w:val="20"/>
                <w:szCs w:val="20"/>
              </w:rPr>
            </w:pPr>
            <w:r w:rsidRPr="00F75F24">
              <w:rPr>
                <w:rFonts w:eastAsia="Times New Roman"/>
                <w:color w:val="000000"/>
                <w:sz w:val="20"/>
                <w:szCs w:val="20"/>
              </w:rPr>
              <w:t>520.960</w:t>
            </w:r>
          </w:p>
        </w:tc>
        <w:tc>
          <w:tcPr>
            <w:tcW w:w="1106" w:type="dxa"/>
            <w:vAlign w:val="center"/>
          </w:tcPr>
          <w:p w14:paraId="259F7762" w14:textId="77777777" w:rsidR="005569CC" w:rsidRPr="00F75F24" w:rsidRDefault="005569CC" w:rsidP="00CB2D3C">
            <w:pPr>
              <w:jc w:val="right"/>
              <w:rPr>
                <w:sz w:val="20"/>
                <w:szCs w:val="20"/>
              </w:rPr>
            </w:pPr>
            <w:r w:rsidRPr="00F75F24">
              <w:rPr>
                <w:rFonts w:eastAsia="Times New Roman"/>
                <w:color w:val="000000"/>
                <w:sz w:val="20"/>
                <w:szCs w:val="20"/>
              </w:rPr>
              <w:t>24879.380</w:t>
            </w:r>
          </w:p>
        </w:tc>
      </w:tr>
      <w:tr w:rsidR="005569CC" w:rsidRPr="005029C4" w14:paraId="7A86AEF8" w14:textId="77777777" w:rsidTr="00CB2D3C">
        <w:trPr>
          <w:trHeight w:val="63"/>
        </w:trPr>
        <w:tc>
          <w:tcPr>
            <w:tcW w:w="3328" w:type="dxa"/>
            <w:vAlign w:val="center"/>
          </w:tcPr>
          <w:p w14:paraId="16AC89EF" w14:textId="77777777" w:rsidR="005569CC" w:rsidRPr="005029C4" w:rsidRDefault="005569CC" w:rsidP="00CB2D3C">
            <w:pPr>
              <w:rPr>
                <w:rFonts w:eastAsia="Times New Roman"/>
                <w:color w:val="000000"/>
                <w:sz w:val="20"/>
                <w:szCs w:val="20"/>
              </w:rPr>
            </w:pPr>
            <w:r>
              <w:rPr>
                <w:rFonts w:eastAsia="Times New Roman"/>
                <w:color w:val="000000"/>
                <w:sz w:val="20"/>
                <w:szCs w:val="20"/>
              </w:rPr>
              <w:t xml:space="preserve">Log </w:t>
            </w:r>
            <w:r w:rsidRPr="005029C4">
              <w:rPr>
                <w:rFonts w:eastAsia="Times New Roman"/>
                <w:color w:val="000000"/>
                <w:sz w:val="20"/>
                <w:szCs w:val="20"/>
              </w:rPr>
              <w:t>GDP Per Capita</w:t>
            </w:r>
          </w:p>
        </w:tc>
        <w:tc>
          <w:tcPr>
            <w:tcW w:w="720" w:type="dxa"/>
            <w:vAlign w:val="center"/>
          </w:tcPr>
          <w:p w14:paraId="743460AD" w14:textId="77777777" w:rsidR="005569CC" w:rsidRPr="00F75F24" w:rsidRDefault="005569CC" w:rsidP="00CB2D3C">
            <w:pPr>
              <w:jc w:val="right"/>
              <w:rPr>
                <w:rFonts w:eastAsia="Times New Roman"/>
                <w:sz w:val="20"/>
                <w:szCs w:val="20"/>
              </w:rPr>
            </w:pPr>
            <w:r w:rsidRPr="00F75F24">
              <w:rPr>
                <w:rFonts w:eastAsia="Times New Roman"/>
                <w:color w:val="000000"/>
                <w:sz w:val="20"/>
                <w:szCs w:val="20"/>
              </w:rPr>
              <w:t>438</w:t>
            </w:r>
          </w:p>
        </w:tc>
        <w:tc>
          <w:tcPr>
            <w:tcW w:w="1042" w:type="dxa"/>
            <w:vAlign w:val="center"/>
          </w:tcPr>
          <w:p w14:paraId="186DB84C" w14:textId="77777777" w:rsidR="005569CC" w:rsidRPr="00F75F24" w:rsidRDefault="005569CC" w:rsidP="00CB2D3C">
            <w:pPr>
              <w:jc w:val="right"/>
              <w:rPr>
                <w:rFonts w:eastAsia="Times New Roman"/>
                <w:sz w:val="20"/>
                <w:szCs w:val="20"/>
              </w:rPr>
            </w:pPr>
            <w:r w:rsidRPr="00F75F24">
              <w:rPr>
                <w:rFonts w:eastAsia="Times New Roman"/>
                <w:color w:val="000000"/>
                <w:sz w:val="20"/>
                <w:szCs w:val="20"/>
              </w:rPr>
              <w:t>70</w:t>
            </w:r>
          </w:p>
        </w:tc>
        <w:tc>
          <w:tcPr>
            <w:tcW w:w="993" w:type="dxa"/>
            <w:vAlign w:val="center"/>
          </w:tcPr>
          <w:p w14:paraId="4444015E" w14:textId="77777777" w:rsidR="005569CC" w:rsidRPr="00F75F24" w:rsidRDefault="005569CC" w:rsidP="00CB2D3C">
            <w:pPr>
              <w:jc w:val="right"/>
              <w:rPr>
                <w:sz w:val="20"/>
                <w:szCs w:val="20"/>
              </w:rPr>
            </w:pPr>
            <w:r w:rsidRPr="00F75F24">
              <w:rPr>
                <w:rFonts w:eastAsia="Times New Roman"/>
                <w:color w:val="000000"/>
                <w:sz w:val="20"/>
                <w:szCs w:val="20"/>
              </w:rPr>
              <w:t>8.705</w:t>
            </w:r>
          </w:p>
        </w:tc>
        <w:tc>
          <w:tcPr>
            <w:tcW w:w="994" w:type="dxa"/>
            <w:vAlign w:val="center"/>
          </w:tcPr>
          <w:p w14:paraId="7FF5511B" w14:textId="77777777" w:rsidR="005569CC" w:rsidRPr="00F75F24" w:rsidRDefault="005569CC" w:rsidP="00CB2D3C">
            <w:pPr>
              <w:jc w:val="right"/>
              <w:rPr>
                <w:sz w:val="20"/>
                <w:szCs w:val="20"/>
              </w:rPr>
            </w:pPr>
            <w:r w:rsidRPr="00F75F24">
              <w:rPr>
                <w:rFonts w:eastAsia="Times New Roman"/>
                <w:color w:val="000000"/>
                <w:sz w:val="20"/>
                <w:szCs w:val="20"/>
              </w:rPr>
              <w:t>8.853</w:t>
            </w:r>
          </w:p>
        </w:tc>
        <w:tc>
          <w:tcPr>
            <w:tcW w:w="994" w:type="dxa"/>
            <w:vAlign w:val="center"/>
          </w:tcPr>
          <w:p w14:paraId="01357079" w14:textId="77777777" w:rsidR="005569CC" w:rsidRPr="00F75F24" w:rsidRDefault="005569CC" w:rsidP="00CB2D3C">
            <w:pPr>
              <w:jc w:val="right"/>
              <w:rPr>
                <w:sz w:val="20"/>
                <w:szCs w:val="20"/>
              </w:rPr>
            </w:pPr>
            <w:r w:rsidRPr="00F75F24">
              <w:rPr>
                <w:rFonts w:eastAsia="Times New Roman"/>
                <w:color w:val="000000"/>
                <w:sz w:val="20"/>
                <w:szCs w:val="20"/>
              </w:rPr>
              <w:t>0.794</w:t>
            </w:r>
          </w:p>
        </w:tc>
        <w:tc>
          <w:tcPr>
            <w:tcW w:w="993" w:type="dxa"/>
            <w:vAlign w:val="center"/>
          </w:tcPr>
          <w:p w14:paraId="7A288894" w14:textId="77777777" w:rsidR="005569CC" w:rsidRPr="00F75F24" w:rsidRDefault="005569CC" w:rsidP="00CB2D3C">
            <w:pPr>
              <w:jc w:val="right"/>
              <w:rPr>
                <w:sz w:val="20"/>
                <w:szCs w:val="20"/>
              </w:rPr>
            </w:pPr>
            <w:r w:rsidRPr="00F75F24">
              <w:rPr>
                <w:rFonts w:eastAsia="Times New Roman"/>
                <w:color w:val="000000"/>
                <w:sz w:val="20"/>
                <w:szCs w:val="20"/>
              </w:rPr>
              <w:t>6.256</w:t>
            </w:r>
          </w:p>
        </w:tc>
        <w:tc>
          <w:tcPr>
            <w:tcW w:w="1106" w:type="dxa"/>
            <w:vAlign w:val="center"/>
          </w:tcPr>
          <w:p w14:paraId="000C7F92" w14:textId="77777777" w:rsidR="005569CC" w:rsidRPr="00F75F24" w:rsidRDefault="005569CC" w:rsidP="00CB2D3C">
            <w:pPr>
              <w:jc w:val="right"/>
              <w:rPr>
                <w:sz w:val="20"/>
                <w:szCs w:val="20"/>
              </w:rPr>
            </w:pPr>
            <w:r w:rsidRPr="00F75F24">
              <w:rPr>
                <w:rFonts w:eastAsia="Times New Roman"/>
                <w:color w:val="000000"/>
                <w:sz w:val="20"/>
                <w:szCs w:val="20"/>
              </w:rPr>
              <w:t>10.122</w:t>
            </w:r>
          </w:p>
        </w:tc>
      </w:tr>
      <w:tr w:rsidR="005569CC" w:rsidRPr="00E816BA" w14:paraId="6A8C6326" w14:textId="77777777" w:rsidTr="00CB2D3C">
        <w:tc>
          <w:tcPr>
            <w:tcW w:w="3328" w:type="dxa"/>
            <w:vAlign w:val="center"/>
          </w:tcPr>
          <w:p w14:paraId="1BF3635F" w14:textId="77777777" w:rsidR="005569CC" w:rsidRPr="00451B31" w:rsidRDefault="005569CC" w:rsidP="00CB2D3C">
            <w:pPr>
              <w:rPr>
                <w:rFonts w:eastAsia="Times New Roman"/>
                <w:color w:val="000000"/>
                <w:sz w:val="20"/>
                <w:szCs w:val="20"/>
              </w:rPr>
            </w:pPr>
            <w:r>
              <w:rPr>
                <w:rFonts w:eastAsia="Times New Roman"/>
                <w:color w:val="000000"/>
                <w:sz w:val="20"/>
                <w:szCs w:val="20"/>
              </w:rPr>
              <w:t>Domestic Credit by Banks (% of GDP)</w:t>
            </w:r>
          </w:p>
        </w:tc>
        <w:tc>
          <w:tcPr>
            <w:tcW w:w="720" w:type="dxa"/>
            <w:vAlign w:val="center"/>
          </w:tcPr>
          <w:p w14:paraId="6337FDC4" w14:textId="77777777" w:rsidR="005569CC" w:rsidRPr="00F75F24" w:rsidRDefault="005569CC" w:rsidP="00CB2D3C">
            <w:pPr>
              <w:jc w:val="right"/>
              <w:rPr>
                <w:sz w:val="20"/>
                <w:szCs w:val="20"/>
              </w:rPr>
            </w:pPr>
            <w:r w:rsidRPr="00F75F24">
              <w:rPr>
                <w:rFonts w:eastAsia="Times New Roman"/>
                <w:color w:val="000000"/>
                <w:sz w:val="20"/>
                <w:szCs w:val="20"/>
              </w:rPr>
              <w:t>438</w:t>
            </w:r>
          </w:p>
        </w:tc>
        <w:tc>
          <w:tcPr>
            <w:tcW w:w="1042" w:type="dxa"/>
            <w:vAlign w:val="center"/>
          </w:tcPr>
          <w:p w14:paraId="760F2244" w14:textId="77777777" w:rsidR="005569CC" w:rsidRPr="00F75F24" w:rsidRDefault="005569CC" w:rsidP="00CB2D3C">
            <w:pPr>
              <w:jc w:val="right"/>
              <w:rPr>
                <w:sz w:val="20"/>
                <w:szCs w:val="20"/>
              </w:rPr>
            </w:pPr>
            <w:r w:rsidRPr="00F75F24">
              <w:rPr>
                <w:rFonts w:eastAsia="Times New Roman"/>
                <w:color w:val="000000"/>
                <w:sz w:val="20"/>
                <w:szCs w:val="20"/>
              </w:rPr>
              <w:t>70</w:t>
            </w:r>
          </w:p>
        </w:tc>
        <w:tc>
          <w:tcPr>
            <w:tcW w:w="993" w:type="dxa"/>
            <w:vAlign w:val="center"/>
          </w:tcPr>
          <w:p w14:paraId="3DA27148" w14:textId="77777777" w:rsidR="005569CC" w:rsidRPr="00F75F24" w:rsidRDefault="005569CC" w:rsidP="00CB2D3C">
            <w:pPr>
              <w:jc w:val="right"/>
              <w:rPr>
                <w:sz w:val="20"/>
                <w:szCs w:val="20"/>
              </w:rPr>
            </w:pPr>
            <w:r w:rsidRPr="00F75F24">
              <w:rPr>
                <w:rFonts w:eastAsia="Times New Roman"/>
                <w:color w:val="000000"/>
                <w:sz w:val="20"/>
                <w:szCs w:val="20"/>
              </w:rPr>
              <w:t>31.176</w:t>
            </w:r>
          </w:p>
        </w:tc>
        <w:tc>
          <w:tcPr>
            <w:tcW w:w="994" w:type="dxa"/>
            <w:vAlign w:val="center"/>
          </w:tcPr>
          <w:p w14:paraId="1BE0A443" w14:textId="77777777" w:rsidR="005569CC" w:rsidRPr="00F75F24" w:rsidRDefault="005569CC" w:rsidP="00CB2D3C">
            <w:pPr>
              <w:jc w:val="right"/>
              <w:rPr>
                <w:rFonts w:eastAsia="Times New Roman"/>
                <w:color w:val="000000"/>
                <w:sz w:val="20"/>
                <w:szCs w:val="20"/>
              </w:rPr>
            </w:pPr>
            <w:r w:rsidRPr="00F75F24">
              <w:rPr>
                <w:rFonts w:eastAsia="Times New Roman"/>
                <w:color w:val="000000"/>
                <w:sz w:val="20"/>
                <w:szCs w:val="20"/>
              </w:rPr>
              <w:t>27.645</w:t>
            </w:r>
          </w:p>
        </w:tc>
        <w:tc>
          <w:tcPr>
            <w:tcW w:w="994" w:type="dxa"/>
            <w:vAlign w:val="center"/>
          </w:tcPr>
          <w:p w14:paraId="140A4E4C" w14:textId="77777777" w:rsidR="005569CC" w:rsidRPr="00F75F24" w:rsidRDefault="005569CC" w:rsidP="00CB2D3C">
            <w:pPr>
              <w:jc w:val="right"/>
              <w:rPr>
                <w:sz w:val="20"/>
                <w:szCs w:val="20"/>
              </w:rPr>
            </w:pPr>
            <w:r w:rsidRPr="00F75F24">
              <w:rPr>
                <w:rFonts w:eastAsia="Times New Roman"/>
                <w:color w:val="000000"/>
                <w:sz w:val="20"/>
                <w:szCs w:val="20"/>
              </w:rPr>
              <w:t>20.566</w:t>
            </w:r>
          </w:p>
        </w:tc>
        <w:tc>
          <w:tcPr>
            <w:tcW w:w="993" w:type="dxa"/>
            <w:vAlign w:val="center"/>
          </w:tcPr>
          <w:p w14:paraId="6A6A76AC" w14:textId="77777777" w:rsidR="005569CC" w:rsidRPr="00F75F24" w:rsidRDefault="005569CC" w:rsidP="00CB2D3C">
            <w:pPr>
              <w:jc w:val="right"/>
              <w:rPr>
                <w:sz w:val="20"/>
                <w:szCs w:val="20"/>
              </w:rPr>
            </w:pPr>
            <w:r w:rsidRPr="00F75F24">
              <w:rPr>
                <w:rFonts w:eastAsia="Times New Roman"/>
                <w:color w:val="000000"/>
                <w:sz w:val="20"/>
                <w:szCs w:val="20"/>
              </w:rPr>
              <w:t>1.070</w:t>
            </w:r>
          </w:p>
        </w:tc>
        <w:tc>
          <w:tcPr>
            <w:tcW w:w="1106" w:type="dxa"/>
            <w:vAlign w:val="center"/>
          </w:tcPr>
          <w:p w14:paraId="1157A61D" w14:textId="77777777" w:rsidR="005569CC" w:rsidRPr="00F75F24" w:rsidRDefault="005569CC" w:rsidP="00CB2D3C">
            <w:pPr>
              <w:jc w:val="right"/>
              <w:rPr>
                <w:sz w:val="20"/>
                <w:szCs w:val="20"/>
              </w:rPr>
            </w:pPr>
            <w:r w:rsidRPr="00F75F24">
              <w:rPr>
                <w:rFonts w:eastAsia="Times New Roman"/>
                <w:color w:val="000000"/>
                <w:sz w:val="20"/>
                <w:szCs w:val="20"/>
              </w:rPr>
              <w:t>135.440</w:t>
            </w:r>
          </w:p>
        </w:tc>
      </w:tr>
    </w:tbl>
    <w:p w14:paraId="0D641D8D" w14:textId="77777777" w:rsidR="00996356" w:rsidRDefault="00996356" w:rsidP="00320060">
      <w:pPr>
        <w:pStyle w:val="NoSpacing"/>
      </w:pPr>
    </w:p>
    <w:p w14:paraId="46BC381F" w14:textId="02A58B82" w:rsidR="00372AE3" w:rsidRPr="006A68CC" w:rsidRDefault="005569CC" w:rsidP="000E3D19">
      <w:pPr>
        <w:ind w:firstLine="360"/>
      </w:pPr>
      <w:r w:rsidRPr="006A68CC">
        <w:lastRenderedPageBreak/>
        <w:t>Results for FE and RE estimations controlling for GDP per capita and domestic credit as a share of GDP</w:t>
      </w:r>
      <w:r w:rsidR="00EB77CB">
        <w:t xml:space="preserve"> are presented in t</w:t>
      </w:r>
      <w:r w:rsidRPr="006A68CC">
        <w:t xml:space="preserve">ables 5-6.  For the poverty headcount ratio at $1.90/day, </w:t>
      </w:r>
      <w:r w:rsidR="00397267">
        <w:t xml:space="preserve">the </w:t>
      </w:r>
      <w:r w:rsidRPr="006A68CC">
        <w:t>results</w:t>
      </w:r>
      <w:r w:rsidR="00397267">
        <w:t xml:space="preserve"> show</w:t>
      </w:r>
      <w:r w:rsidRPr="006A68CC">
        <w:t xml:space="preserve"> a coefficient estimate of -0.3919 for log of GLP per capita of MFIs using a FE model (statistically significant at the 10% level).  This is quite similar to Imai et al.’s (2012) finding of -0.37, although their FE coefficient estimate is not statistically significant.  In some cases, these results suggest a weaker relationship between GLP per capita of MFIs and poverty than previous authors have found.  For example, using RE models, Imai, et al. (2012) find coefficient estimates of between -0.91 and -1.59 and Miled and Rejeb (2015) find a coefficient estimate of -3.13 for </w:t>
      </w:r>
      <w:r w:rsidR="0095609C">
        <w:t xml:space="preserve">log of </w:t>
      </w:r>
      <w:r w:rsidRPr="006A68CC">
        <w:t xml:space="preserve">GLP per capita of MFIs (p. 1679; </w:t>
      </w:r>
      <w:r w:rsidRPr="006A68CC">
        <w:rPr>
          <w:rFonts w:eastAsia="MS Mincho"/>
        </w:rPr>
        <w:t>p. 709-711).  My regression shows a coefficient estimate of just -0.5557.</w:t>
      </w:r>
      <w:r w:rsidRPr="006A68CC">
        <w:t xml:space="preserve">  </w:t>
      </w:r>
      <w:r w:rsidR="00241FC9">
        <w:t>However w</w:t>
      </w:r>
      <w:r w:rsidR="00397267">
        <w:t>hile the RE model</w:t>
      </w:r>
      <w:r w:rsidR="004F1CB1" w:rsidRPr="006A68CC">
        <w:t xml:space="preserve"> yield</w:t>
      </w:r>
      <w:r w:rsidR="00397267">
        <w:t>s</w:t>
      </w:r>
      <w:r w:rsidR="004F1CB1" w:rsidRPr="006A68CC">
        <w:t xml:space="preserve"> statistic</w:t>
      </w:r>
      <w:r w:rsidR="005E0744">
        <w:t>ally significant coefficients</w:t>
      </w:r>
      <w:r w:rsidR="004F1CB1" w:rsidRPr="006A68CC">
        <w:t>, the Hausman statistics fav</w:t>
      </w:r>
      <w:r w:rsidR="002905ED">
        <w:t>or a FE model over a RE model in this case.</w:t>
      </w:r>
    </w:p>
    <w:p w14:paraId="1BB8AAFD" w14:textId="169CEB29" w:rsidR="00372AE3" w:rsidRDefault="004F1CB1" w:rsidP="00372AE3">
      <w:pPr>
        <w:ind w:firstLine="360"/>
      </w:pPr>
      <w:r w:rsidRPr="006A68CC">
        <w:t>A Hausman specification test compares FE and RE models with the null hypothesis being that the individual effects are uncorrelated with other regressors in the model.  If the null hypothesis is rejected, that implies that individual effects are significantly correlated with at least one regressor in the model.  In this case, the RE model (which captures individual effects in the error term) is no longer Best Linear Unbiased Estimate (BLUE), and therefore a FE model is preferred.  In the FE model individual effects are captured in the intercept and correlation between the intercept and regressors does not violate any Gauss-Markov assumptions, thus the FE m</w:t>
      </w:r>
      <w:r w:rsidR="00372AE3" w:rsidRPr="006A68CC">
        <w:t>odel is still BLUE (Park, 2011).  In the case of the limited specification, the Hausman statistics (reported in tables 5-6 below) are sufficiently large such that we can reject the null hypothesis and conclude that a FE model is more appropriate than a RE model.</w:t>
      </w:r>
      <w:r w:rsidR="005E0744">
        <w:t xml:space="preserve">  Therefore, we will focus on the results of the FE estimation.</w:t>
      </w:r>
    </w:p>
    <w:p w14:paraId="175B5504" w14:textId="02708190" w:rsidR="00457993" w:rsidRPr="006A68CC" w:rsidRDefault="00457993" w:rsidP="002905ED">
      <w:pPr>
        <w:ind w:firstLine="360"/>
      </w:pPr>
      <w:r w:rsidRPr="006A68CC">
        <w:t xml:space="preserve">The results of the limited specification estimations using FE show a statistically significant relationship between MFIs’ GLP per capita and poverty.  The results </w:t>
      </w:r>
      <w:r w:rsidR="00C44BCA">
        <w:t xml:space="preserve">indicate that, </w:t>
      </w:r>
      <w:r w:rsidRPr="006A68CC">
        <w:t xml:space="preserve">controlling for GDP per capita and domestic credit as a share of GDP, GLP per capita has a significant impact on the poverty headcount ratio at the $1.90/day level but does not have a statistically significant effect at the $3.10/day level.  This finding </w:t>
      </w:r>
      <w:r w:rsidR="00C44BCA">
        <w:t>suggests</w:t>
      </w:r>
      <w:r w:rsidRPr="006A68CC">
        <w:t xml:space="preserve"> that the anti-</w:t>
      </w:r>
      <w:r w:rsidRPr="005E0744">
        <w:t>poverty effect is largest for the poorest of the poor, which is a group microfinance specifically targ</w:t>
      </w:r>
      <w:r w:rsidR="002905ED">
        <w:t>ets.  The coefficient estimate</w:t>
      </w:r>
      <w:r w:rsidRPr="005E0744">
        <w:t xml:space="preserve"> of log of GLP per capita of MFIs is also negative and significant at the 1% level for the poverty gap at $1.90/day, which further supports the conclusion that microfinance is having a bigger imp</w:t>
      </w:r>
      <w:r w:rsidR="002905ED">
        <w:t>act on the poorest of the poor.</w:t>
      </w:r>
    </w:p>
    <w:p w14:paraId="19DD5CF4" w14:textId="77777777" w:rsidR="00457993" w:rsidRDefault="00457993">
      <w:pPr>
        <w:spacing w:after="0" w:line="240" w:lineRule="auto"/>
        <w:rPr>
          <w:rFonts w:eastAsia="Times New Roman" w:cs="Times New Roman"/>
          <w:bCs/>
          <w:kern w:val="28"/>
          <w:sz w:val="22"/>
          <w:szCs w:val="22"/>
          <w:shd w:val="clear" w:color="auto" w:fill="FFFFFF"/>
        </w:rPr>
      </w:pPr>
      <w:r>
        <w:rPr>
          <w:rFonts w:eastAsia="Times New Roman" w:cs="Times New Roman"/>
          <w:bCs/>
          <w:kern w:val="28"/>
          <w:sz w:val="22"/>
          <w:szCs w:val="22"/>
          <w:shd w:val="clear" w:color="auto" w:fill="FFFFFF"/>
        </w:rPr>
        <w:br w:type="page"/>
      </w:r>
    </w:p>
    <w:p w14:paraId="2E0E7008" w14:textId="25D93BF1" w:rsidR="00C95DE0" w:rsidRPr="00C95DE0" w:rsidRDefault="00C95DE0" w:rsidP="00C95DE0">
      <w:pPr>
        <w:keepNext/>
        <w:keepLines/>
        <w:spacing w:after="0" w:line="240" w:lineRule="auto"/>
        <w:ind w:right="-86"/>
        <w:contextualSpacing/>
        <w:rPr>
          <w:rFonts w:eastAsia="Times New Roman" w:cs="Times New Roman"/>
          <w:bCs/>
          <w:kern w:val="28"/>
          <w:sz w:val="22"/>
          <w:szCs w:val="22"/>
          <w:shd w:val="clear" w:color="auto" w:fill="FFFFFF"/>
        </w:rPr>
      </w:pPr>
      <w:r w:rsidRPr="00C95DE0">
        <w:rPr>
          <w:rFonts w:eastAsia="Times New Roman" w:cs="Times New Roman"/>
          <w:bCs/>
          <w:kern w:val="28"/>
          <w:sz w:val="22"/>
          <w:szCs w:val="22"/>
          <w:shd w:val="clear" w:color="auto" w:fill="FFFFFF"/>
        </w:rPr>
        <w:lastRenderedPageBreak/>
        <w:t>Table 5. Limited Specification Results (Dependent Variable: Poverty HC Ratio)</w:t>
      </w:r>
    </w:p>
    <w:tbl>
      <w:tblPr>
        <w:tblStyle w:val="TableGrid4"/>
        <w:tblW w:w="9360" w:type="dxa"/>
        <w:tblInd w:w="-373" w:type="dxa"/>
        <w:tblLayout w:type="fixed"/>
        <w:tblLook w:val="04A0" w:firstRow="1" w:lastRow="0" w:firstColumn="1" w:lastColumn="0" w:noHBand="0" w:noVBand="1"/>
      </w:tblPr>
      <w:tblGrid>
        <w:gridCol w:w="2610"/>
        <w:gridCol w:w="1687"/>
        <w:gridCol w:w="1688"/>
        <w:gridCol w:w="1687"/>
        <w:gridCol w:w="1688"/>
      </w:tblGrid>
      <w:tr w:rsidR="00C95DE0" w:rsidRPr="00C95DE0" w14:paraId="58E43E47" w14:textId="77777777" w:rsidTr="006753F9">
        <w:trPr>
          <w:trHeight w:val="71"/>
        </w:trPr>
        <w:tc>
          <w:tcPr>
            <w:tcW w:w="2610" w:type="dxa"/>
            <w:shd w:val="clear" w:color="auto" w:fill="BFBFBF"/>
            <w:noWrap/>
            <w:vAlign w:val="center"/>
            <w:hideMark/>
          </w:tcPr>
          <w:p w14:paraId="7AECA930" w14:textId="77777777" w:rsidR="00C95DE0" w:rsidRPr="00C95DE0" w:rsidRDefault="00C95DE0" w:rsidP="00C95DE0">
            <w:pPr>
              <w:spacing w:after="0" w:line="240" w:lineRule="auto"/>
              <w:jc w:val="center"/>
              <w:rPr>
                <w:sz w:val="20"/>
                <w:szCs w:val="20"/>
              </w:rPr>
            </w:pPr>
            <w:r w:rsidRPr="00C95DE0">
              <w:rPr>
                <w:b/>
                <w:sz w:val="20"/>
                <w:szCs w:val="20"/>
              </w:rPr>
              <w:t>Dependent Variable</w:t>
            </w:r>
          </w:p>
        </w:tc>
        <w:tc>
          <w:tcPr>
            <w:tcW w:w="3375" w:type="dxa"/>
            <w:gridSpan w:val="2"/>
            <w:shd w:val="clear" w:color="auto" w:fill="BFBFBF"/>
            <w:noWrap/>
            <w:vAlign w:val="center"/>
            <w:hideMark/>
          </w:tcPr>
          <w:p w14:paraId="64237ED0" w14:textId="77777777" w:rsidR="00C95DE0" w:rsidRPr="00C95DE0" w:rsidRDefault="00C95DE0" w:rsidP="00C95DE0">
            <w:pPr>
              <w:spacing w:after="0" w:line="240" w:lineRule="auto"/>
              <w:jc w:val="center"/>
              <w:rPr>
                <w:sz w:val="20"/>
                <w:szCs w:val="20"/>
              </w:rPr>
            </w:pPr>
            <w:r w:rsidRPr="00C95DE0">
              <w:rPr>
                <w:b/>
                <w:sz w:val="20"/>
                <w:szCs w:val="20"/>
              </w:rPr>
              <w:t>Poverty HC Ratio ($1.90/Day)</w:t>
            </w:r>
          </w:p>
        </w:tc>
        <w:tc>
          <w:tcPr>
            <w:tcW w:w="3375" w:type="dxa"/>
            <w:gridSpan w:val="2"/>
            <w:shd w:val="clear" w:color="auto" w:fill="BFBFBF"/>
            <w:noWrap/>
            <w:vAlign w:val="center"/>
            <w:hideMark/>
          </w:tcPr>
          <w:p w14:paraId="40C4CC73" w14:textId="77777777" w:rsidR="00C95DE0" w:rsidRPr="00C95DE0" w:rsidRDefault="00C95DE0" w:rsidP="00C95DE0">
            <w:pPr>
              <w:spacing w:after="0" w:line="240" w:lineRule="auto"/>
              <w:jc w:val="center"/>
              <w:rPr>
                <w:sz w:val="20"/>
                <w:szCs w:val="20"/>
              </w:rPr>
            </w:pPr>
            <w:r w:rsidRPr="00C95DE0">
              <w:rPr>
                <w:b/>
                <w:sz w:val="20"/>
                <w:szCs w:val="20"/>
              </w:rPr>
              <w:t>Poverty HC Ratio ($3.10/Day)</w:t>
            </w:r>
          </w:p>
        </w:tc>
      </w:tr>
      <w:tr w:rsidR="00C95DE0" w:rsidRPr="00C95DE0" w14:paraId="33ECE6FE" w14:textId="77777777" w:rsidTr="006753F9">
        <w:trPr>
          <w:trHeight w:val="71"/>
        </w:trPr>
        <w:tc>
          <w:tcPr>
            <w:tcW w:w="2610" w:type="dxa"/>
            <w:tcBorders>
              <w:bottom w:val="single" w:sz="4" w:space="0" w:color="auto"/>
            </w:tcBorders>
            <w:shd w:val="clear" w:color="auto" w:fill="F2F2F2"/>
            <w:noWrap/>
            <w:vAlign w:val="center"/>
            <w:hideMark/>
          </w:tcPr>
          <w:p w14:paraId="47361637" w14:textId="77777777" w:rsidR="00C95DE0" w:rsidRPr="00C95DE0" w:rsidRDefault="00C95DE0" w:rsidP="00C95DE0">
            <w:pPr>
              <w:spacing w:after="0" w:line="240" w:lineRule="auto"/>
              <w:rPr>
                <w:b/>
                <w:sz w:val="20"/>
                <w:szCs w:val="20"/>
              </w:rPr>
            </w:pPr>
            <w:r w:rsidRPr="00C95DE0">
              <w:rPr>
                <w:b/>
                <w:sz w:val="20"/>
                <w:szCs w:val="20"/>
              </w:rPr>
              <w:t>Explanatory Variables</w:t>
            </w:r>
          </w:p>
        </w:tc>
        <w:tc>
          <w:tcPr>
            <w:tcW w:w="1687" w:type="dxa"/>
            <w:tcBorders>
              <w:bottom w:val="single" w:sz="4" w:space="0" w:color="auto"/>
            </w:tcBorders>
            <w:shd w:val="clear" w:color="auto" w:fill="F2F2F2"/>
            <w:noWrap/>
            <w:vAlign w:val="center"/>
            <w:hideMark/>
          </w:tcPr>
          <w:p w14:paraId="00FF0F74" w14:textId="77777777" w:rsidR="00C95DE0" w:rsidRPr="00C95DE0" w:rsidRDefault="00C95DE0" w:rsidP="00C95DE0">
            <w:pPr>
              <w:spacing w:after="0" w:line="240" w:lineRule="auto"/>
              <w:jc w:val="center"/>
              <w:rPr>
                <w:b/>
                <w:sz w:val="20"/>
                <w:szCs w:val="20"/>
              </w:rPr>
            </w:pPr>
            <w:r w:rsidRPr="00C95DE0">
              <w:rPr>
                <w:b/>
                <w:sz w:val="20"/>
                <w:szCs w:val="20"/>
              </w:rPr>
              <w:t>Fixed Effects</w:t>
            </w:r>
          </w:p>
        </w:tc>
        <w:tc>
          <w:tcPr>
            <w:tcW w:w="1688" w:type="dxa"/>
            <w:tcBorders>
              <w:bottom w:val="single" w:sz="4" w:space="0" w:color="auto"/>
            </w:tcBorders>
            <w:shd w:val="clear" w:color="auto" w:fill="F2F2F2"/>
            <w:noWrap/>
            <w:vAlign w:val="center"/>
            <w:hideMark/>
          </w:tcPr>
          <w:p w14:paraId="540095F4" w14:textId="77777777" w:rsidR="00C95DE0" w:rsidRPr="00C95DE0" w:rsidRDefault="00C95DE0" w:rsidP="00C95DE0">
            <w:pPr>
              <w:spacing w:after="0" w:line="240" w:lineRule="auto"/>
              <w:jc w:val="center"/>
              <w:rPr>
                <w:b/>
                <w:sz w:val="20"/>
                <w:szCs w:val="20"/>
              </w:rPr>
            </w:pPr>
            <w:r w:rsidRPr="00C95DE0">
              <w:rPr>
                <w:b/>
                <w:sz w:val="20"/>
                <w:szCs w:val="20"/>
              </w:rPr>
              <w:t>Random Effects</w:t>
            </w:r>
          </w:p>
        </w:tc>
        <w:tc>
          <w:tcPr>
            <w:tcW w:w="1687" w:type="dxa"/>
            <w:tcBorders>
              <w:bottom w:val="single" w:sz="4" w:space="0" w:color="auto"/>
            </w:tcBorders>
            <w:shd w:val="clear" w:color="auto" w:fill="F2F2F2"/>
            <w:noWrap/>
            <w:vAlign w:val="center"/>
            <w:hideMark/>
          </w:tcPr>
          <w:p w14:paraId="3585900D" w14:textId="77777777" w:rsidR="00C95DE0" w:rsidRPr="00C95DE0" w:rsidRDefault="00C95DE0" w:rsidP="00C95DE0">
            <w:pPr>
              <w:spacing w:after="0" w:line="240" w:lineRule="auto"/>
              <w:jc w:val="center"/>
              <w:rPr>
                <w:b/>
                <w:sz w:val="20"/>
                <w:szCs w:val="20"/>
              </w:rPr>
            </w:pPr>
            <w:r w:rsidRPr="00C95DE0">
              <w:rPr>
                <w:b/>
                <w:sz w:val="20"/>
                <w:szCs w:val="20"/>
              </w:rPr>
              <w:t>Fixed Effects</w:t>
            </w:r>
          </w:p>
        </w:tc>
        <w:tc>
          <w:tcPr>
            <w:tcW w:w="1688" w:type="dxa"/>
            <w:tcBorders>
              <w:bottom w:val="single" w:sz="4" w:space="0" w:color="auto"/>
            </w:tcBorders>
            <w:shd w:val="clear" w:color="auto" w:fill="F2F2F2"/>
            <w:noWrap/>
            <w:vAlign w:val="center"/>
            <w:hideMark/>
          </w:tcPr>
          <w:p w14:paraId="5FF422EE" w14:textId="77777777" w:rsidR="00C95DE0" w:rsidRPr="00C95DE0" w:rsidRDefault="00C95DE0" w:rsidP="00C95DE0">
            <w:pPr>
              <w:spacing w:after="0" w:line="240" w:lineRule="auto"/>
              <w:jc w:val="center"/>
              <w:rPr>
                <w:b/>
                <w:sz w:val="20"/>
                <w:szCs w:val="20"/>
              </w:rPr>
            </w:pPr>
            <w:r w:rsidRPr="00C95DE0">
              <w:rPr>
                <w:b/>
                <w:sz w:val="20"/>
                <w:szCs w:val="20"/>
              </w:rPr>
              <w:t>Random Effects</w:t>
            </w:r>
          </w:p>
        </w:tc>
      </w:tr>
      <w:tr w:rsidR="00C95DE0" w:rsidRPr="00C95DE0" w14:paraId="51FB5FD5" w14:textId="77777777" w:rsidTr="00C95DE0">
        <w:trPr>
          <w:trHeight w:hRule="exact" w:val="259"/>
        </w:trPr>
        <w:tc>
          <w:tcPr>
            <w:tcW w:w="2610" w:type="dxa"/>
            <w:tcBorders>
              <w:bottom w:val="nil"/>
            </w:tcBorders>
            <w:noWrap/>
            <w:hideMark/>
          </w:tcPr>
          <w:p w14:paraId="226672A5" w14:textId="77777777" w:rsidR="00C95DE0" w:rsidRPr="00C95DE0" w:rsidRDefault="00C95DE0" w:rsidP="00C95DE0">
            <w:pPr>
              <w:spacing w:after="0" w:line="240" w:lineRule="auto"/>
              <w:rPr>
                <w:sz w:val="20"/>
                <w:szCs w:val="20"/>
              </w:rPr>
            </w:pPr>
            <w:r w:rsidRPr="00C95DE0">
              <w:rPr>
                <w:sz w:val="20"/>
                <w:szCs w:val="20"/>
              </w:rPr>
              <w:t>Log of GLP per capita (sum)</w:t>
            </w:r>
          </w:p>
        </w:tc>
        <w:tc>
          <w:tcPr>
            <w:tcW w:w="1687" w:type="dxa"/>
            <w:tcBorders>
              <w:bottom w:val="nil"/>
            </w:tcBorders>
            <w:noWrap/>
            <w:hideMark/>
          </w:tcPr>
          <w:p w14:paraId="4F48EBA6" w14:textId="77777777" w:rsidR="00C95DE0" w:rsidRPr="00C95DE0" w:rsidRDefault="00C95DE0" w:rsidP="00C95DE0">
            <w:pPr>
              <w:spacing w:after="0" w:line="240" w:lineRule="auto"/>
              <w:jc w:val="right"/>
              <w:rPr>
                <w:sz w:val="20"/>
                <w:szCs w:val="20"/>
              </w:rPr>
            </w:pPr>
            <w:r w:rsidRPr="00C95DE0">
              <w:rPr>
                <w:color w:val="000000"/>
                <w:sz w:val="20"/>
                <w:szCs w:val="20"/>
              </w:rPr>
              <w:t>-0.3919</w:t>
            </w:r>
          </w:p>
        </w:tc>
        <w:tc>
          <w:tcPr>
            <w:tcW w:w="1688" w:type="dxa"/>
            <w:tcBorders>
              <w:bottom w:val="nil"/>
            </w:tcBorders>
            <w:noWrap/>
            <w:hideMark/>
          </w:tcPr>
          <w:p w14:paraId="3B8512A0" w14:textId="77777777" w:rsidR="00C95DE0" w:rsidRPr="00C95DE0" w:rsidRDefault="00C95DE0" w:rsidP="00C95DE0">
            <w:pPr>
              <w:spacing w:after="0" w:line="240" w:lineRule="auto"/>
              <w:jc w:val="right"/>
              <w:rPr>
                <w:sz w:val="20"/>
                <w:szCs w:val="20"/>
              </w:rPr>
            </w:pPr>
            <w:r w:rsidRPr="00C95DE0">
              <w:rPr>
                <w:color w:val="000000"/>
                <w:sz w:val="20"/>
                <w:szCs w:val="20"/>
              </w:rPr>
              <w:t>-0.5557</w:t>
            </w:r>
          </w:p>
        </w:tc>
        <w:tc>
          <w:tcPr>
            <w:tcW w:w="1687" w:type="dxa"/>
            <w:tcBorders>
              <w:bottom w:val="nil"/>
            </w:tcBorders>
            <w:noWrap/>
            <w:hideMark/>
          </w:tcPr>
          <w:p w14:paraId="7B285D5C" w14:textId="77777777" w:rsidR="00C95DE0" w:rsidRPr="00C95DE0" w:rsidRDefault="00C95DE0" w:rsidP="00C95DE0">
            <w:pPr>
              <w:spacing w:after="0" w:line="240" w:lineRule="auto"/>
              <w:jc w:val="right"/>
              <w:rPr>
                <w:sz w:val="20"/>
                <w:szCs w:val="20"/>
              </w:rPr>
            </w:pPr>
            <w:r w:rsidRPr="00C95DE0">
              <w:rPr>
                <w:color w:val="000000"/>
                <w:sz w:val="20"/>
                <w:szCs w:val="20"/>
              </w:rPr>
              <w:t>-0.3597</w:t>
            </w:r>
          </w:p>
        </w:tc>
        <w:tc>
          <w:tcPr>
            <w:tcW w:w="1688" w:type="dxa"/>
            <w:tcBorders>
              <w:bottom w:val="nil"/>
            </w:tcBorders>
            <w:noWrap/>
            <w:hideMark/>
          </w:tcPr>
          <w:p w14:paraId="56929F70" w14:textId="77777777" w:rsidR="00C95DE0" w:rsidRPr="00C95DE0" w:rsidRDefault="00C95DE0" w:rsidP="00C95DE0">
            <w:pPr>
              <w:spacing w:after="0" w:line="240" w:lineRule="auto"/>
              <w:jc w:val="right"/>
              <w:rPr>
                <w:sz w:val="20"/>
                <w:szCs w:val="20"/>
              </w:rPr>
            </w:pPr>
            <w:r w:rsidRPr="00C95DE0">
              <w:rPr>
                <w:color w:val="000000"/>
                <w:sz w:val="20"/>
                <w:szCs w:val="20"/>
              </w:rPr>
              <w:t>-0.8748</w:t>
            </w:r>
          </w:p>
        </w:tc>
      </w:tr>
      <w:tr w:rsidR="00C95DE0" w:rsidRPr="00C95DE0" w14:paraId="38D796B1" w14:textId="77777777" w:rsidTr="00C95DE0">
        <w:trPr>
          <w:trHeight w:hRule="exact" w:val="259"/>
        </w:trPr>
        <w:tc>
          <w:tcPr>
            <w:tcW w:w="2610" w:type="dxa"/>
            <w:tcBorders>
              <w:top w:val="nil"/>
              <w:bottom w:val="single" w:sz="4" w:space="0" w:color="auto"/>
            </w:tcBorders>
            <w:noWrap/>
            <w:hideMark/>
          </w:tcPr>
          <w:p w14:paraId="3398478B"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73FD7F2D" w14:textId="493CBD47" w:rsidR="00C95DE0" w:rsidRPr="00C95DE0" w:rsidRDefault="00C95DE0" w:rsidP="00C95DE0">
            <w:pPr>
              <w:spacing w:after="0" w:line="240" w:lineRule="auto"/>
              <w:jc w:val="right"/>
              <w:rPr>
                <w:sz w:val="20"/>
                <w:szCs w:val="20"/>
              </w:rPr>
            </w:pPr>
            <w:r w:rsidRPr="00C95DE0">
              <w:rPr>
                <w:color w:val="000000"/>
                <w:sz w:val="20"/>
                <w:szCs w:val="20"/>
              </w:rPr>
              <w:t>-1.85***</w:t>
            </w:r>
          </w:p>
        </w:tc>
        <w:tc>
          <w:tcPr>
            <w:tcW w:w="1688" w:type="dxa"/>
            <w:tcBorders>
              <w:top w:val="nil"/>
              <w:bottom w:val="single" w:sz="4" w:space="0" w:color="auto"/>
            </w:tcBorders>
            <w:noWrap/>
            <w:hideMark/>
          </w:tcPr>
          <w:p w14:paraId="5F04DFD3" w14:textId="3A361B18" w:rsidR="00C95DE0" w:rsidRPr="00C95DE0" w:rsidRDefault="00C95DE0" w:rsidP="00C95DE0">
            <w:pPr>
              <w:spacing w:after="0" w:line="240" w:lineRule="auto"/>
              <w:jc w:val="right"/>
              <w:rPr>
                <w:sz w:val="20"/>
                <w:szCs w:val="20"/>
              </w:rPr>
            </w:pPr>
            <w:r w:rsidRPr="00C95DE0">
              <w:rPr>
                <w:color w:val="000000"/>
                <w:sz w:val="20"/>
                <w:szCs w:val="20"/>
              </w:rPr>
              <w:t>-2.76*</w:t>
            </w:r>
          </w:p>
        </w:tc>
        <w:tc>
          <w:tcPr>
            <w:tcW w:w="1687" w:type="dxa"/>
            <w:tcBorders>
              <w:top w:val="nil"/>
              <w:bottom w:val="single" w:sz="4" w:space="0" w:color="auto"/>
            </w:tcBorders>
            <w:noWrap/>
            <w:hideMark/>
          </w:tcPr>
          <w:p w14:paraId="590B92DE" w14:textId="48BA3A70" w:rsidR="00C95DE0" w:rsidRPr="00C95DE0" w:rsidRDefault="00C95DE0" w:rsidP="00C95DE0">
            <w:pPr>
              <w:spacing w:after="0" w:line="240" w:lineRule="auto"/>
              <w:jc w:val="right"/>
              <w:rPr>
                <w:sz w:val="20"/>
                <w:szCs w:val="20"/>
              </w:rPr>
            </w:pPr>
            <w:r w:rsidRPr="00C95DE0">
              <w:rPr>
                <w:color w:val="000000"/>
                <w:sz w:val="20"/>
                <w:szCs w:val="20"/>
              </w:rPr>
              <w:t>-1.26</w:t>
            </w:r>
          </w:p>
        </w:tc>
        <w:tc>
          <w:tcPr>
            <w:tcW w:w="1688" w:type="dxa"/>
            <w:tcBorders>
              <w:top w:val="nil"/>
              <w:bottom w:val="single" w:sz="4" w:space="0" w:color="auto"/>
            </w:tcBorders>
            <w:noWrap/>
            <w:hideMark/>
          </w:tcPr>
          <w:p w14:paraId="2C0E3A19" w14:textId="2B60C8E9" w:rsidR="00C95DE0" w:rsidRPr="00C95DE0" w:rsidRDefault="00C95DE0" w:rsidP="00C95DE0">
            <w:pPr>
              <w:spacing w:after="0" w:line="240" w:lineRule="auto"/>
              <w:jc w:val="right"/>
              <w:rPr>
                <w:sz w:val="20"/>
                <w:szCs w:val="20"/>
              </w:rPr>
            </w:pPr>
            <w:r w:rsidRPr="00C95DE0">
              <w:rPr>
                <w:color w:val="000000"/>
                <w:sz w:val="20"/>
                <w:szCs w:val="20"/>
              </w:rPr>
              <w:t>-3.26*</w:t>
            </w:r>
          </w:p>
        </w:tc>
      </w:tr>
      <w:tr w:rsidR="00C95DE0" w:rsidRPr="00C95DE0" w14:paraId="007BCF98" w14:textId="77777777" w:rsidTr="00C95DE0">
        <w:trPr>
          <w:trHeight w:hRule="exact" w:val="259"/>
        </w:trPr>
        <w:tc>
          <w:tcPr>
            <w:tcW w:w="2610" w:type="dxa"/>
            <w:tcBorders>
              <w:bottom w:val="nil"/>
            </w:tcBorders>
            <w:noWrap/>
            <w:hideMark/>
          </w:tcPr>
          <w:p w14:paraId="41BCD453" w14:textId="77777777" w:rsidR="00C95DE0" w:rsidRPr="00C95DE0" w:rsidRDefault="00C95DE0" w:rsidP="00C95DE0">
            <w:pPr>
              <w:spacing w:after="0" w:line="240" w:lineRule="auto"/>
              <w:rPr>
                <w:sz w:val="20"/>
                <w:szCs w:val="20"/>
              </w:rPr>
            </w:pPr>
            <w:r w:rsidRPr="00C95DE0">
              <w:rPr>
                <w:sz w:val="20"/>
                <w:szCs w:val="20"/>
              </w:rPr>
              <w:t>Log of GDP per capita</w:t>
            </w:r>
          </w:p>
        </w:tc>
        <w:tc>
          <w:tcPr>
            <w:tcW w:w="1687" w:type="dxa"/>
            <w:tcBorders>
              <w:bottom w:val="nil"/>
            </w:tcBorders>
            <w:noWrap/>
            <w:hideMark/>
          </w:tcPr>
          <w:p w14:paraId="042A4DB2" w14:textId="77777777" w:rsidR="00C95DE0" w:rsidRPr="00C95DE0" w:rsidRDefault="00C95DE0" w:rsidP="00C95DE0">
            <w:pPr>
              <w:spacing w:after="0" w:line="240" w:lineRule="auto"/>
              <w:jc w:val="right"/>
              <w:rPr>
                <w:sz w:val="20"/>
                <w:szCs w:val="20"/>
              </w:rPr>
            </w:pPr>
            <w:r w:rsidRPr="00C95DE0">
              <w:rPr>
                <w:color w:val="000000"/>
                <w:sz w:val="20"/>
                <w:szCs w:val="20"/>
              </w:rPr>
              <w:t>-22.0529</w:t>
            </w:r>
          </w:p>
        </w:tc>
        <w:tc>
          <w:tcPr>
            <w:tcW w:w="1688" w:type="dxa"/>
            <w:tcBorders>
              <w:bottom w:val="nil"/>
            </w:tcBorders>
            <w:noWrap/>
            <w:hideMark/>
          </w:tcPr>
          <w:p w14:paraId="65F35B76" w14:textId="77777777" w:rsidR="00C95DE0" w:rsidRPr="00C95DE0" w:rsidRDefault="00C95DE0" w:rsidP="00C95DE0">
            <w:pPr>
              <w:spacing w:after="0" w:line="240" w:lineRule="auto"/>
              <w:jc w:val="right"/>
              <w:rPr>
                <w:sz w:val="20"/>
                <w:szCs w:val="20"/>
              </w:rPr>
            </w:pPr>
            <w:r w:rsidRPr="00C95DE0">
              <w:rPr>
                <w:color w:val="000000"/>
                <w:sz w:val="20"/>
                <w:szCs w:val="20"/>
              </w:rPr>
              <w:t>-21.7958</w:t>
            </w:r>
          </w:p>
        </w:tc>
        <w:tc>
          <w:tcPr>
            <w:tcW w:w="1687" w:type="dxa"/>
            <w:tcBorders>
              <w:bottom w:val="nil"/>
            </w:tcBorders>
            <w:noWrap/>
            <w:hideMark/>
          </w:tcPr>
          <w:p w14:paraId="4408A7BE" w14:textId="77777777" w:rsidR="00C95DE0" w:rsidRPr="00C95DE0" w:rsidRDefault="00C95DE0" w:rsidP="00C95DE0">
            <w:pPr>
              <w:spacing w:after="0" w:line="240" w:lineRule="auto"/>
              <w:jc w:val="right"/>
              <w:rPr>
                <w:sz w:val="20"/>
                <w:szCs w:val="20"/>
              </w:rPr>
            </w:pPr>
            <w:r w:rsidRPr="00C95DE0">
              <w:rPr>
                <w:color w:val="000000"/>
                <w:sz w:val="20"/>
                <w:szCs w:val="20"/>
              </w:rPr>
              <w:t>-33.6781</w:t>
            </w:r>
          </w:p>
        </w:tc>
        <w:tc>
          <w:tcPr>
            <w:tcW w:w="1688" w:type="dxa"/>
            <w:tcBorders>
              <w:bottom w:val="nil"/>
            </w:tcBorders>
            <w:noWrap/>
            <w:hideMark/>
          </w:tcPr>
          <w:p w14:paraId="1B17F0C1" w14:textId="77777777" w:rsidR="00C95DE0" w:rsidRPr="00C95DE0" w:rsidRDefault="00C95DE0" w:rsidP="00C95DE0">
            <w:pPr>
              <w:spacing w:after="0" w:line="240" w:lineRule="auto"/>
              <w:jc w:val="right"/>
              <w:rPr>
                <w:sz w:val="20"/>
                <w:szCs w:val="20"/>
              </w:rPr>
            </w:pPr>
            <w:r w:rsidRPr="00C95DE0">
              <w:rPr>
                <w:color w:val="000000"/>
                <w:sz w:val="20"/>
                <w:szCs w:val="20"/>
              </w:rPr>
              <w:t>-28.7431</w:t>
            </w:r>
          </w:p>
        </w:tc>
      </w:tr>
      <w:tr w:rsidR="00C95DE0" w:rsidRPr="00C95DE0" w14:paraId="6F6D4A0F" w14:textId="77777777" w:rsidTr="00C95DE0">
        <w:trPr>
          <w:trHeight w:hRule="exact" w:val="259"/>
        </w:trPr>
        <w:tc>
          <w:tcPr>
            <w:tcW w:w="2610" w:type="dxa"/>
            <w:tcBorders>
              <w:top w:val="nil"/>
              <w:bottom w:val="single" w:sz="4" w:space="0" w:color="auto"/>
            </w:tcBorders>
            <w:noWrap/>
            <w:hideMark/>
          </w:tcPr>
          <w:p w14:paraId="28D7A587"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73F6056E" w14:textId="3B084D8A" w:rsidR="00C95DE0" w:rsidRPr="00C95DE0" w:rsidRDefault="00C95DE0" w:rsidP="00C95DE0">
            <w:pPr>
              <w:spacing w:after="0" w:line="240" w:lineRule="auto"/>
              <w:jc w:val="right"/>
              <w:rPr>
                <w:sz w:val="20"/>
                <w:szCs w:val="20"/>
              </w:rPr>
            </w:pPr>
            <w:r w:rsidRPr="00C95DE0">
              <w:rPr>
                <w:color w:val="000000"/>
                <w:sz w:val="20"/>
                <w:szCs w:val="20"/>
              </w:rPr>
              <w:t>-9.74*</w:t>
            </w:r>
          </w:p>
        </w:tc>
        <w:tc>
          <w:tcPr>
            <w:tcW w:w="1688" w:type="dxa"/>
            <w:tcBorders>
              <w:top w:val="nil"/>
              <w:bottom w:val="single" w:sz="4" w:space="0" w:color="auto"/>
            </w:tcBorders>
            <w:noWrap/>
            <w:hideMark/>
          </w:tcPr>
          <w:p w14:paraId="403B4D0D" w14:textId="48937821" w:rsidR="00C95DE0" w:rsidRPr="00C95DE0" w:rsidRDefault="00C95DE0" w:rsidP="00C95DE0">
            <w:pPr>
              <w:spacing w:after="0" w:line="240" w:lineRule="auto"/>
              <w:jc w:val="right"/>
              <w:rPr>
                <w:sz w:val="20"/>
                <w:szCs w:val="20"/>
              </w:rPr>
            </w:pPr>
            <w:r w:rsidRPr="00C95DE0">
              <w:rPr>
                <w:color w:val="000000"/>
                <w:sz w:val="20"/>
                <w:szCs w:val="20"/>
              </w:rPr>
              <w:t>-15.76*</w:t>
            </w:r>
          </w:p>
        </w:tc>
        <w:tc>
          <w:tcPr>
            <w:tcW w:w="1687" w:type="dxa"/>
            <w:tcBorders>
              <w:top w:val="nil"/>
              <w:bottom w:val="single" w:sz="4" w:space="0" w:color="auto"/>
            </w:tcBorders>
            <w:noWrap/>
            <w:hideMark/>
          </w:tcPr>
          <w:p w14:paraId="3E07C629" w14:textId="5C747163" w:rsidR="00C95DE0" w:rsidRPr="00C95DE0" w:rsidRDefault="00C95DE0" w:rsidP="00C95DE0">
            <w:pPr>
              <w:spacing w:after="0" w:line="240" w:lineRule="auto"/>
              <w:jc w:val="right"/>
              <w:rPr>
                <w:sz w:val="20"/>
                <w:szCs w:val="20"/>
              </w:rPr>
            </w:pPr>
            <w:r w:rsidRPr="00C95DE0">
              <w:rPr>
                <w:color w:val="000000"/>
                <w:sz w:val="20"/>
                <w:szCs w:val="20"/>
              </w:rPr>
              <w:t>-11.02*</w:t>
            </w:r>
          </w:p>
        </w:tc>
        <w:tc>
          <w:tcPr>
            <w:tcW w:w="1688" w:type="dxa"/>
            <w:tcBorders>
              <w:top w:val="nil"/>
              <w:bottom w:val="single" w:sz="4" w:space="0" w:color="auto"/>
            </w:tcBorders>
            <w:noWrap/>
            <w:hideMark/>
          </w:tcPr>
          <w:p w14:paraId="4B49F5F3" w14:textId="7A2ED647" w:rsidR="00C95DE0" w:rsidRPr="00C95DE0" w:rsidRDefault="00C95DE0" w:rsidP="00C95DE0">
            <w:pPr>
              <w:spacing w:after="0" w:line="240" w:lineRule="auto"/>
              <w:jc w:val="right"/>
              <w:rPr>
                <w:sz w:val="20"/>
                <w:szCs w:val="20"/>
              </w:rPr>
            </w:pPr>
            <w:r w:rsidRPr="00C95DE0">
              <w:rPr>
                <w:color w:val="000000"/>
                <w:sz w:val="20"/>
                <w:szCs w:val="20"/>
              </w:rPr>
              <w:t>-17.90*</w:t>
            </w:r>
          </w:p>
        </w:tc>
      </w:tr>
      <w:tr w:rsidR="00C95DE0" w:rsidRPr="00C95DE0" w14:paraId="6196B25E" w14:textId="77777777" w:rsidTr="00C95DE0">
        <w:trPr>
          <w:trHeight w:hRule="exact" w:val="259"/>
        </w:trPr>
        <w:tc>
          <w:tcPr>
            <w:tcW w:w="2610" w:type="dxa"/>
            <w:tcBorders>
              <w:bottom w:val="nil"/>
            </w:tcBorders>
            <w:noWrap/>
            <w:hideMark/>
          </w:tcPr>
          <w:p w14:paraId="4EBF1909" w14:textId="77777777" w:rsidR="00C95DE0" w:rsidRPr="00C95DE0" w:rsidRDefault="00C95DE0" w:rsidP="00C95DE0">
            <w:pPr>
              <w:spacing w:after="0" w:line="240" w:lineRule="auto"/>
              <w:rPr>
                <w:sz w:val="20"/>
                <w:szCs w:val="20"/>
              </w:rPr>
            </w:pPr>
            <w:r w:rsidRPr="00C95DE0">
              <w:rPr>
                <w:sz w:val="20"/>
                <w:szCs w:val="20"/>
              </w:rPr>
              <w:t>Domestic Credit</w:t>
            </w:r>
          </w:p>
        </w:tc>
        <w:tc>
          <w:tcPr>
            <w:tcW w:w="1687" w:type="dxa"/>
            <w:tcBorders>
              <w:bottom w:val="nil"/>
            </w:tcBorders>
            <w:noWrap/>
            <w:hideMark/>
          </w:tcPr>
          <w:p w14:paraId="14304437" w14:textId="77777777" w:rsidR="00C95DE0" w:rsidRPr="00C95DE0" w:rsidRDefault="00C95DE0" w:rsidP="00C95DE0">
            <w:pPr>
              <w:spacing w:after="0" w:line="240" w:lineRule="auto"/>
              <w:jc w:val="right"/>
              <w:rPr>
                <w:sz w:val="20"/>
                <w:szCs w:val="20"/>
              </w:rPr>
            </w:pPr>
            <w:r w:rsidRPr="00C95DE0">
              <w:rPr>
                <w:color w:val="000000"/>
                <w:sz w:val="20"/>
                <w:szCs w:val="20"/>
              </w:rPr>
              <w:t>0.0556</w:t>
            </w:r>
          </w:p>
        </w:tc>
        <w:tc>
          <w:tcPr>
            <w:tcW w:w="1688" w:type="dxa"/>
            <w:tcBorders>
              <w:bottom w:val="nil"/>
            </w:tcBorders>
            <w:noWrap/>
            <w:hideMark/>
          </w:tcPr>
          <w:p w14:paraId="1AB5B292" w14:textId="77777777" w:rsidR="00C95DE0" w:rsidRPr="00C95DE0" w:rsidRDefault="00C95DE0" w:rsidP="00C95DE0">
            <w:pPr>
              <w:spacing w:after="0" w:line="240" w:lineRule="auto"/>
              <w:jc w:val="right"/>
              <w:rPr>
                <w:sz w:val="20"/>
                <w:szCs w:val="20"/>
              </w:rPr>
            </w:pPr>
            <w:r w:rsidRPr="00C95DE0">
              <w:rPr>
                <w:color w:val="000000"/>
                <w:sz w:val="20"/>
                <w:szCs w:val="20"/>
              </w:rPr>
              <w:t>0.0507</w:t>
            </w:r>
          </w:p>
        </w:tc>
        <w:tc>
          <w:tcPr>
            <w:tcW w:w="1687" w:type="dxa"/>
            <w:tcBorders>
              <w:bottom w:val="nil"/>
            </w:tcBorders>
            <w:noWrap/>
            <w:hideMark/>
          </w:tcPr>
          <w:p w14:paraId="4790548B" w14:textId="77777777" w:rsidR="00C95DE0" w:rsidRPr="00C95DE0" w:rsidRDefault="00C95DE0" w:rsidP="00C95DE0">
            <w:pPr>
              <w:spacing w:after="0" w:line="240" w:lineRule="auto"/>
              <w:jc w:val="right"/>
              <w:rPr>
                <w:sz w:val="20"/>
                <w:szCs w:val="20"/>
              </w:rPr>
            </w:pPr>
            <w:r w:rsidRPr="00C95DE0">
              <w:rPr>
                <w:color w:val="000000"/>
                <w:sz w:val="20"/>
                <w:szCs w:val="20"/>
              </w:rPr>
              <w:t>-0.0232</w:t>
            </w:r>
          </w:p>
        </w:tc>
        <w:tc>
          <w:tcPr>
            <w:tcW w:w="1688" w:type="dxa"/>
            <w:tcBorders>
              <w:bottom w:val="nil"/>
            </w:tcBorders>
            <w:noWrap/>
            <w:hideMark/>
          </w:tcPr>
          <w:p w14:paraId="0708399B" w14:textId="77777777" w:rsidR="00C95DE0" w:rsidRPr="00C95DE0" w:rsidRDefault="00C95DE0" w:rsidP="00C95DE0">
            <w:pPr>
              <w:spacing w:after="0" w:line="240" w:lineRule="auto"/>
              <w:jc w:val="right"/>
              <w:rPr>
                <w:sz w:val="20"/>
                <w:szCs w:val="20"/>
              </w:rPr>
            </w:pPr>
            <w:r w:rsidRPr="00C95DE0">
              <w:rPr>
                <w:color w:val="000000"/>
                <w:sz w:val="20"/>
                <w:szCs w:val="20"/>
              </w:rPr>
              <w:t>-0.0324</w:t>
            </w:r>
          </w:p>
        </w:tc>
      </w:tr>
      <w:tr w:rsidR="00C95DE0" w:rsidRPr="00C95DE0" w14:paraId="5A61AE34" w14:textId="77777777" w:rsidTr="00C95DE0">
        <w:trPr>
          <w:trHeight w:hRule="exact" w:val="259"/>
        </w:trPr>
        <w:tc>
          <w:tcPr>
            <w:tcW w:w="2610" w:type="dxa"/>
            <w:tcBorders>
              <w:top w:val="nil"/>
              <w:bottom w:val="single" w:sz="4" w:space="0" w:color="auto"/>
            </w:tcBorders>
            <w:noWrap/>
            <w:hideMark/>
          </w:tcPr>
          <w:p w14:paraId="6D45AFCA"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2575CAF3" w14:textId="71DF5089" w:rsidR="00C95DE0" w:rsidRPr="00C95DE0" w:rsidRDefault="00C95DE0" w:rsidP="00C95DE0">
            <w:pPr>
              <w:spacing w:after="0" w:line="240" w:lineRule="auto"/>
              <w:jc w:val="right"/>
              <w:rPr>
                <w:sz w:val="20"/>
                <w:szCs w:val="20"/>
              </w:rPr>
            </w:pPr>
            <w:r w:rsidRPr="00C95DE0">
              <w:rPr>
                <w:color w:val="000000"/>
                <w:sz w:val="20"/>
                <w:szCs w:val="20"/>
              </w:rPr>
              <w:t>1.53</w:t>
            </w:r>
          </w:p>
        </w:tc>
        <w:tc>
          <w:tcPr>
            <w:tcW w:w="1688" w:type="dxa"/>
            <w:tcBorders>
              <w:top w:val="nil"/>
              <w:bottom w:val="single" w:sz="4" w:space="0" w:color="auto"/>
            </w:tcBorders>
            <w:noWrap/>
            <w:hideMark/>
          </w:tcPr>
          <w:p w14:paraId="32F79BC7" w14:textId="1F218398" w:rsidR="00C95DE0" w:rsidRPr="00C95DE0" w:rsidRDefault="00C95DE0" w:rsidP="00C95DE0">
            <w:pPr>
              <w:spacing w:after="0" w:line="240" w:lineRule="auto"/>
              <w:jc w:val="right"/>
              <w:rPr>
                <w:sz w:val="20"/>
                <w:szCs w:val="20"/>
              </w:rPr>
            </w:pPr>
            <w:r w:rsidRPr="00C95DE0">
              <w:rPr>
                <w:color w:val="000000"/>
                <w:sz w:val="20"/>
                <w:szCs w:val="20"/>
              </w:rPr>
              <w:t>1.62</w:t>
            </w:r>
          </w:p>
        </w:tc>
        <w:tc>
          <w:tcPr>
            <w:tcW w:w="1687" w:type="dxa"/>
            <w:tcBorders>
              <w:top w:val="nil"/>
              <w:bottom w:val="single" w:sz="4" w:space="0" w:color="auto"/>
            </w:tcBorders>
            <w:noWrap/>
            <w:hideMark/>
          </w:tcPr>
          <w:p w14:paraId="601FF06A" w14:textId="63C22061" w:rsidR="00C95DE0" w:rsidRPr="00C95DE0" w:rsidRDefault="00C95DE0" w:rsidP="00C95DE0">
            <w:pPr>
              <w:spacing w:after="0" w:line="240" w:lineRule="auto"/>
              <w:jc w:val="right"/>
              <w:rPr>
                <w:sz w:val="20"/>
                <w:szCs w:val="20"/>
              </w:rPr>
            </w:pPr>
            <w:r w:rsidRPr="00C95DE0">
              <w:rPr>
                <w:color w:val="000000"/>
                <w:sz w:val="20"/>
                <w:szCs w:val="20"/>
              </w:rPr>
              <w:t>-0.47</w:t>
            </w:r>
          </w:p>
        </w:tc>
        <w:tc>
          <w:tcPr>
            <w:tcW w:w="1688" w:type="dxa"/>
            <w:tcBorders>
              <w:top w:val="nil"/>
              <w:bottom w:val="single" w:sz="4" w:space="0" w:color="auto"/>
            </w:tcBorders>
            <w:noWrap/>
            <w:hideMark/>
          </w:tcPr>
          <w:p w14:paraId="44570B84" w14:textId="296111FD" w:rsidR="00C95DE0" w:rsidRPr="00C95DE0" w:rsidRDefault="00C95DE0" w:rsidP="00C95DE0">
            <w:pPr>
              <w:spacing w:after="0" w:line="240" w:lineRule="auto"/>
              <w:jc w:val="right"/>
              <w:rPr>
                <w:sz w:val="20"/>
                <w:szCs w:val="20"/>
              </w:rPr>
            </w:pPr>
            <w:r w:rsidRPr="00C95DE0">
              <w:rPr>
                <w:color w:val="000000"/>
                <w:sz w:val="20"/>
                <w:szCs w:val="20"/>
              </w:rPr>
              <w:t>-0.81</w:t>
            </w:r>
          </w:p>
        </w:tc>
      </w:tr>
      <w:tr w:rsidR="00C95DE0" w:rsidRPr="00C95DE0" w14:paraId="2EFA07B8" w14:textId="77777777" w:rsidTr="00C95DE0">
        <w:trPr>
          <w:trHeight w:hRule="exact" w:val="259"/>
        </w:trPr>
        <w:tc>
          <w:tcPr>
            <w:tcW w:w="2610" w:type="dxa"/>
            <w:tcBorders>
              <w:bottom w:val="nil"/>
            </w:tcBorders>
            <w:noWrap/>
            <w:hideMark/>
          </w:tcPr>
          <w:p w14:paraId="7064E644" w14:textId="77777777" w:rsidR="00C95DE0" w:rsidRPr="00C95DE0" w:rsidRDefault="00C95DE0" w:rsidP="00C95DE0">
            <w:pPr>
              <w:spacing w:after="0" w:line="240" w:lineRule="auto"/>
              <w:rPr>
                <w:sz w:val="20"/>
                <w:szCs w:val="20"/>
              </w:rPr>
            </w:pPr>
            <w:r w:rsidRPr="00C95DE0">
              <w:rPr>
                <w:sz w:val="20"/>
                <w:szCs w:val="20"/>
              </w:rPr>
              <w:t>Constant</w:t>
            </w:r>
          </w:p>
        </w:tc>
        <w:tc>
          <w:tcPr>
            <w:tcW w:w="1687" w:type="dxa"/>
            <w:tcBorders>
              <w:bottom w:val="nil"/>
            </w:tcBorders>
            <w:noWrap/>
            <w:hideMark/>
          </w:tcPr>
          <w:p w14:paraId="69E2B5B0" w14:textId="77777777" w:rsidR="00C95DE0" w:rsidRPr="00C95DE0" w:rsidRDefault="00C95DE0" w:rsidP="00C95DE0">
            <w:pPr>
              <w:spacing w:after="0" w:line="240" w:lineRule="auto"/>
              <w:jc w:val="right"/>
              <w:rPr>
                <w:sz w:val="20"/>
                <w:szCs w:val="20"/>
              </w:rPr>
            </w:pPr>
            <w:r w:rsidRPr="00C95DE0">
              <w:rPr>
                <w:color w:val="000000"/>
                <w:sz w:val="20"/>
                <w:szCs w:val="20"/>
              </w:rPr>
              <w:t>206.0691</w:t>
            </w:r>
          </w:p>
        </w:tc>
        <w:tc>
          <w:tcPr>
            <w:tcW w:w="1688" w:type="dxa"/>
            <w:tcBorders>
              <w:bottom w:val="nil"/>
            </w:tcBorders>
            <w:noWrap/>
            <w:hideMark/>
          </w:tcPr>
          <w:p w14:paraId="39610BDC" w14:textId="77777777" w:rsidR="00C95DE0" w:rsidRPr="00C95DE0" w:rsidRDefault="00C95DE0" w:rsidP="00C95DE0">
            <w:pPr>
              <w:spacing w:after="0" w:line="240" w:lineRule="auto"/>
              <w:jc w:val="right"/>
              <w:rPr>
                <w:sz w:val="20"/>
                <w:szCs w:val="20"/>
              </w:rPr>
            </w:pPr>
            <w:r w:rsidRPr="00C95DE0">
              <w:rPr>
                <w:color w:val="000000"/>
                <w:sz w:val="20"/>
                <w:szCs w:val="20"/>
              </w:rPr>
              <w:t>205.0659</w:t>
            </w:r>
          </w:p>
        </w:tc>
        <w:tc>
          <w:tcPr>
            <w:tcW w:w="1687" w:type="dxa"/>
            <w:tcBorders>
              <w:bottom w:val="nil"/>
            </w:tcBorders>
            <w:noWrap/>
            <w:hideMark/>
          </w:tcPr>
          <w:p w14:paraId="5B10D87A" w14:textId="77777777" w:rsidR="00C95DE0" w:rsidRPr="00C95DE0" w:rsidRDefault="00C95DE0" w:rsidP="00C95DE0">
            <w:pPr>
              <w:spacing w:after="0" w:line="240" w:lineRule="auto"/>
              <w:jc w:val="right"/>
              <w:rPr>
                <w:sz w:val="20"/>
                <w:szCs w:val="20"/>
              </w:rPr>
            </w:pPr>
            <w:r w:rsidRPr="00C95DE0">
              <w:rPr>
                <w:color w:val="000000"/>
                <w:sz w:val="20"/>
                <w:szCs w:val="20"/>
              </w:rPr>
              <w:t>323.9782</w:t>
            </w:r>
          </w:p>
        </w:tc>
        <w:tc>
          <w:tcPr>
            <w:tcW w:w="1688" w:type="dxa"/>
            <w:tcBorders>
              <w:bottom w:val="nil"/>
            </w:tcBorders>
            <w:noWrap/>
            <w:hideMark/>
          </w:tcPr>
          <w:p w14:paraId="304DAD31" w14:textId="77777777" w:rsidR="00C95DE0" w:rsidRPr="00C95DE0" w:rsidRDefault="00C95DE0" w:rsidP="00C95DE0">
            <w:pPr>
              <w:spacing w:after="0" w:line="240" w:lineRule="auto"/>
              <w:jc w:val="right"/>
              <w:rPr>
                <w:sz w:val="20"/>
                <w:szCs w:val="20"/>
              </w:rPr>
            </w:pPr>
            <w:r w:rsidRPr="00C95DE0">
              <w:rPr>
                <w:color w:val="000000"/>
                <w:sz w:val="20"/>
                <w:szCs w:val="20"/>
              </w:rPr>
              <w:t>282.5320</w:t>
            </w:r>
          </w:p>
        </w:tc>
      </w:tr>
      <w:tr w:rsidR="00C95DE0" w:rsidRPr="00C95DE0" w14:paraId="61EE0C3C" w14:textId="77777777" w:rsidTr="00C95DE0">
        <w:trPr>
          <w:trHeight w:hRule="exact" w:val="259"/>
        </w:trPr>
        <w:tc>
          <w:tcPr>
            <w:tcW w:w="2610" w:type="dxa"/>
            <w:tcBorders>
              <w:top w:val="nil"/>
              <w:bottom w:val="single" w:sz="4" w:space="0" w:color="auto"/>
            </w:tcBorders>
            <w:noWrap/>
            <w:hideMark/>
          </w:tcPr>
          <w:p w14:paraId="4906EC4B"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29A3D9E8" w14:textId="0BFBEE35" w:rsidR="00C95DE0" w:rsidRPr="00C95DE0" w:rsidRDefault="00C95DE0" w:rsidP="00C95DE0">
            <w:pPr>
              <w:spacing w:after="0" w:line="240" w:lineRule="auto"/>
              <w:jc w:val="right"/>
              <w:rPr>
                <w:sz w:val="20"/>
                <w:szCs w:val="20"/>
              </w:rPr>
            </w:pPr>
            <w:r w:rsidRPr="00C95DE0">
              <w:rPr>
                <w:color w:val="000000"/>
                <w:sz w:val="20"/>
                <w:szCs w:val="20"/>
              </w:rPr>
              <w:t>10.94*</w:t>
            </w:r>
          </w:p>
        </w:tc>
        <w:tc>
          <w:tcPr>
            <w:tcW w:w="1688" w:type="dxa"/>
            <w:tcBorders>
              <w:top w:val="nil"/>
              <w:bottom w:val="single" w:sz="4" w:space="0" w:color="auto"/>
            </w:tcBorders>
            <w:noWrap/>
            <w:hideMark/>
          </w:tcPr>
          <w:p w14:paraId="0DEB58E6" w14:textId="5AEE0BD1" w:rsidR="00C95DE0" w:rsidRPr="00C95DE0" w:rsidRDefault="00C95DE0" w:rsidP="00C95DE0">
            <w:pPr>
              <w:spacing w:after="0" w:line="240" w:lineRule="auto"/>
              <w:jc w:val="right"/>
              <w:rPr>
                <w:sz w:val="20"/>
                <w:szCs w:val="20"/>
              </w:rPr>
            </w:pPr>
            <w:r w:rsidRPr="00C95DE0">
              <w:rPr>
                <w:color w:val="000000"/>
                <w:sz w:val="20"/>
                <w:szCs w:val="20"/>
              </w:rPr>
              <w:t>18.55*</w:t>
            </w:r>
          </w:p>
        </w:tc>
        <w:tc>
          <w:tcPr>
            <w:tcW w:w="1687" w:type="dxa"/>
            <w:tcBorders>
              <w:top w:val="nil"/>
              <w:bottom w:val="single" w:sz="4" w:space="0" w:color="auto"/>
            </w:tcBorders>
            <w:noWrap/>
            <w:hideMark/>
          </w:tcPr>
          <w:p w14:paraId="18BE2B33" w14:textId="79484357" w:rsidR="00C95DE0" w:rsidRPr="00C95DE0" w:rsidRDefault="00C95DE0" w:rsidP="00C95DE0">
            <w:pPr>
              <w:spacing w:after="0" w:line="240" w:lineRule="auto"/>
              <w:jc w:val="right"/>
              <w:rPr>
                <w:sz w:val="20"/>
                <w:szCs w:val="20"/>
              </w:rPr>
            </w:pPr>
            <w:r w:rsidRPr="00C95DE0">
              <w:rPr>
                <w:color w:val="000000"/>
                <w:sz w:val="20"/>
                <w:szCs w:val="20"/>
              </w:rPr>
              <w:t>12.74*</w:t>
            </w:r>
          </w:p>
        </w:tc>
        <w:tc>
          <w:tcPr>
            <w:tcW w:w="1688" w:type="dxa"/>
            <w:tcBorders>
              <w:top w:val="nil"/>
              <w:bottom w:val="single" w:sz="4" w:space="0" w:color="auto"/>
            </w:tcBorders>
            <w:noWrap/>
            <w:hideMark/>
          </w:tcPr>
          <w:p w14:paraId="528C0D7B" w14:textId="644C4874" w:rsidR="00C95DE0" w:rsidRPr="00C95DE0" w:rsidRDefault="00C95DE0" w:rsidP="00C95DE0">
            <w:pPr>
              <w:spacing w:after="0" w:line="240" w:lineRule="auto"/>
              <w:jc w:val="right"/>
              <w:rPr>
                <w:sz w:val="20"/>
                <w:szCs w:val="20"/>
              </w:rPr>
            </w:pPr>
            <w:r w:rsidRPr="00C95DE0">
              <w:rPr>
                <w:color w:val="000000"/>
                <w:sz w:val="20"/>
                <w:szCs w:val="20"/>
              </w:rPr>
              <w:t>22.05*</w:t>
            </w:r>
          </w:p>
        </w:tc>
      </w:tr>
      <w:tr w:rsidR="00C95DE0" w:rsidRPr="00C95DE0" w14:paraId="7083646B" w14:textId="77777777" w:rsidTr="006753F9">
        <w:trPr>
          <w:trHeight w:hRule="exact" w:val="72"/>
        </w:trPr>
        <w:tc>
          <w:tcPr>
            <w:tcW w:w="2610" w:type="dxa"/>
            <w:tcBorders>
              <w:top w:val="single" w:sz="4" w:space="0" w:color="auto"/>
              <w:left w:val="nil"/>
              <w:bottom w:val="single" w:sz="4" w:space="0" w:color="auto"/>
              <w:right w:val="nil"/>
            </w:tcBorders>
            <w:noWrap/>
            <w:hideMark/>
          </w:tcPr>
          <w:p w14:paraId="045850DD" w14:textId="77777777" w:rsidR="00C95DE0" w:rsidRPr="00C95DE0" w:rsidRDefault="00C95DE0" w:rsidP="00C95DE0">
            <w:pPr>
              <w:spacing w:after="0" w:line="240" w:lineRule="auto"/>
              <w:rPr>
                <w:sz w:val="20"/>
                <w:szCs w:val="20"/>
              </w:rPr>
            </w:pPr>
            <w:r w:rsidRPr="00C95DE0">
              <w:rPr>
                <w:sz w:val="20"/>
                <w:szCs w:val="20"/>
              </w:rPr>
              <w:t> </w:t>
            </w:r>
          </w:p>
        </w:tc>
        <w:tc>
          <w:tcPr>
            <w:tcW w:w="1687" w:type="dxa"/>
            <w:tcBorders>
              <w:top w:val="single" w:sz="4" w:space="0" w:color="auto"/>
              <w:left w:val="nil"/>
              <w:bottom w:val="single" w:sz="4" w:space="0" w:color="auto"/>
              <w:right w:val="nil"/>
            </w:tcBorders>
            <w:noWrap/>
            <w:vAlign w:val="center"/>
            <w:hideMark/>
          </w:tcPr>
          <w:p w14:paraId="4B22D373"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1216C037" w14:textId="77777777" w:rsidR="00C95DE0" w:rsidRPr="00C95DE0" w:rsidRDefault="00C95DE0" w:rsidP="00C95DE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hideMark/>
          </w:tcPr>
          <w:p w14:paraId="0DD8C4DE"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500525AE" w14:textId="77777777" w:rsidR="00C95DE0" w:rsidRPr="00C95DE0" w:rsidRDefault="00C95DE0" w:rsidP="00C95DE0">
            <w:pPr>
              <w:spacing w:after="0" w:line="240" w:lineRule="auto"/>
              <w:jc w:val="right"/>
              <w:rPr>
                <w:sz w:val="20"/>
                <w:szCs w:val="20"/>
              </w:rPr>
            </w:pPr>
          </w:p>
        </w:tc>
      </w:tr>
      <w:tr w:rsidR="00C95DE0" w:rsidRPr="00C95DE0" w14:paraId="05A3BC4B" w14:textId="77777777" w:rsidTr="00C95DE0">
        <w:trPr>
          <w:trHeight w:hRule="exact" w:val="259"/>
        </w:trPr>
        <w:tc>
          <w:tcPr>
            <w:tcW w:w="2610" w:type="dxa"/>
            <w:tcBorders>
              <w:top w:val="single" w:sz="4" w:space="0" w:color="auto"/>
            </w:tcBorders>
            <w:noWrap/>
            <w:hideMark/>
          </w:tcPr>
          <w:p w14:paraId="7BB03F66" w14:textId="77777777" w:rsidR="00C95DE0" w:rsidRPr="00C95DE0" w:rsidRDefault="00C95DE0" w:rsidP="00C95DE0">
            <w:pPr>
              <w:spacing w:after="0" w:line="240" w:lineRule="auto"/>
              <w:rPr>
                <w:sz w:val="20"/>
                <w:szCs w:val="20"/>
              </w:rPr>
            </w:pPr>
            <w:r w:rsidRPr="00C95DE0">
              <w:rPr>
                <w:sz w:val="20"/>
                <w:szCs w:val="20"/>
              </w:rPr>
              <w:t>Sigma u</w:t>
            </w:r>
          </w:p>
        </w:tc>
        <w:tc>
          <w:tcPr>
            <w:tcW w:w="1687" w:type="dxa"/>
            <w:tcBorders>
              <w:top w:val="single" w:sz="4" w:space="0" w:color="auto"/>
            </w:tcBorders>
            <w:noWrap/>
            <w:hideMark/>
          </w:tcPr>
          <w:p w14:paraId="337D26DD" w14:textId="77777777" w:rsidR="00C95DE0" w:rsidRPr="00C95DE0" w:rsidRDefault="00C95DE0" w:rsidP="00C95DE0">
            <w:pPr>
              <w:spacing w:after="0" w:line="240" w:lineRule="auto"/>
              <w:jc w:val="right"/>
              <w:rPr>
                <w:sz w:val="20"/>
                <w:szCs w:val="20"/>
              </w:rPr>
            </w:pPr>
            <w:r w:rsidRPr="00C95DE0">
              <w:rPr>
                <w:color w:val="000000"/>
                <w:sz w:val="20"/>
                <w:szCs w:val="20"/>
              </w:rPr>
              <w:t>12.8375</w:t>
            </w:r>
          </w:p>
        </w:tc>
        <w:tc>
          <w:tcPr>
            <w:tcW w:w="1688" w:type="dxa"/>
            <w:tcBorders>
              <w:top w:val="single" w:sz="4" w:space="0" w:color="auto"/>
            </w:tcBorders>
            <w:noWrap/>
            <w:hideMark/>
          </w:tcPr>
          <w:p w14:paraId="6348BB08" w14:textId="77777777" w:rsidR="00C95DE0" w:rsidRPr="00C95DE0" w:rsidRDefault="00C95DE0" w:rsidP="00C95DE0">
            <w:pPr>
              <w:spacing w:after="0" w:line="240" w:lineRule="auto"/>
              <w:jc w:val="right"/>
              <w:rPr>
                <w:sz w:val="20"/>
                <w:szCs w:val="20"/>
              </w:rPr>
            </w:pPr>
            <w:r w:rsidRPr="00C95DE0">
              <w:rPr>
                <w:color w:val="000000"/>
                <w:sz w:val="20"/>
                <w:szCs w:val="20"/>
              </w:rPr>
              <w:t>11.0886</w:t>
            </w:r>
          </w:p>
        </w:tc>
        <w:tc>
          <w:tcPr>
            <w:tcW w:w="1687" w:type="dxa"/>
            <w:tcBorders>
              <w:top w:val="single" w:sz="4" w:space="0" w:color="auto"/>
            </w:tcBorders>
            <w:noWrap/>
            <w:hideMark/>
          </w:tcPr>
          <w:p w14:paraId="783C1E6F" w14:textId="77777777" w:rsidR="00C95DE0" w:rsidRPr="00C95DE0" w:rsidRDefault="00C95DE0" w:rsidP="00C95DE0">
            <w:pPr>
              <w:spacing w:after="0" w:line="240" w:lineRule="auto"/>
              <w:jc w:val="right"/>
              <w:rPr>
                <w:sz w:val="20"/>
                <w:szCs w:val="20"/>
              </w:rPr>
            </w:pPr>
            <w:r w:rsidRPr="00C95DE0">
              <w:rPr>
                <w:color w:val="000000"/>
                <w:sz w:val="20"/>
                <w:szCs w:val="20"/>
              </w:rPr>
              <w:t>14.9455</w:t>
            </w:r>
          </w:p>
        </w:tc>
        <w:tc>
          <w:tcPr>
            <w:tcW w:w="1688" w:type="dxa"/>
            <w:tcBorders>
              <w:top w:val="single" w:sz="4" w:space="0" w:color="auto"/>
            </w:tcBorders>
            <w:noWrap/>
            <w:hideMark/>
          </w:tcPr>
          <w:p w14:paraId="3568842F" w14:textId="77777777" w:rsidR="00C95DE0" w:rsidRPr="00C95DE0" w:rsidRDefault="00C95DE0" w:rsidP="00C95DE0">
            <w:pPr>
              <w:spacing w:after="0" w:line="240" w:lineRule="auto"/>
              <w:jc w:val="right"/>
              <w:rPr>
                <w:sz w:val="20"/>
                <w:szCs w:val="20"/>
              </w:rPr>
            </w:pPr>
            <w:r w:rsidRPr="00C95DE0">
              <w:rPr>
                <w:color w:val="000000"/>
                <w:sz w:val="20"/>
                <w:szCs w:val="20"/>
              </w:rPr>
              <w:t>11.6369</w:t>
            </w:r>
          </w:p>
        </w:tc>
      </w:tr>
      <w:tr w:rsidR="00C95DE0" w:rsidRPr="00C95DE0" w14:paraId="5CF8EC4C" w14:textId="77777777" w:rsidTr="00C95DE0">
        <w:trPr>
          <w:trHeight w:hRule="exact" w:val="259"/>
        </w:trPr>
        <w:tc>
          <w:tcPr>
            <w:tcW w:w="2610" w:type="dxa"/>
            <w:noWrap/>
            <w:hideMark/>
          </w:tcPr>
          <w:p w14:paraId="757B4C14" w14:textId="77777777" w:rsidR="00C95DE0" w:rsidRPr="00C95DE0" w:rsidRDefault="00C95DE0" w:rsidP="00C95DE0">
            <w:pPr>
              <w:spacing w:after="0" w:line="240" w:lineRule="auto"/>
              <w:rPr>
                <w:sz w:val="20"/>
                <w:szCs w:val="20"/>
              </w:rPr>
            </w:pPr>
            <w:r w:rsidRPr="00C95DE0">
              <w:rPr>
                <w:sz w:val="20"/>
                <w:szCs w:val="20"/>
              </w:rPr>
              <w:t>Sigma e</w:t>
            </w:r>
          </w:p>
        </w:tc>
        <w:tc>
          <w:tcPr>
            <w:tcW w:w="1687" w:type="dxa"/>
            <w:noWrap/>
            <w:hideMark/>
          </w:tcPr>
          <w:p w14:paraId="16229C5F" w14:textId="77777777" w:rsidR="00C95DE0" w:rsidRPr="00C95DE0" w:rsidRDefault="00C95DE0" w:rsidP="00C95DE0">
            <w:pPr>
              <w:spacing w:after="0" w:line="240" w:lineRule="auto"/>
              <w:jc w:val="right"/>
              <w:rPr>
                <w:sz w:val="20"/>
                <w:szCs w:val="20"/>
              </w:rPr>
            </w:pPr>
            <w:r w:rsidRPr="00C95DE0">
              <w:rPr>
                <w:color w:val="000000"/>
                <w:sz w:val="20"/>
                <w:szCs w:val="20"/>
              </w:rPr>
              <w:t>4.8590</w:t>
            </w:r>
          </w:p>
        </w:tc>
        <w:tc>
          <w:tcPr>
            <w:tcW w:w="1688" w:type="dxa"/>
            <w:noWrap/>
            <w:hideMark/>
          </w:tcPr>
          <w:p w14:paraId="48D59ACA" w14:textId="77777777" w:rsidR="00C95DE0" w:rsidRPr="00C95DE0" w:rsidRDefault="00C95DE0" w:rsidP="00C95DE0">
            <w:pPr>
              <w:spacing w:after="0" w:line="240" w:lineRule="auto"/>
              <w:jc w:val="right"/>
              <w:rPr>
                <w:sz w:val="20"/>
                <w:szCs w:val="20"/>
              </w:rPr>
            </w:pPr>
            <w:r w:rsidRPr="00C95DE0">
              <w:rPr>
                <w:color w:val="000000"/>
                <w:sz w:val="20"/>
                <w:szCs w:val="20"/>
              </w:rPr>
              <w:t>4.8590</w:t>
            </w:r>
          </w:p>
        </w:tc>
        <w:tc>
          <w:tcPr>
            <w:tcW w:w="1687" w:type="dxa"/>
            <w:noWrap/>
            <w:hideMark/>
          </w:tcPr>
          <w:p w14:paraId="45A00CA7" w14:textId="77777777" w:rsidR="00C95DE0" w:rsidRPr="00C95DE0" w:rsidRDefault="00C95DE0" w:rsidP="00C95DE0">
            <w:pPr>
              <w:spacing w:after="0" w:line="240" w:lineRule="auto"/>
              <w:jc w:val="right"/>
              <w:rPr>
                <w:sz w:val="20"/>
                <w:szCs w:val="20"/>
              </w:rPr>
            </w:pPr>
            <w:r w:rsidRPr="00C95DE0">
              <w:rPr>
                <w:color w:val="000000"/>
                <w:sz w:val="20"/>
                <w:szCs w:val="20"/>
              </w:rPr>
              <w:t>6.5587</w:t>
            </w:r>
          </w:p>
        </w:tc>
        <w:tc>
          <w:tcPr>
            <w:tcW w:w="1688" w:type="dxa"/>
            <w:noWrap/>
            <w:hideMark/>
          </w:tcPr>
          <w:p w14:paraId="28123145" w14:textId="77777777" w:rsidR="00C95DE0" w:rsidRPr="00C95DE0" w:rsidRDefault="00C95DE0" w:rsidP="00C95DE0">
            <w:pPr>
              <w:spacing w:after="0" w:line="240" w:lineRule="auto"/>
              <w:jc w:val="right"/>
              <w:rPr>
                <w:sz w:val="20"/>
                <w:szCs w:val="20"/>
              </w:rPr>
            </w:pPr>
            <w:r w:rsidRPr="00C95DE0">
              <w:rPr>
                <w:color w:val="000000"/>
                <w:sz w:val="20"/>
                <w:szCs w:val="20"/>
              </w:rPr>
              <w:t>6.5587</w:t>
            </w:r>
          </w:p>
        </w:tc>
      </w:tr>
      <w:tr w:rsidR="00C95DE0" w:rsidRPr="00C95DE0" w14:paraId="5BEBEF9A" w14:textId="77777777" w:rsidTr="00C95DE0">
        <w:trPr>
          <w:trHeight w:hRule="exact" w:val="259"/>
        </w:trPr>
        <w:tc>
          <w:tcPr>
            <w:tcW w:w="2610" w:type="dxa"/>
            <w:noWrap/>
            <w:hideMark/>
          </w:tcPr>
          <w:p w14:paraId="548DFD58" w14:textId="77777777" w:rsidR="00C95DE0" w:rsidRPr="00C95DE0" w:rsidRDefault="00C95DE0" w:rsidP="00C95DE0">
            <w:pPr>
              <w:spacing w:after="0" w:line="240" w:lineRule="auto"/>
              <w:rPr>
                <w:sz w:val="20"/>
                <w:szCs w:val="20"/>
              </w:rPr>
            </w:pPr>
            <w:r w:rsidRPr="00C95DE0">
              <w:rPr>
                <w:sz w:val="20"/>
                <w:szCs w:val="20"/>
              </w:rPr>
              <w:t>Rho</w:t>
            </w:r>
          </w:p>
        </w:tc>
        <w:tc>
          <w:tcPr>
            <w:tcW w:w="1687" w:type="dxa"/>
            <w:noWrap/>
            <w:hideMark/>
          </w:tcPr>
          <w:p w14:paraId="663CFBB9" w14:textId="77777777" w:rsidR="00C95DE0" w:rsidRPr="00C95DE0" w:rsidRDefault="00C95DE0" w:rsidP="00C95DE0">
            <w:pPr>
              <w:spacing w:after="0" w:line="240" w:lineRule="auto"/>
              <w:jc w:val="right"/>
              <w:rPr>
                <w:sz w:val="20"/>
                <w:szCs w:val="20"/>
              </w:rPr>
            </w:pPr>
            <w:r w:rsidRPr="00C95DE0">
              <w:rPr>
                <w:color w:val="000000"/>
                <w:sz w:val="20"/>
                <w:szCs w:val="20"/>
              </w:rPr>
              <w:t>0.8747</w:t>
            </w:r>
          </w:p>
        </w:tc>
        <w:tc>
          <w:tcPr>
            <w:tcW w:w="1688" w:type="dxa"/>
            <w:noWrap/>
            <w:hideMark/>
          </w:tcPr>
          <w:p w14:paraId="4C91D17B" w14:textId="77777777" w:rsidR="00C95DE0" w:rsidRPr="00C95DE0" w:rsidRDefault="00C95DE0" w:rsidP="00C95DE0">
            <w:pPr>
              <w:spacing w:after="0" w:line="240" w:lineRule="auto"/>
              <w:jc w:val="right"/>
              <w:rPr>
                <w:sz w:val="20"/>
                <w:szCs w:val="20"/>
              </w:rPr>
            </w:pPr>
            <w:r w:rsidRPr="00C95DE0">
              <w:rPr>
                <w:color w:val="000000"/>
                <w:sz w:val="20"/>
                <w:szCs w:val="20"/>
              </w:rPr>
              <w:t>0.8389</w:t>
            </w:r>
          </w:p>
        </w:tc>
        <w:tc>
          <w:tcPr>
            <w:tcW w:w="1687" w:type="dxa"/>
            <w:noWrap/>
            <w:hideMark/>
          </w:tcPr>
          <w:p w14:paraId="111E3D65" w14:textId="77777777" w:rsidR="00C95DE0" w:rsidRPr="00C95DE0" w:rsidRDefault="00C95DE0" w:rsidP="00C95DE0">
            <w:pPr>
              <w:spacing w:after="0" w:line="240" w:lineRule="auto"/>
              <w:jc w:val="right"/>
              <w:rPr>
                <w:sz w:val="20"/>
                <w:szCs w:val="20"/>
              </w:rPr>
            </w:pPr>
            <w:r w:rsidRPr="00C95DE0">
              <w:rPr>
                <w:color w:val="000000"/>
                <w:sz w:val="20"/>
                <w:szCs w:val="20"/>
              </w:rPr>
              <w:t>0.8385</w:t>
            </w:r>
          </w:p>
        </w:tc>
        <w:tc>
          <w:tcPr>
            <w:tcW w:w="1688" w:type="dxa"/>
            <w:noWrap/>
            <w:hideMark/>
          </w:tcPr>
          <w:p w14:paraId="5025F9C6" w14:textId="77777777" w:rsidR="00C95DE0" w:rsidRPr="00C95DE0" w:rsidRDefault="00C95DE0" w:rsidP="00C95DE0">
            <w:pPr>
              <w:spacing w:after="0" w:line="240" w:lineRule="auto"/>
              <w:jc w:val="right"/>
              <w:rPr>
                <w:sz w:val="20"/>
                <w:szCs w:val="20"/>
              </w:rPr>
            </w:pPr>
            <w:r w:rsidRPr="00C95DE0">
              <w:rPr>
                <w:color w:val="000000"/>
                <w:sz w:val="20"/>
                <w:szCs w:val="20"/>
              </w:rPr>
              <w:t>0.7589</w:t>
            </w:r>
          </w:p>
        </w:tc>
      </w:tr>
      <w:tr w:rsidR="00C95DE0" w:rsidRPr="00C95DE0" w14:paraId="712D084E" w14:textId="77777777" w:rsidTr="006753F9">
        <w:trPr>
          <w:trHeight w:hRule="exact" w:val="72"/>
        </w:trPr>
        <w:tc>
          <w:tcPr>
            <w:tcW w:w="2610" w:type="dxa"/>
            <w:tcBorders>
              <w:top w:val="single" w:sz="4" w:space="0" w:color="auto"/>
              <w:left w:val="nil"/>
              <w:bottom w:val="single" w:sz="4" w:space="0" w:color="auto"/>
              <w:right w:val="nil"/>
            </w:tcBorders>
            <w:noWrap/>
            <w:hideMark/>
          </w:tcPr>
          <w:p w14:paraId="0553DC83" w14:textId="77777777" w:rsidR="00C95DE0" w:rsidRPr="00C95DE0" w:rsidRDefault="00C95DE0" w:rsidP="00C95DE0">
            <w:pPr>
              <w:spacing w:after="0" w:line="240" w:lineRule="auto"/>
              <w:rPr>
                <w:sz w:val="20"/>
                <w:szCs w:val="20"/>
              </w:rPr>
            </w:pPr>
            <w:r w:rsidRPr="00C95DE0">
              <w:rPr>
                <w:sz w:val="20"/>
                <w:szCs w:val="20"/>
              </w:rPr>
              <w:t> </w:t>
            </w:r>
          </w:p>
        </w:tc>
        <w:tc>
          <w:tcPr>
            <w:tcW w:w="1687" w:type="dxa"/>
            <w:tcBorders>
              <w:top w:val="single" w:sz="4" w:space="0" w:color="auto"/>
              <w:left w:val="nil"/>
              <w:bottom w:val="single" w:sz="4" w:space="0" w:color="auto"/>
              <w:right w:val="nil"/>
            </w:tcBorders>
            <w:noWrap/>
            <w:vAlign w:val="center"/>
            <w:hideMark/>
          </w:tcPr>
          <w:p w14:paraId="7D3F40D6"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7EA75B3B" w14:textId="77777777" w:rsidR="00C95DE0" w:rsidRPr="00C95DE0" w:rsidRDefault="00C95DE0" w:rsidP="00C95DE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hideMark/>
          </w:tcPr>
          <w:p w14:paraId="7563F29F"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165FB846" w14:textId="77777777" w:rsidR="00C95DE0" w:rsidRPr="00C95DE0" w:rsidRDefault="00C95DE0" w:rsidP="00C95DE0">
            <w:pPr>
              <w:spacing w:after="0" w:line="240" w:lineRule="auto"/>
              <w:jc w:val="right"/>
              <w:rPr>
                <w:sz w:val="20"/>
                <w:szCs w:val="20"/>
              </w:rPr>
            </w:pPr>
          </w:p>
        </w:tc>
      </w:tr>
      <w:tr w:rsidR="00C95DE0" w:rsidRPr="00C95DE0" w14:paraId="05991468" w14:textId="77777777" w:rsidTr="00C95DE0">
        <w:trPr>
          <w:trHeight w:hRule="exact" w:val="259"/>
        </w:trPr>
        <w:tc>
          <w:tcPr>
            <w:tcW w:w="2610" w:type="dxa"/>
            <w:noWrap/>
            <w:hideMark/>
          </w:tcPr>
          <w:p w14:paraId="67A47EFC" w14:textId="77777777" w:rsidR="00C95DE0" w:rsidRPr="00C95DE0" w:rsidRDefault="00C95DE0" w:rsidP="00C95DE0">
            <w:pPr>
              <w:spacing w:after="0" w:line="240" w:lineRule="auto"/>
              <w:rPr>
                <w:sz w:val="20"/>
                <w:szCs w:val="20"/>
              </w:rPr>
            </w:pPr>
            <w:r w:rsidRPr="00C95DE0">
              <w:rPr>
                <w:sz w:val="20"/>
                <w:szCs w:val="20"/>
              </w:rPr>
              <w:t>N-Obs</w:t>
            </w:r>
          </w:p>
        </w:tc>
        <w:tc>
          <w:tcPr>
            <w:tcW w:w="1687" w:type="dxa"/>
            <w:noWrap/>
            <w:hideMark/>
          </w:tcPr>
          <w:p w14:paraId="2CA8840E" w14:textId="77777777" w:rsidR="00C95DE0" w:rsidRPr="00C95DE0" w:rsidRDefault="00C95DE0" w:rsidP="00C95DE0">
            <w:pPr>
              <w:spacing w:after="0" w:line="240" w:lineRule="auto"/>
              <w:jc w:val="right"/>
              <w:rPr>
                <w:sz w:val="20"/>
                <w:szCs w:val="20"/>
              </w:rPr>
            </w:pPr>
            <w:r w:rsidRPr="00C95DE0">
              <w:rPr>
                <w:color w:val="000000"/>
                <w:sz w:val="20"/>
                <w:szCs w:val="20"/>
              </w:rPr>
              <w:t>438</w:t>
            </w:r>
          </w:p>
        </w:tc>
        <w:tc>
          <w:tcPr>
            <w:tcW w:w="1688" w:type="dxa"/>
            <w:noWrap/>
            <w:hideMark/>
          </w:tcPr>
          <w:p w14:paraId="57DEE640" w14:textId="77777777" w:rsidR="00C95DE0" w:rsidRPr="00C95DE0" w:rsidRDefault="00C95DE0" w:rsidP="00C95DE0">
            <w:pPr>
              <w:spacing w:after="0" w:line="240" w:lineRule="auto"/>
              <w:jc w:val="right"/>
              <w:rPr>
                <w:sz w:val="20"/>
                <w:szCs w:val="20"/>
              </w:rPr>
            </w:pPr>
            <w:r w:rsidRPr="00C95DE0">
              <w:rPr>
                <w:color w:val="000000"/>
                <w:sz w:val="20"/>
                <w:szCs w:val="20"/>
              </w:rPr>
              <w:t>438</w:t>
            </w:r>
          </w:p>
        </w:tc>
        <w:tc>
          <w:tcPr>
            <w:tcW w:w="1687" w:type="dxa"/>
            <w:noWrap/>
            <w:hideMark/>
          </w:tcPr>
          <w:p w14:paraId="1D3404F0" w14:textId="77777777" w:rsidR="00C95DE0" w:rsidRPr="00C95DE0" w:rsidRDefault="00C95DE0" w:rsidP="00C95DE0">
            <w:pPr>
              <w:spacing w:after="0" w:line="240" w:lineRule="auto"/>
              <w:jc w:val="right"/>
              <w:rPr>
                <w:sz w:val="20"/>
                <w:szCs w:val="20"/>
              </w:rPr>
            </w:pPr>
            <w:r w:rsidRPr="00C95DE0">
              <w:rPr>
                <w:color w:val="000000"/>
                <w:sz w:val="20"/>
                <w:szCs w:val="20"/>
              </w:rPr>
              <w:t>438</w:t>
            </w:r>
          </w:p>
        </w:tc>
        <w:tc>
          <w:tcPr>
            <w:tcW w:w="1688" w:type="dxa"/>
            <w:noWrap/>
            <w:hideMark/>
          </w:tcPr>
          <w:p w14:paraId="6FAE1CF0" w14:textId="77777777" w:rsidR="00C95DE0" w:rsidRPr="00C95DE0" w:rsidRDefault="00C95DE0" w:rsidP="00C95DE0">
            <w:pPr>
              <w:spacing w:after="0" w:line="240" w:lineRule="auto"/>
              <w:jc w:val="right"/>
              <w:rPr>
                <w:sz w:val="20"/>
                <w:szCs w:val="20"/>
              </w:rPr>
            </w:pPr>
            <w:r w:rsidRPr="00C95DE0">
              <w:rPr>
                <w:color w:val="000000"/>
                <w:sz w:val="20"/>
                <w:szCs w:val="20"/>
              </w:rPr>
              <w:t>438</w:t>
            </w:r>
          </w:p>
        </w:tc>
      </w:tr>
      <w:tr w:rsidR="00C95DE0" w:rsidRPr="00C95DE0" w14:paraId="45F34AEB" w14:textId="77777777" w:rsidTr="00C95DE0">
        <w:trPr>
          <w:trHeight w:hRule="exact" w:val="259"/>
        </w:trPr>
        <w:tc>
          <w:tcPr>
            <w:tcW w:w="2610" w:type="dxa"/>
            <w:noWrap/>
            <w:hideMark/>
          </w:tcPr>
          <w:p w14:paraId="5CB09EF0" w14:textId="77777777" w:rsidR="00C95DE0" w:rsidRPr="00C95DE0" w:rsidRDefault="00C95DE0" w:rsidP="00C95DE0">
            <w:pPr>
              <w:spacing w:after="0" w:line="240" w:lineRule="auto"/>
              <w:rPr>
                <w:sz w:val="20"/>
                <w:szCs w:val="20"/>
              </w:rPr>
            </w:pPr>
            <w:r w:rsidRPr="00C95DE0">
              <w:rPr>
                <w:sz w:val="20"/>
                <w:szCs w:val="20"/>
              </w:rPr>
              <w:t>N-Groups</w:t>
            </w:r>
          </w:p>
        </w:tc>
        <w:tc>
          <w:tcPr>
            <w:tcW w:w="1687" w:type="dxa"/>
            <w:noWrap/>
            <w:hideMark/>
          </w:tcPr>
          <w:p w14:paraId="7ECE5020" w14:textId="77777777" w:rsidR="00C95DE0" w:rsidRPr="00C95DE0" w:rsidRDefault="00C95DE0" w:rsidP="00C95DE0">
            <w:pPr>
              <w:spacing w:after="0" w:line="240" w:lineRule="auto"/>
              <w:jc w:val="right"/>
              <w:rPr>
                <w:sz w:val="20"/>
                <w:szCs w:val="20"/>
              </w:rPr>
            </w:pPr>
            <w:r w:rsidRPr="00C95DE0">
              <w:rPr>
                <w:color w:val="000000"/>
                <w:sz w:val="20"/>
                <w:szCs w:val="20"/>
              </w:rPr>
              <w:t>70</w:t>
            </w:r>
          </w:p>
        </w:tc>
        <w:tc>
          <w:tcPr>
            <w:tcW w:w="1688" w:type="dxa"/>
            <w:noWrap/>
            <w:hideMark/>
          </w:tcPr>
          <w:p w14:paraId="4BE4CDE4" w14:textId="77777777" w:rsidR="00C95DE0" w:rsidRPr="00C95DE0" w:rsidRDefault="00C95DE0" w:rsidP="00C95DE0">
            <w:pPr>
              <w:spacing w:after="0" w:line="240" w:lineRule="auto"/>
              <w:jc w:val="right"/>
              <w:rPr>
                <w:sz w:val="20"/>
                <w:szCs w:val="20"/>
              </w:rPr>
            </w:pPr>
            <w:r w:rsidRPr="00C95DE0">
              <w:rPr>
                <w:color w:val="000000"/>
                <w:sz w:val="20"/>
                <w:szCs w:val="20"/>
              </w:rPr>
              <w:t>70</w:t>
            </w:r>
          </w:p>
        </w:tc>
        <w:tc>
          <w:tcPr>
            <w:tcW w:w="1687" w:type="dxa"/>
            <w:noWrap/>
            <w:hideMark/>
          </w:tcPr>
          <w:p w14:paraId="23BB7DD2" w14:textId="77777777" w:rsidR="00C95DE0" w:rsidRPr="00C95DE0" w:rsidRDefault="00C95DE0" w:rsidP="00C95DE0">
            <w:pPr>
              <w:spacing w:after="0" w:line="240" w:lineRule="auto"/>
              <w:jc w:val="right"/>
              <w:rPr>
                <w:sz w:val="20"/>
                <w:szCs w:val="20"/>
              </w:rPr>
            </w:pPr>
            <w:r w:rsidRPr="00C95DE0">
              <w:rPr>
                <w:color w:val="000000"/>
                <w:sz w:val="20"/>
                <w:szCs w:val="20"/>
              </w:rPr>
              <w:t>70</w:t>
            </w:r>
          </w:p>
        </w:tc>
        <w:tc>
          <w:tcPr>
            <w:tcW w:w="1688" w:type="dxa"/>
            <w:noWrap/>
            <w:hideMark/>
          </w:tcPr>
          <w:p w14:paraId="6AD69A88" w14:textId="77777777" w:rsidR="00C95DE0" w:rsidRPr="00C95DE0" w:rsidRDefault="00C95DE0" w:rsidP="00C95DE0">
            <w:pPr>
              <w:spacing w:after="0" w:line="240" w:lineRule="auto"/>
              <w:jc w:val="right"/>
              <w:rPr>
                <w:sz w:val="20"/>
                <w:szCs w:val="20"/>
              </w:rPr>
            </w:pPr>
            <w:r w:rsidRPr="00C95DE0">
              <w:rPr>
                <w:color w:val="000000"/>
                <w:sz w:val="20"/>
                <w:szCs w:val="20"/>
              </w:rPr>
              <w:t>70</w:t>
            </w:r>
          </w:p>
        </w:tc>
      </w:tr>
      <w:tr w:rsidR="00C95DE0" w:rsidRPr="00C95DE0" w14:paraId="77902377" w14:textId="77777777" w:rsidTr="00C95DE0">
        <w:trPr>
          <w:trHeight w:hRule="exact" w:val="259"/>
        </w:trPr>
        <w:tc>
          <w:tcPr>
            <w:tcW w:w="2610" w:type="dxa"/>
            <w:noWrap/>
            <w:hideMark/>
          </w:tcPr>
          <w:p w14:paraId="218DE86C" w14:textId="77777777" w:rsidR="00C95DE0" w:rsidRPr="00C95DE0" w:rsidRDefault="00C95DE0" w:rsidP="00C95DE0">
            <w:pPr>
              <w:spacing w:after="0" w:line="240" w:lineRule="auto"/>
              <w:rPr>
                <w:sz w:val="20"/>
                <w:szCs w:val="20"/>
                <w:highlight w:val="yellow"/>
              </w:rPr>
            </w:pPr>
            <w:r w:rsidRPr="00C95DE0">
              <w:rPr>
                <w:color w:val="000000"/>
                <w:sz w:val="20"/>
                <w:szCs w:val="20"/>
              </w:rPr>
              <w:t>Hausman</w:t>
            </w:r>
          </w:p>
        </w:tc>
        <w:tc>
          <w:tcPr>
            <w:tcW w:w="1687" w:type="dxa"/>
            <w:noWrap/>
            <w:hideMark/>
          </w:tcPr>
          <w:p w14:paraId="5C1A42E9"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7685D004"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185.51 (0.00)</w:t>
            </w:r>
          </w:p>
        </w:tc>
        <w:tc>
          <w:tcPr>
            <w:tcW w:w="1687" w:type="dxa"/>
            <w:noWrap/>
            <w:hideMark/>
          </w:tcPr>
          <w:p w14:paraId="068A0E76"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795972A5"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86.45 (0.00)</w:t>
            </w:r>
          </w:p>
        </w:tc>
      </w:tr>
      <w:tr w:rsidR="00C95DE0" w:rsidRPr="00C95DE0" w14:paraId="6EC2F5BE" w14:textId="77777777" w:rsidTr="00C95DE0">
        <w:trPr>
          <w:trHeight w:hRule="exact" w:val="259"/>
        </w:trPr>
        <w:tc>
          <w:tcPr>
            <w:tcW w:w="2610" w:type="dxa"/>
            <w:noWrap/>
            <w:hideMark/>
          </w:tcPr>
          <w:p w14:paraId="6FAD926D" w14:textId="77777777" w:rsidR="00C95DE0" w:rsidRPr="00C95DE0" w:rsidRDefault="00C95DE0" w:rsidP="00C95DE0">
            <w:pPr>
              <w:spacing w:after="0" w:line="240" w:lineRule="auto"/>
              <w:rPr>
                <w:sz w:val="20"/>
                <w:szCs w:val="20"/>
                <w:highlight w:val="yellow"/>
              </w:rPr>
            </w:pPr>
            <w:r w:rsidRPr="00C95DE0">
              <w:rPr>
                <w:color w:val="000000"/>
                <w:sz w:val="20"/>
                <w:szCs w:val="20"/>
              </w:rPr>
              <w:t>Theta (Median)</w:t>
            </w:r>
          </w:p>
        </w:tc>
        <w:tc>
          <w:tcPr>
            <w:tcW w:w="1687" w:type="dxa"/>
            <w:noWrap/>
            <w:hideMark/>
          </w:tcPr>
          <w:p w14:paraId="70D745B9"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0D9ABA3A"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0.8077</w:t>
            </w:r>
          </w:p>
        </w:tc>
        <w:tc>
          <w:tcPr>
            <w:tcW w:w="1687" w:type="dxa"/>
            <w:noWrap/>
            <w:hideMark/>
          </w:tcPr>
          <w:p w14:paraId="03E70BD4"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51BD85CD"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0.7556</w:t>
            </w:r>
          </w:p>
        </w:tc>
      </w:tr>
      <w:tr w:rsidR="00C95DE0" w:rsidRPr="00C95DE0" w14:paraId="740CE10D" w14:textId="77777777" w:rsidTr="00C95DE0">
        <w:trPr>
          <w:trHeight w:hRule="exact" w:val="259"/>
        </w:trPr>
        <w:tc>
          <w:tcPr>
            <w:tcW w:w="2610" w:type="dxa"/>
            <w:noWrap/>
            <w:hideMark/>
          </w:tcPr>
          <w:p w14:paraId="485A65EC" w14:textId="77777777" w:rsidR="00C95DE0" w:rsidRPr="00C95DE0" w:rsidRDefault="00C95DE0" w:rsidP="00C95DE0">
            <w:pPr>
              <w:spacing w:after="0" w:line="240" w:lineRule="auto"/>
              <w:rPr>
                <w:sz w:val="20"/>
                <w:szCs w:val="20"/>
                <w:highlight w:val="yellow"/>
              </w:rPr>
            </w:pPr>
            <w:r w:rsidRPr="00C95DE0">
              <w:rPr>
                <w:color w:val="000000"/>
                <w:sz w:val="20"/>
                <w:szCs w:val="20"/>
              </w:rPr>
              <w:t>R</w:t>
            </w:r>
            <w:r w:rsidRPr="00C95DE0">
              <w:rPr>
                <w:color w:val="000000"/>
                <w:sz w:val="20"/>
                <w:szCs w:val="20"/>
                <w:vertAlign w:val="superscript"/>
              </w:rPr>
              <w:t>2</w:t>
            </w:r>
            <w:r w:rsidRPr="00C95DE0">
              <w:rPr>
                <w:color w:val="000000"/>
                <w:sz w:val="20"/>
                <w:szCs w:val="20"/>
              </w:rPr>
              <w:t xml:space="preserve"> (Within)</w:t>
            </w:r>
          </w:p>
        </w:tc>
        <w:tc>
          <w:tcPr>
            <w:tcW w:w="1687" w:type="dxa"/>
            <w:noWrap/>
            <w:hideMark/>
          </w:tcPr>
          <w:p w14:paraId="4F04D7CA" w14:textId="77777777" w:rsidR="00C95DE0" w:rsidRPr="00C95DE0" w:rsidRDefault="00C95DE0" w:rsidP="00C95DE0">
            <w:pPr>
              <w:spacing w:after="0" w:line="240" w:lineRule="auto"/>
              <w:jc w:val="right"/>
              <w:rPr>
                <w:color w:val="00B050"/>
                <w:sz w:val="20"/>
                <w:szCs w:val="20"/>
                <w:highlight w:val="yellow"/>
              </w:rPr>
            </w:pPr>
            <w:r w:rsidRPr="00C95DE0">
              <w:rPr>
                <w:color w:val="000000"/>
                <w:sz w:val="20"/>
                <w:szCs w:val="20"/>
              </w:rPr>
              <w:t>0.3555</w:t>
            </w:r>
          </w:p>
        </w:tc>
        <w:tc>
          <w:tcPr>
            <w:tcW w:w="1688" w:type="dxa"/>
            <w:noWrap/>
            <w:hideMark/>
          </w:tcPr>
          <w:p w14:paraId="07D73E0C" w14:textId="77777777" w:rsidR="00C95DE0" w:rsidRPr="00C95DE0" w:rsidRDefault="00C95DE0" w:rsidP="00C95DE0">
            <w:pPr>
              <w:spacing w:after="0" w:line="240" w:lineRule="auto"/>
              <w:jc w:val="right"/>
              <w:rPr>
                <w:color w:val="00B050"/>
                <w:sz w:val="20"/>
                <w:szCs w:val="20"/>
              </w:rPr>
            </w:pPr>
            <w:r w:rsidRPr="00C95DE0">
              <w:rPr>
                <w:color w:val="000000"/>
                <w:sz w:val="20"/>
                <w:szCs w:val="20"/>
              </w:rPr>
              <w:t>0.3546</w:t>
            </w:r>
          </w:p>
        </w:tc>
        <w:tc>
          <w:tcPr>
            <w:tcW w:w="1687" w:type="dxa"/>
            <w:noWrap/>
            <w:hideMark/>
          </w:tcPr>
          <w:p w14:paraId="677407C8" w14:textId="77777777" w:rsidR="00C95DE0" w:rsidRPr="00C95DE0" w:rsidRDefault="00C95DE0" w:rsidP="00C95DE0">
            <w:pPr>
              <w:spacing w:after="0" w:line="240" w:lineRule="auto"/>
              <w:jc w:val="right"/>
              <w:rPr>
                <w:color w:val="FF0000"/>
                <w:sz w:val="20"/>
                <w:szCs w:val="20"/>
              </w:rPr>
            </w:pPr>
            <w:r w:rsidRPr="00C95DE0">
              <w:rPr>
                <w:color w:val="000000"/>
                <w:sz w:val="20"/>
                <w:szCs w:val="20"/>
              </w:rPr>
              <w:t>0.4534</w:t>
            </w:r>
          </w:p>
        </w:tc>
        <w:tc>
          <w:tcPr>
            <w:tcW w:w="1688" w:type="dxa"/>
            <w:noWrap/>
            <w:hideMark/>
          </w:tcPr>
          <w:p w14:paraId="695B710D" w14:textId="77777777" w:rsidR="00C95DE0" w:rsidRPr="00C95DE0" w:rsidRDefault="00C95DE0" w:rsidP="00C95DE0">
            <w:pPr>
              <w:spacing w:after="0" w:line="240" w:lineRule="auto"/>
              <w:jc w:val="right"/>
              <w:rPr>
                <w:color w:val="FF0000"/>
                <w:sz w:val="20"/>
                <w:szCs w:val="20"/>
              </w:rPr>
            </w:pPr>
            <w:r w:rsidRPr="00C95DE0">
              <w:rPr>
                <w:color w:val="000000"/>
                <w:sz w:val="20"/>
                <w:szCs w:val="20"/>
              </w:rPr>
              <w:t>0.4474</w:t>
            </w:r>
          </w:p>
        </w:tc>
      </w:tr>
      <w:tr w:rsidR="00C95DE0" w:rsidRPr="00C95DE0" w14:paraId="5B08E570" w14:textId="77777777" w:rsidTr="00C95DE0">
        <w:trPr>
          <w:trHeight w:hRule="exact" w:val="259"/>
        </w:trPr>
        <w:tc>
          <w:tcPr>
            <w:tcW w:w="2610" w:type="dxa"/>
            <w:noWrap/>
          </w:tcPr>
          <w:p w14:paraId="2D22AE0E" w14:textId="77777777" w:rsidR="00C95DE0" w:rsidRPr="00C95DE0" w:rsidRDefault="00C95DE0" w:rsidP="00C95DE0">
            <w:pPr>
              <w:spacing w:after="0" w:line="240" w:lineRule="auto"/>
              <w:rPr>
                <w:color w:val="000000"/>
                <w:sz w:val="20"/>
                <w:szCs w:val="20"/>
              </w:rPr>
            </w:pPr>
            <w:r w:rsidRPr="00C95DE0">
              <w:rPr>
                <w:color w:val="000000"/>
                <w:sz w:val="20"/>
                <w:szCs w:val="20"/>
              </w:rPr>
              <w:t>R</w:t>
            </w:r>
            <w:r w:rsidRPr="00C95DE0">
              <w:rPr>
                <w:color w:val="000000"/>
                <w:sz w:val="20"/>
                <w:szCs w:val="20"/>
                <w:vertAlign w:val="superscript"/>
              </w:rPr>
              <w:t>2</w:t>
            </w:r>
            <w:r w:rsidRPr="00C95DE0">
              <w:rPr>
                <w:color w:val="000000"/>
                <w:sz w:val="20"/>
                <w:szCs w:val="20"/>
              </w:rPr>
              <w:t xml:space="preserve"> (Between)</w:t>
            </w:r>
          </w:p>
        </w:tc>
        <w:tc>
          <w:tcPr>
            <w:tcW w:w="1687" w:type="dxa"/>
            <w:noWrap/>
          </w:tcPr>
          <w:p w14:paraId="267C0C28" w14:textId="77777777" w:rsidR="00C95DE0" w:rsidRPr="00C95DE0" w:rsidRDefault="00C95DE0" w:rsidP="00C95DE0">
            <w:pPr>
              <w:spacing w:after="0" w:line="240" w:lineRule="auto"/>
              <w:jc w:val="right"/>
              <w:rPr>
                <w:color w:val="000000"/>
                <w:sz w:val="20"/>
                <w:szCs w:val="20"/>
              </w:rPr>
            </w:pPr>
            <w:r w:rsidRPr="00C95DE0">
              <w:rPr>
                <w:color w:val="000000"/>
                <w:sz w:val="20"/>
                <w:szCs w:val="20"/>
              </w:rPr>
              <w:t>0.7275</w:t>
            </w:r>
          </w:p>
        </w:tc>
        <w:tc>
          <w:tcPr>
            <w:tcW w:w="1688" w:type="dxa"/>
            <w:noWrap/>
          </w:tcPr>
          <w:p w14:paraId="7FEB0F6D" w14:textId="77777777" w:rsidR="00C95DE0" w:rsidRPr="00C95DE0" w:rsidRDefault="00C95DE0" w:rsidP="00C95DE0">
            <w:pPr>
              <w:spacing w:after="0" w:line="240" w:lineRule="auto"/>
              <w:jc w:val="right"/>
              <w:rPr>
                <w:color w:val="000000"/>
                <w:sz w:val="20"/>
                <w:szCs w:val="20"/>
              </w:rPr>
            </w:pPr>
            <w:r w:rsidRPr="00C95DE0">
              <w:rPr>
                <w:color w:val="000000"/>
                <w:sz w:val="20"/>
                <w:szCs w:val="20"/>
              </w:rPr>
              <w:t>0.7330</w:t>
            </w:r>
          </w:p>
        </w:tc>
        <w:tc>
          <w:tcPr>
            <w:tcW w:w="1687" w:type="dxa"/>
            <w:noWrap/>
          </w:tcPr>
          <w:p w14:paraId="77BBD1F0" w14:textId="77777777" w:rsidR="00C95DE0" w:rsidRPr="00C95DE0" w:rsidRDefault="00C95DE0" w:rsidP="00C95DE0">
            <w:pPr>
              <w:spacing w:after="0" w:line="240" w:lineRule="auto"/>
              <w:jc w:val="right"/>
              <w:rPr>
                <w:color w:val="000000"/>
                <w:sz w:val="20"/>
                <w:szCs w:val="20"/>
              </w:rPr>
            </w:pPr>
            <w:r w:rsidRPr="00C95DE0">
              <w:rPr>
                <w:color w:val="000000"/>
                <w:sz w:val="20"/>
                <w:szCs w:val="20"/>
              </w:rPr>
              <w:t>0.7830</w:t>
            </w:r>
          </w:p>
        </w:tc>
        <w:tc>
          <w:tcPr>
            <w:tcW w:w="1688" w:type="dxa"/>
            <w:noWrap/>
          </w:tcPr>
          <w:p w14:paraId="7B71E270" w14:textId="77777777" w:rsidR="00C95DE0" w:rsidRPr="00C95DE0" w:rsidRDefault="00C95DE0" w:rsidP="00C95DE0">
            <w:pPr>
              <w:spacing w:after="0" w:line="240" w:lineRule="auto"/>
              <w:jc w:val="right"/>
              <w:rPr>
                <w:color w:val="000000"/>
                <w:sz w:val="20"/>
                <w:szCs w:val="20"/>
              </w:rPr>
            </w:pPr>
            <w:r w:rsidRPr="00C95DE0">
              <w:rPr>
                <w:color w:val="000000"/>
                <w:sz w:val="20"/>
                <w:szCs w:val="20"/>
              </w:rPr>
              <w:t>0.7948</w:t>
            </w:r>
          </w:p>
        </w:tc>
      </w:tr>
      <w:tr w:rsidR="00C95DE0" w:rsidRPr="00C95DE0" w14:paraId="79A638AA" w14:textId="77777777" w:rsidTr="00C95DE0">
        <w:trPr>
          <w:trHeight w:hRule="exact" w:val="259"/>
        </w:trPr>
        <w:tc>
          <w:tcPr>
            <w:tcW w:w="2610" w:type="dxa"/>
            <w:noWrap/>
            <w:hideMark/>
          </w:tcPr>
          <w:p w14:paraId="7F56D22D" w14:textId="77777777" w:rsidR="00C95DE0" w:rsidRPr="00C95DE0" w:rsidRDefault="00C95DE0" w:rsidP="00C95DE0">
            <w:pPr>
              <w:spacing w:after="0" w:line="240" w:lineRule="auto"/>
              <w:rPr>
                <w:sz w:val="20"/>
                <w:szCs w:val="20"/>
                <w:highlight w:val="yellow"/>
              </w:rPr>
            </w:pPr>
            <w:r w:rsidRPr="00C95DE0">
              <w:rPr>
                <w:color w:val="000000"/>
                <w:sz w:val="20"/>
                <w:szCs w:val="20"/>
              </w:rPr>
              <w:t>R</w:t>
            </w:r>
            <w:r w:rsidRPr="00C95DE0">
              <w:rPr>
                <w:color w:val="000000"/>
                <w:sz w:val="20"/>
                <w:szCs w:val="20"/>
                <w:vertAlign w:val="superscript"/>
              </w:rPr>
              <w:t>2</w:t>
            </w:r>
            <w:r w:rsidRPr="00C95DE0">
              <w:rPr>
                <w:color w:val="000000"/>
                <w:sz w:val="20"/>
                <w:szCs w:val="20"/>
              </w:rPr>
              <w:t xml:space="preserve"> (Overall)</w:t>
            </w:r>
          </w:p>
        </w:tc>
        <w:tc>
          <w:tcPr>
            <w:tcW w:w="1687" w:type="dxa"/>
            <w:noWrap/>
            <w:hideMark/>
          </w:tcPr>
          <w:p w14:paraId="40C9F60B"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0.6140</w:t>
            </w:r>
          </w:p>
        </w:tc>
        <w:tc>
          <w:tcPr>
            <w:tcW w:w="1688" w:type="dxa"/>
            <w:noWrap/>
            <w:hideMark/>
          </w:tcPr>
          <w:p w14:paraId="1EF0DAD7" w14:textId="77777777" w:rsidR="00C95DE0" w:rsidRPr="00C95DE0" w:rsidRDefault="00C95DE0" w:rsidP="00C95DE0">
            <w:pPr>
              <w:spacing w:after="0" w:line="240" w:lineRule="auto"/>
              <w:jc w:val="right"/>
              <w:rPr>
                <w:sz w:val="20"/>
                <w:szCs w:val="20"/>
              </w:rPr>
            </w:pPr>
            <w:r w:rsidRPr="00C95DE0">
              <w:rPr>
                <w:color w:val="000000"/>
                <w:sz w:val="20"/>
                <w:szCs w:val="20"/>
              </w:rPr>
              <w:t>0.6204</w:t>
            </w:r>
          </w:p>
        </w:tc>
        <w:tc>
          <w:tcPr>
            <w:tcW w:w="1687" w:type="dxa"/>
            <w:noWrap/>
            <w:hideMark/>
          </w:tcPr>
          <w:p w14:paraId="19083197" w14:textId="77777777" w:rsidR="00C95DE0" w:rsidRPr="00C95DE0" w:rsidRDefault="00C95DE0" w:rsidP="00C95DE0">
            <w:pPr>
              <w:spacing w:after="0" w:line="240" w:lineRule="auto"/>
              <w:jc w:val="right"/>
              <w:rPr>
                <w:sz w:val="20"/>
                <w:szCs w:val="20"/>
              </w:rPr>
            </w:pPr>
            <w:r w:rsidRPr="00C95DE0">
              <w:rPr>
                <w:color w:val="000000"/>
                <w:sz w:val="20"/>
                <w:szCs w:val="20"/>
              </w:rPr>
              <w:t>0.6709</w:t>
            </w:r>
          </w:p>
        </w:tc>
        <w:tc>
          <w:tcPr>
            <w:tcW w:w="1688" w:type="dxa"/>
            <w:noWrap/>
            <w:hideMark/>
          </w:tcPr>
          <w:p w14:paraId="6A632C45" w14:textId="77777777" w:rsidR="00C95DE0" w:rsidRPr="00C95DE0" w:rsidRDefault="00C95DE0" w:rsidP="00C95DE0">
            <w:pPr>
              <w:spacing w:after="0" w:line="240" w:lineRule="auto"/>
              <w:jc w:val="right"/>
              <w:rPr>
                <w:sz w:val="20"/>
                <w:szCs w:val="20"/>
              </w:rPr>
            </w:pPr>
            <w:r w:rsidRPr="00C95DE0">
              <w:rPr>
                <w:color w:val="000000"/>
                <w:sz w:val="20"/>
                <w:szCs w:val="20"/>
              </w:rPr>
              <w:t>0.6848</w:t>
            </w:r>
          </w:p>
        </w:tc>
      </w:tr>
      <w:tr w:rsidR="00C95DE0" w:rsidRPr="00C95DE0" w14:paraId="7A861ACC" w14:textId="77777777" w:rsidTr="00C95DE0">
        <w:trPr>
          <w:trHeight w:hRule="exact" w:val="259"/>
        </w:trPr>
        <w:tc>
          <w:tcPr>
            <w:tcW w:w="2610" w:type="dxa"/>
            <w:noWrap/>
          </w:tcPr>
          <w:p w14:paraId="6C9E6F6B" w14:textId="77777777" w:rsidR="00C95DE0" w:rsidRPr="00C95DE0" w:rsidRDefault="00C95DE0" w:rsidP="00C95DE0">
            <w:pPr>
              <w:spacing w:after="0" w:line="240" w:lineRule="auto"/>
              <w:rPr>
                <w:sz w:val="20"/>
                <w:szCs w:val="20"/>
                <w:highlight w:val="yellow"/>
              </w:rPr>
            </w:pPr>
            <w:r w:rsidRPr="00C95DE0">
              <w:rPr>
                <w:color w:val="000000"/>
                <w:sz w:val="20"/>
                <w:szCs w:val="20"/>
              </w:rPr>
              <w:t>F-Statistic/Wald Chi2 (Model)</w:t>
            </w:r>
          </w:p>
        </w:tc>
        <w:tc>
          <w:tcPr>
            <w:tcW w:w="1687" w:type="dxa"/>
            <w:noWrap/>
          </w:tcPr>
          <w:p w14:paraId="1525540F" w14:textId="5D84810D" w:rsidR="00C95DE0" w:rsidRPr="00C95DE0" w:rsidRDefault="00C95DE0" w:rsidP="00C95DE0">
            <w:pPr>
              <w:spacing w:after="0" w:line="240" w:lineRule="auto"/>
              <w:jc w:val="right"/>
              <w:rPr>
                <w:sz w:val="20"/>
                <w:szCs w:val="20"/>
                <w:highlight w:val="yellow"/>
              </w:rPr>
            </w:pPr>
            <w:r w:rsidRPr="00C95DE0">
              <w:rPr>
                <w:color w:val="000000"/>
                <w:sz w:val="20"/>
                <w:szCs w:val="20"/>
              </w:rPr>
              <w:t>67.11</w:t>
            </w:r>
          </w:p>
        </w:tc>
        <w:tc>
          <w:tcPr>
            <w:tcW w:w="1688" w:type="dxa"/>
            <w:noWrap/>
          </w:tcPr>
          <w:p w14:paraId="54168469" w14:textId="3F57B3AD" w:rsidR="00C95DE0" w:rsidRPr="00C95DE0" w:rsidRDefault="00C95DE0" w:rsidP="00C95DE0">
            <w:pPr>
              <w:spacing w:after="0" w:line="240" w:lineRule="auto"/>
              <w:jc w:val="right"/>
              <w:rPr>
                <w:sz w:val="20"/>
                <w:szCs w:val="20"/>
                <w:highlight w:val="yellow"/>
              </w:rPr>
            </w:pPr>
            <w:r w:rsidRPr="00C95DE0">
              <w:rPr>
                <w:color w:val="000000"/>
                <w:sz w:val="20"/>
                <w:szCs w:val="20"/>
              </w:rPr>
              <w:t>414.76</w:t>
            </w:r>
          </w:p>
        </w:tc>
        <w:tc>
          <w:tcPr>
            <w:tcW w:w="1687" w:type="dxa"/>
            <w:noWrap/>
          </w:tcPr>
          <w:p w14:paraId="7EE29C7D" w14:textId="5FD6F7AF" w:rsidR="00C95DE0" w:rsidRPr="00C95DE0" w:rsidRDefault="00C95DE0" w:rsidP="00C95DE0">
            <w:pPr>
              <w:spacing w:after="0" w:line="240" w:lineRule="auto"/>
              <w:jc w:val="right"/>
              <w:rPr>
                <w:sz w:val="20"/>
                <w:szCs w:val="20"/>
                <w:highlight w:val="yellow"/>
              </w:rPr>
            </w:pPr>
            <w:r w:rsidRPr="00C95DE0">
              <w:rPr>
                <w:color w:val="000000"/>
                <w:sz w:val="20"/>
                <w:szCs w:val="20"/>
              </w:rPr>
              <w:t>100.92</w:t>
            </w:r>
          </w:p>
        </w:tc>
        <w:tc>
          <w:tcPr>
            <w:tcW w:w="1688" w:type="dxa"/>
            <w:noWrap/>
          </w:tcPr>
          <w:p w14:paraId="569A5A46" w14:textId="54E8EC29" w:rsidR="00C95DE0" w:rsidRPr="00C95DE0" w:rsidRDefault="00C95DE0" w:rsidP="00C95DE0">
            <w:pPr>
              <w:spacing w:after="0" w:line="240" w:lineRule="auto"/>
              <w:jc w:val="right"/>
              <w:rPr>
                <w:sz w:val="20"/>
                <w:szCs w:val="20"/>
                <w:highlight w:val="yellow"/>
              </w:rPr>
            </w:pPr>
            <w:r w:rsidRPr="00C95DE0">
              <w:rPr>
                <w:color w:val="000000"/>
                <w:sz w:val="20"/>
                <w:szCs w:val="20"/>
              </w:rPr>
              <w:t>594.92</w:t>
            </w:r>
          </w:p>
        </w:tc>
      </w:tr>
    </w:tbl>
    <w:p w14:paraId="0F9F4B13" w14:textId="496222F8" w:rsidR="00C95DE0" w:rsidRPr="00C95DE0" w:rsidRDefault="00C95DE0" w:rsidP="00C95DE0">
      <w:pPr>
        <w:spacing w:after="0" w:line="240" w:lineRule="auto"/>
        <w:rPr>
          <w:rFonts w:eastAsia="Times New Roman"/>
          <w:sz w:val="18"/>
          <w:szCs w:val="18"/>
        </w:rPr>
      </w:pPr>
      <w:r w:rsidRPr="00C95DE0">
        <w:rPr>
          <w:rFonts w:eastAsia="Times New Roman"/>
          <w:sz w:val="18"/>
          <w:szCs w:val="18"/>
        </w:rPr>
        <w:t xml:space="preserve">Notes: t/z values </w:t>
      </w:r>
      <w:r w:rsidR="00B92CEF">
        <w:rPr>
          <w:rFonts w:eastAsia="Times New Roman"/>
          <w:sz w:val="18"/>
          <w:szCs w:val="18"/>
        </w:rPr>
        <w:t xml:space="preserve">below coefficients     </w:t>
      </w:r>
      <w:r w:rsidRPr="00C95DE0">
        <w:rPr>
          <w:rFonts w:eastAsia="Times New Roman"/>
          <w:sz w:val="18"/>
          <w:szCs w:val="18"/>
        </w:rPr>
        <w:t>*, **, and *** denote significance at 1%, 5%, and 10%, respectively.</w:t>
      </w:r>
    </w:p>
    <w:p w14:paraId="6D0FDD82" w14:textId="77777777" w:rsidR="00C95DE0" w:rsidRPr="00C95DE0" w:rsidRDefault="00C95DE0" w:rsidP="00C95DE0">
      <w:pPr>
        <w:spacing w:after="0" w:line="240" w:lineRule="auto"/>
        <w:rPr>
          <w:rFonts w:eastAsia="Times New Roman"/>
          <w:sz w:val="18"/>
          <w:szCs w:val="18"/>
        </w:rPr>
      </w:pPr>
    </w:p>
    <w:p w14:paraId="14B1BA9E" w14:textId="77777777" w:rsidR="00C95DE0" w:rsidRPr="00C95DE0" w:rsidRDefault="00C95DE0" w:rsidP="00C95DE0">
      <w:pPr>
        <w:keepNext/>
        <w:keepLines/>
        <w:spacing w:after="0" w:line="240" w:lineRule="auto"/>
        <w:ind w:right="-86"/>
        <w:contextualSpacing/>
        <w:rPr>
          <w:rFonts w:eastAsia="Times New Roman" w:cs="Times New Roman"/>
          <w:bCs/>
          <w:kern w:val="28"/>
          <w:sz w:val="22"/>
          <w:szCs w:val="22"/>
          <w:shd w:val="clear" w:color="auto" w:fill="FFFFFF"/>
        </w:rPr>
      </w:pPr>
      <w:r w:rsidRPr="00C95DE0">
        <w:rPr>
          <w:rFonts w:eastAsia="Times New Roman" w:cs="Times New Roman"/>
          <w:bCs/>
          <w:kern w:val="28"/>
          <w:sz w:val="22"/>
          <w:szCs w:val="22"/>
          <w:shd w:val="clear" w:color="auto" w:fill="FFFFFF"/>
        </w:rPr>
        <w:t>Table 6. Limited Specification Results (Dependent Variable: Poverty Gap)</w:t>
      </w:r>
    </w:p>
    <w:tbl>
      <w:tblPr>
        <w:tblStyle w:val="TableGrid4"/>
        <w:tblW w:w="9360" w:type="dxa"/>
        <w:tblInd w:w="-373" w:type="dxa"/>
        <w:tblLayout w:type="fixed"/>
        <w:tblLook w:val="04A0" w:firstRow="1" w:lastRow="0" w:firstColumn="1" w:lastColumn="0" w:noHBand="0" w:noVBand="1"/>
      </w:tblPr>
      <w:tblGrid>
        <w:gridCol w:w="2610"/>
        <w:gridCol w:w="1687"/>
        <w:gridCol w:w="1688"/>
        <w:gridCol w:w="1687"/>
        <w:gridCol w:w="1688"/>
      </w:tblGrid>
      <w:tr w:rsidR="00C95DE0" w:rsidRPr="00C95DE0" w14:paraId="3BEFC4AB" w14:textId="77777777" w:rsidTr="006753F9">
        <w:trPr>
          <w:trHeight w:val="71"/>
        </w:trPr>
        <w:tc>
          <w:tcPr>
            <w:tcW w:w="2610" w:type="dxa"/>
            <w:shd w:val="clear" w:color="auto" w:fill="BFBFBF"/>
            <w:noWrap/>
            <w:vAlign w:val="center"/>
            <w:hideMark/>
          </w:tcPr>
          <w:p w14:paraId="0150F294" w14:textId="77777777" w:rsidR="00C95DE0" w:rsidRPr="00C95DE0" w:rsidRDefault="00C95DE0" w:rsidP="00C95DE0">
            <w:pPr>
              <w:spacing w:after="0" w:line="240" w:lineRule="auto"/>
              <w:jc w:val="center"/>
              <w:rPr>
                <w:sz w:val="20"/>
                <w:szCs w:val="20"/>
              </w:rPr>
            </w:pPr>
            <w:r w:rsidRPr="00C95DE0">
              <w:rPr>
                <w:b/>
                <w:sz w:val="20"/>
                <w:szCs w:val="20"/>
              </w:rPr>
              <w:t>Dependent Variable</w:t>
            </w:r>
          </w:p>
        </w:tc>
        <w:tc>
          <w:tcPr>
            <w:tcW w:w="3375" w:type="dxa"/>
            <w:gridSpan w:val="2"/>
            <w:shd w:val="clear" w:color="auto" w:fill="BFBFBF"/>
            <w:noWrap/>
            <w:vAlign w:val="center"/>
            <w:hideMark/>
          </w:tcPr>
          <w:p w14:paraId="1976CD91" w14:textId="77777777" w:rsidR="00C95DE0" w:rsidRPr="00C95DE0" w:rsidRDefault="00C95DE0" w:rsidP="00C95DE0">
            <w:pPr>
              <w:spacing w:after="0" w:line="240" w:lineRule="auto"/>
              <w:jc w:val="center"/>
              <w:rPr>
                <w:sz w:val="20"/>
                <w:szCs w:val="20"/>
              </w:rPr>
            </w:pPr>
            <w:r w:rsidRPr="00C95DE0">
              <w:rPr>
                <w:b/>
                <w:sz w:val="20"/>
                <w:szCs w:val="20"/>
              </w:rPr>
              <w:t>Poverty Gap ($1.90/Day)</w:t>
            </w:r>
          </w:p>
        </w:tc>
        <w:tc>
          <w:tcPr>
            <w:tcW w:w="3375" w:type="dxa"/>
            <w:gridSpan w:val="2"/>
            <w:shd w:val="clear" w:color="auto" w:fill="BFBFBF"/>
            <w:noWrap/>
            <w:vAlign w:val="center"/>
            <w:hideMark/>
          </w:tcPr>
          <w:p w14:paraId="7DB8F72F" w14:textId="77777777" w:rsidR="00C95DE0" w:rsidRPr="00C95DE0" w:rsidRDefault="00C95DE0" w:rsidP="00C95DE0">
            <w:pPr>
              <w:spacing w:after="0" w:line="240" w:lineRule="auto"/>
              <w:jc w:val="center"/>
              <w:rPr>
                <w:sz w:val="20"/>
                <w:szCs w:val="20"/>
              </w:rPr>
            </w:pPr>
            <w:r w:rsidRPr="00C95DE0">
              <w:rPr>
                <w:b/>
                <w:sz w:val="20"/>
                <w:szCs w:val="20"/>
              </w:rPr>
              <w:t>Poverty Gap ($3.10/Day)</w:t>
            </w:r>
          </w:p>
        </w:tc>
      </w:tr>
      <w:tr w:rsidR="00C95DE0" w:rsidRPr="00C95DE0" w14:paraId="310E1D9C" w14:textId="77777777" w:rsidTr="006753F9">
        <w:trPr>
          <w:trHeight w:val="71"/>
        </w:trPr>
        <w:tc>
          <w:tcPr>
            <w:tcW w:w="2610" w:type="dxa"/>
            <w:tcBorders>
              <w:bottom w:val="single" w:sz="4" w:space="0" w:color="auto"/>
            </w:tcBorders>
            <w:shd w:val="clear" w:color="auto" w:fill="F2F2F2"/>
            <w:noWrap/>
            <w:vAlign w:val="center"/>
            <w:hideMark/>
          </w:tcPr>
          <w:p w14:paraId="78589648" w14:textId="77777777" w:rsidR="00C95DE0" w:rsidRPr="00C95DE0" w:rsidRDefault="00C95DE0" w:rsidP="00C95DE0">
            <w:pPr>
              <w:spacing w:after="0" w:line="240" w:lineRule="auto"/>
              <w:rPr>
                <w:b/>
                <w:sz w:val="20"/>
                <w:szCs w:val="20"/>
              </w:rPr>
            </w:pPr>
            <w:r w:rsidRPr="00C95DE0">
              <w:rPr>
                <w:b/>
                <w:sz w:val="20"/>
                <w:szCs w:val="20"/>
              </w:rPr>
              <w:t>Explanatory Variables</w:t>
            </w:r>
          </w:p>
        </w:tc>
        <w:tc>
          <w:tcPr>
            <w:tcW w:w="1687" w:type="dxa"/>
            <w:tcBorders>
              <w:bottom w:val="single" w:sz="4" w:space="0" w:color="auto"/>
            </w:tcBorders>
            <w:shd w:val="clear" w:color="auto" w:fill="F2F2F2"/>
            <w:noWrap/>
            <w:vAlign w:val="center"/>
            <w:hideMark/>
          </w:tcPr>
          <w:p w14:paraId="798A30E7" w14:textId="77777777" w:rsidR="00C95DE0" w:rsidRPr="00C95DE0" w:rsidRDefault="00C95DE0" w:rsidP="00C95DE0">
            <w:pPr>
              <w:spacing w:after="0" w:line="240" w:lineRule="auto"/>
              <w:jc w:val="center"/>
              <w:rPr>
                <w:b/>
                <w:sz w:val="20"/>
                <w:szCs w:val="20"/>
              </w:rPr>
            </w:pPr>
            <w:r w:rsidRPr="00C95DE0">
              <w:rPr>
                <w:b/>
                <w:sz w:val="20"/>
                <w:szCs w:val="20"/>
              </w:rPr>
              <w:t>Fixed Effects</w:t>
            </w:r>
          </w:p>
        </w:tc>
        <w:tc>
          <w:tcPr>
            <w:tcW w:w="1688" w:type="dxa"/>
            <w:tcBorders>
              <w:bottom w:val="single" w:sz="4" w:space="0" w:color="auto"/>
            </w:tcBorders>
            <w:shd w:val="clear" w:color="auto" w:fill="F2F2F2"/>
            <w:noWrap/>
            <w:vAlign w:val="center"/>
            <w:hideMark/>
          </w:tcPr>
          <w:p w14:paraId="45830BB9" w14:textId="77777777" w:rsidR="00C95DE0" w:rsidRPr="00C95DE0" w:rsidRDefault="00C95DE0" w:rsidP="00C95DE0">
            <w:pPr>
              <w:spacing w:after="0" w:line="240" w:lineRule="auto"/>
              <w:jc w:val="center"/>
              <w:rPr>
                <w:b/>
                <w:sz w:val="20"/>
                <w:szCs w:val="20"/>
              </w:rPr>
            </w:pPr>
            <w:r w:rsidRPr="00C95DE0">
              <w:rPr>
                <w:b/>
                <w:sz w:val="20"/>
                <w:szCs w:val="20"/>
              </w:rPr>
              <w:t>Random Effects</w:t>
            </w:r>
          </w:p>
        </w:tc>
        <w:tc>
          <w:tcPr>
            <w:tcW w:w="1687" w:type="dxa"/>
            <w:tcBorders>
              <w:bottom w:val="single" w:sz="4" w:space="0" w:color="auto"/>
            </w:tcBorders>
            <w:shd w:val="clear" w:color="auto" w:fill="F2F2F2"/>
            <w:noWrap/>
            <w:vAlign w:val="center"/>
            <w:hideMark/>
          </w:tcPr>
          <w:p w14:paraId="4F659125" w14:textId="77777777" w:rsidR="00C95DE0" w:rsidRPr="00C95DE0" w:rsidRDefault="00C95DE0" w:rsidP="00C95DE0">
            <w:pPr>
              <w:spacing w:after="0" w:line="240" w:lineRule="auto"/>
              <w:jc w:val="center"/>
              <w:rPr>
                <w:b/>
                <w:sz w:val="20"/>
                <w:szCs w:val="20"/>
              </w:rPr>
            </w:pPr>
            <w:r w:rsidRPr="00C95DE0">
              <w:rPr>
                <w:b/>
                <w:sz w:val="20"/>
                <w:szCs w:val="20"/>
              </w:rPr>
              <w:t>Fixed Effects</w:t>
            </w:r>
          </w:p>
        </w:tc>
        <w:tc>
          <w:tcPr>
            <w:tcW w:w="1688" w:type="dxa"/>
            <w:tcBorders>
              <w:bottom w:val="single" w:sz="4" w:space="0" w:color="auto"/>
            </w:tcBorders>
            <w:shd w:val="clear" w:color="auto" w:fill="F2F2F2"/>
            <w:noWrap/>
            <w:vAlign w:val="center"/>
            <w:hideMark/>
          </w:tcPr>
          <w:p w14:paraId="067E2996" w14:textId="77777777" w:rsidR="00C95DE0" w:rsidRPr="00C95DE0" w:rsidRDefault="00C95DE0" w:rsidP="00C95DE0">
            <w:pPr>
              <w:spacing w:after="0" w:line="240" w:lineRule="auto"/>
              <w:jc w:val="center"/>
              <w:rPr>
                <w:b/>
                <w:sz w:val="20"/>
                <w:szCs w:val="20"/>
              </w:rPr>
            </w:pPr>
            <w:r w:rsidRPr="00C95DE0">
              <w:rPr>
                <w:b/>
                <w:sz w:val="20"/>
                <w:szCs w:val="20"/>
              </w:rPr>
              <w:t>Random Effects</w:t>
            </w:r>
          </w:p>
        </w:tc>
      </w:tr>
      <w:tr w:rsidR="00C95DE0" w:rsidRPr="00C95DE0" w14:paraId="25F6F866" w14:textId="77777777" w:rsidTr="00C95DE0">
        <w:trPr>
          <w:trHeight w:hRule="exact" w:val="259"/>
        </w:trPr>
        <w:tc>
          <w:tcPr>
            <w:tcW w:w="2610" w:type="dxa"/>
            <w:tcBorders>
              <w:bottom w:val="nil"/>
            </w:tcBorders>
            <w:noWrap/>
            <w:hideMark/>
          </w:tcPr>
          <w:p w14:paraId="0592B368" w14:textId="77777777" w:rsidR="00C95DE0" w:rsidRPr="00C95DE0" w:rsidRDefault="00C95DE0" w:rsidP="00C95DE0">
            <w:pPr>
              <w:spacing w:after="0" w:line="240" w:lineRule="auto"/>
              <w:rPr>
                <w:sz w:val="20"/>
                <w:szCs w:val="20"/>
              </w:rPr>
            </w:pPr>
            <w:r w:rsidRPr="00C95DE0">
              <w:rPr>
                <w:sz w:val="20"/>
                <w:szCs w:val="20"/>
              </w:rPr>
              <w:t>Log of GLP per capita (sum)</w:t>
            </w:r>
          </w:p>
        </w:tc>
        <w:tc>
          <w:tcPr>
            <w:tcW w:w="1687" w:type="dxa"/>
            <w:tcBorders>
              <w:bottom w:val="nil"/>
            </w:tcBorders>
            <w:noWrap/>
            <w:hideMark/>
          </w:tcPr>
          <w:p w14:paraId="67F94611" w14:textId="77777777" w:rsidR="00C95DE0" w:rsidRPr="00C95DE0" w:rsidRDefault="00C95DE0" w:rsidP="00C95DE0">
            <w:pPr>
              <w:spacing w:after="0" w:line="240" w:lineRule="auto"/>
              <w:jc w:val="right"/>
              <w:rPr>
                <w:sz w:val="20"/>
                <w:szCs w:val="20"/>
              </w:rPr>
            </w:pPr>
            <w:r w:rsidRPr="00C95DE0">
              <w:rPr>
                <w:color w:val="000000"/>
                <w:sz w:val="20"/>
                <w:szCs w:val="20"/>
              </w:rPr>
              <w:t>-0.3283</w:t>
            </w:r>
          </w:p>
        </w:tc>
        <w:tc>
          <w:tcPr>
            <w:tcW w:w="1688" w:type="dxa"/>
            <w:tcBorders>
              <w:bottom w:val="nil"/>
            </w:tcBorders>
            <w:noWrap/>
            <w:hideMark/>
          </w:tcPr>
          <w:p w14:paraId="6101D73C" w14:textId="77777777" w:rsidR="00C95DE0" w:rsidRPr="00C95DE0" w:rsidRDefault="00C95DE0" w:rsidP="00C95DE0">
            <w:pPr>
              <w:spacing w:after="0" w:line="240" w:lineRule="auto"/>
              <w:jc w:val="right"/>
              <w:rPr>
                <w:sz w:val="20"/>
                <w:szCs w:val="20"/>
              </w:rPr>
            </w:pPr>
            <w:r w:rsidRPr="00C95DE0">
              <w:rPr>
                <w:color w:val="000000"/>
                <w:sz w:val="20"/>
                <w:szCs w:val="20"/>
              </w:rPr>
              <w:t>-0.3665</w:t>
            </w:r>
          </w:p>
        </w:tc>
        <w:tc>
          <w:tcPr>
            <w:tcW w:w="1687" w:type="dxa"/>
            <w:tcBorders>
              <w:bottom w:val="nil"/>
            </w:tcBorders>
            <w:noWrap/>
            <w:hideMark/>
          </w:tcPr>
          <w:p w14:paraId="1EAB0991" w14:textId="77777777" w:rsidR="00C95DE0" w:rsidRPr="00C95DE0" w:rsidRDefault="00C95DE0" w:rsidP="00C95DE0">
            <w:pPr>
              <w:spacing w:after="0" w:line="240" w:lineRule="auto"/>
              <w:jc w:val="right"/>
              <w:rPr>
                <w:sz w:val="20"/>
                <w:szCs w:val="20"/>
              </w:rPr>
            </w:pPr>
            <w:r w:rsidRPr="00C95DE0">
              <w:rPr>
                <w:color w:val="000000"/>
                <w:sz w:val="20"/>
                <w:szCs w:val="20"/>
              </w:rPr>
              <w:t>-0.3457</w:t>
            </w:r>
          </w:p>
        </w:tc>
        <w:tc>
          <w:tcPr>
            <w:tcW w:w="1688" w:type="dxa"/>
            <w:tcBorders>
              <w:bottom w:val="nil"/>
            </w:tcBorders>
            <w:noWrap/>
            <w:hideMark/>
          </w:tcPr>
          <w:p w14:paraId="229AC151" w14:textId="77777777" w:rsidR="00C95DE0" w:rsidRPr="00C95DE0" w:rsidRDefault="00C95DE0" w:rsidP="00C95DE0">
            <w:pPr>
              <w:spacing w:after="0" w:line="240" w:lineRule="auto"/>
              <w:jc w:val="right"/>
              <w:rPr>
                <w:sz w:val="20"/>
                <w:szCs w:val="20"/>
              </w:rPr>
            </w:pPr>
            <w:r w:rsidRPr="00C95DE0">
              <w:rPr>
                <w:color w:val="000000"/>
                <w:sz w:val="20"/>
                <w:szCs w:val="20"/>
              </w:rPr>
              <w:t>-0.4915</w:t>
            </w:r>
          </w:p>
        </w:tc>
      </w:tr>
      <w:tr w:rsidR="00C95DE0" w:rsidRPr="00C95DE0" w14:paraId="2AFC9313" w14:textId="77777777" w:rsidTr="00C95DE0">
        <w:trPr>
          <w:trHeight w:hRule="exact" w:val="259"/>
        </w:trPr>
        <w:tc>
          <w:tcPr>
            <w:tcW w:w="2610" w:type="dxa"/>
            <w:tcBorders>
              <w:top w:val="nil"/>
              <w:bottom w:val="single" w:sz="4" w:space="0" w:color="auto"/>
            </w:tcBorders>
            <w:noWrap/>
            <w:hideMark/>
          </w:tcPr>
          <w:p w14:paraId="0EA42ED5"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4BA569AF" w14:textId="06B8B6D7" w:rsidR="00C95DE0" w:rsidRPr="00C95DE0" w:rsidRDefault="00C95DE0" w:rsidP="00C95DE0">
            <w:pPr>
              <w:spacing w:after="0" w:line="240" w:lineRule="auto"/>
              <w:jc w:val="right"/>
              <w:rPr>
                <w:sz w:val="20"/>
                <w:szCs w:val="20"/>
              </w:rPr>
            </w:pPr>
            <w:r w:rsidRPr="00C95DE0">
              <w:rPr>
                <w:color w:val="000000"/>
                <w:sz w:val="20"/>
                <w:szCs w:val="20"/>
              </w:rPr>
              <w:t>-2.90*</w:t>
            </w:r>
          </w:p>
        </w:tc>
        <w:tc>
          <w:tcPr>
            <w:tcW w:w="1688" w:type="dxa"/>
            <w:tcBorders>
              <w:top w:val="nil"/>
              <w:bottom w:val="single" w:sz="4" w:space="0" w:color="auto"/>
            </w:tcBorders>
            <w:noWrap/>
            <w:hideMark/>
          </w:tcPr>
          <w:p w14:paraId="23D44348" w14:textId="774B16B1" w:rsidR="00C95DE0" w:rsidRPr="00C95DE0" w:rsidRDefault="00C95DE0" w:rsidP="00C95DE0">
            <w:pPr>
              <w:spacing w:after="0" w:line="240" w:lineRule="auto"/>
              <w:jc w:val="right"/>
              <w:rPr>
                <w:sz w:val="20"/>
                <w:szCs w:val="20"/>
              </w:rPr>
            </w:pPr>
            <w:r w:rsidRPr="00C95DE0">
              <w:rPr>
                <w:color w:val="000000"/>
                <w:sz w:val="20"/>
                <w:szCs w:val="20"/>
              </w:rPr>
              <w:t>-3.41*</w:t>
            </w:r>
          </w:p>
        </w:tc>
        <w:tc>
          <w:tcPr>
            <w:tcW w:w="1687" w:type="dxa"/>
            <w:tcBorders>
              <w:top w:val="nil"/>
              <w:bottom w:val="single" w:sz="4" w:space="0" w:color="auto"/>
            </w:tcBorders>
            <w:noWrap/>
            <w:hideMark/>
          </w:tcPr>
          <w:p w14:paraId="2125D96E" w14:textId="16B2742C" w:rsidR="00C95DE0" w:rsidRPr="00C95DE0" w:rsidRDefault="00C95DE0" w:rsidP="00C95DE0">
            <w:pPr>
              <w:spacing w:after="0" w:line="240" w:lineRule="auto"/>
              <w:jc w:val="right"/>
              <w:rPr>
                <w:sz w:val="20"/>
                <w:szCs w:val="20"/>
              </w:rPr>
            </w:pPr>
            <w:r w:rsidRPr="00C95DE0">
              <w:rPr>
                <w:color w:val="000000"/>
                <w:sz w:val="20"/>
                <w:szCs w:val="20"/>
              </w:rPr>
              <w:t>-2.27**</w:t>
            </w:r>
          </w:p>
        </w:tc>
        <w:tc>
          <w:tcPr>
            <w:tcW w:w="1688" w:type="dxa"/>
            <w:tcBorders>
              <w:top w:val="nil"/>
              <w:bottom w:val="single" w:sz="4" w:space="0" w:color="auto"/>
            </w:tcBorders>
            <w:noWrap/>
            <w:hideMark/>
          </w:tcPr>
          <w:p w14:paraId="4413143F" w14:textId="571F76CD" w:rsidR="00C95DE0" w:rsidRPr="00C95DE0" w:rsidRDefault="00C95DE0" w:rsidP="00C95DE0">
            <w:pPr>
              <w:spacing w:after="0" w:line="240" w:lineRule="auto"/>
              <w:jc w:val="right"/>
              <w:rPr>
                <w:sz w:val="20"/>
                <w:szCs w:val="20"/>
              </w:rPr>
            </w:pPr>
            <w:r w:rsidRPr="00C95DE0">
              <w:rPr>
                <w:color w:val="000000"/>
                <w:sz w:val="20"/>
                <w:szCs w:val="20"/>
              </w:rPr>
              <w:t>-3.40*</w:t>
            </w:r>
          </w:p>
        </w:tc>
      </w:tr>
      <w:tr w:rsidR="00C95DE0" w:rsidRPr="00C95DE0" w14:paraId="53C9A15E" w14:textId="77777777" w:rsidTr="00C95DE0">
        <w:trPr>
          <w:trHeight w:hRule="exact" w:val="259"/>
        </w:trPr>
        <w:tc>
          <w:tcPr>
            <w:tcW w:w="2610" w:type="dxa"/>
            <w:tcBorders>
              <w:bottom w:val="nil"/>
            </w:tcBorders>
            <w:noWrap/>
            <w:hideMark/>
          </w:tcPr>
          <w:p w14:paraId="36A2FFBE" w14:textId="77777777" w:rsidR="00C95DE0" w:rsidRPr="00C95DE0" w:rsidRDefault="00C95DE0" w:rsidP="00C95DE0">
            <w:pPr>
              <w:spacing w:after="0" w:line="240" w:lineRule="auto"/>
              <w:rPr>
                <w:sz w:val="20"/>
                <w:szCs w:val="20"/>
              </w:rPr>
            </w:pPr>
            <w:r w:rsidRPr="00C95DE0">
              <w:rPr>
                <w:sz w:val="20"/>
                <w:szCs w:val="20"/>
              </w:rPr>
              <w:t>Log of GDP per capita</w:t>
            </w:r>
          </w:p>
        </w:tc>
        <w:tc>
          <w:tcPr>
            <w:tcW w:w="1687" w:type="dxa"/>
            <w:tcBorders>
              <w:bottom w:val="nil"/>
            </w:tcBorders>
            <w:noWrap/>
            <w:hideMark/>
          </w:tcPr>
          <w:p w14:paraId="2639EC93" w14:textId="77777777" w:rsidR="00C95DE0" w:rsidRPr="00C95DE0" w:rsidRDefault="00C95DE0" w:rsidP="00C95DE0">
            <w:pPr>
              <w:spacing w:after="0" w:line="240" w:lineRule="auto"/>
              <w:jc w:val="right"/>
              <w:rPr>
                <w:sz w:val="20"/>
                <w:szCs w:val="20"/>
              </w:rPr>
            </w:pPr>
            <w:r w:rsidRPr="00C95DE0">
              <w:rPr>
                <w:color w:val="000000"/>
                <w:sz w:val="20"/>
                <w:szCs w:val="20"/>
              </w:rPr>
              <w:t>-9.0482</w:t>
            </w:r>
          </w:p>
        </w:tc>
        <w:tc>
          <w:tcPr>
            <w:tcW w:w="1688" w:type="dxa"/>
            <w:tcBorders>
              <w:bottom w:val="nil"/>
            </w:tcBorders>
            <w:noWrap/>
            <w:hideMark/>
          </w:tcPr>
          <w:p w14:paraId="173580FF" w14:textId="77777777" w:rsidR="00C95DE0" w:rsidRPr="00C95DE0" w:rsidRDefault="00C95DE0" w:rsidP="00C95DE0">
            <w:pPr>
              <w:spacing w:after="0" w:line="240" w:lineRule="auto"/>
              <w:jc w:val="right"/>
              <w:rPr>
                <w:sz w:val="20"/>
                <w:szCs w:val="20"/>
              </w:rPr>
            </w:pPr>
            <w:r w:rsidRPr="00C95DE0">
              <w:rPr>
                <w:color w:val="000000"/>
                <w:sz w:val="20"/>
                <w:szCs w:val="20"/>
              </w:rPr>
              <w:t>-9.2188</w:t>
            </w:r>
          </w:p>
        </w:tc>
        <w:tc>
          <w:tcPr>
            <w:tcW w:w="1687" w:type="dxa"/>
            <w:tcBorders>
              <w:bottom w:val="nil"/>
            </w:tcBorders>
            <w:noWrap/>
            <w:hideMark/>
          </w:tcPr>
          <w:p w14:paraId="7AA275F3" w14:textId="77777777" w:rsidR="00C95DE0" w:rsidRPr="00C95DE0" w:rsidRDefault="00C95DE0" w:rsidP="00C95DE0">
            <w:pPr>
              <w:spacing w:after="0" w:line="240" w:lineRule="auto"/>
              <w:jc w:val="right"/>
              <w:rPr>
                <w:sz w:val="20"/>
                <w:szCs w:val="20"/>
              </w:rPr>
            </w:pPr>
            <w:r w:rsidRPr="00C95DE0">
              <w:rPr>
                <w:color w:val="000000"/>
                <w:sz w:val="20"/>
                <w:szCs w:val="20"/>
              </w:rPr>
              <w:t>-16.7023</w:t>
            </w:r>
          </w:p>
        </w:tc>
        <w:tc>
          <w:tcPr>
            <w:tcW w:w="1688" w:type="dxa"/>
            <w:tcBorders>
              <w:bottom w:val="nil"/>
            </w:tcBorders>
            <w:noWrap/>
            <w:hideMark/>
          </w:tcPr>
          <w:p w14:paraId="4593D7C6" w14:textId="77777777" w:rsidR="00C95DE0" w:rsidRPr="00C95DE0" w:rsidRDefault="00C95DE0" w:rsidP="00C95DE0">
            <w:pPr>
              <w:spacing w:after="0" w:line="240" w:lineRule="auto"/>
              <w:jc w:val="right"/>
              <w:rPr>
                <w:sz w:val="20"/>
                <w:szCs w:val="20"/>
              </w:rPr>
            </w:pPr>
            <w:r w:rsidRPr="00C95DE0">
              <w:rPr>
                <w:color w:val="000000"/>
                <w:sz w:val="20"/>
                <w:szCs w:val="20"/>
              </w:rPr>
              <w:t>-15.8428</w:t>
            </w:r>
          </w:p>
        </w:tc>
      </w:tr>
      <w:tr w:rsidR="00C95DE0" w:rsidRPr="00C95DE0" w14:paraId="0B6F1CED" w14:textId="77777777" w:rsidTr="00C95DE0">
        <w:trPr>
          <w:trHeight w:hRule="exact" w:val="259"/>
        </w:trPr>
        <w:tc>
          <w:tcPr>
            <w:tcW w:w="2610" w:type="dxa"/>
            <w:tcBorders>
              <w:top w:val="nil"/>
              <w:bottom w:val="single" w:sz="4" w:space="0" w:color="auto"/>
            </w:tcBorders>
            <w:noWrap/>
            <w:hideMark/>
          </w:tcPr>
          <w:p w14:paraId="79407633"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390387AD" w14:textId="6D1D86DD" w:rsidR="00C95DE0" w:rsidRPr="00C95DE0" w:rsidRDefault="00C95DE0" w:rsidP="00C95DE0">
            <w:pPr>
              <w:spacing w:after="0" w:line="240" w:lineRule="auto"/>
              <w:jc w:val="right"/>
              <w:rPr>
                <w:sz w:val="20"/>
                <w:szCs w:val="20"/>
              </w:rPr>
            </w:pPr>
            <w:r w:rsidRPr="00C95DE0">
              <w:rPr>
                <w:color w:val="000000"/>
                <w:sz w:val="20"/>
                <w:szCs w:val="20"/>
              </w:rPr>
              <w:t>-7.50*</w:t>
            </w:r>
          </w:p>
        </w:tc>
        <w:tc>
          <w:tcPr>
            <w:tcW w:w="1688" w:type="dxa"/>
            <w:tcBorders>
              <w:top w:val="nil"/>
              <w:bottom w:val="single" w:sz="4" w:space="0" w:color="auto"/>
            </w:tcBorders>
            <w:noWrap/>
            <w:hideMark/>
          </w:tcPr>
          <w:p w14:paraId="5778C925" w14:textId="20CBB7CF" w:rsidR="00C95DE0" w:rsidRPr="00C95DE0" w:rsidRDefault="00C95DE0" w:rsidP="00C95DE0">
            <w:pPr>
              <w:spacing w:after="0" w:line="240" w:lineRule="auto"/>
              <w:jc w:val="right"/>
              <w:rPr>
                <w:sz w:val="20"/>
                <w:szCs w:val="20"/>
              </w:rPr>
            </w:pPr>
            <w:r w:rsidRPr="00C95DE0">
              <w:rPr>
                <w:color w:val="000000"/>
                <w:sz w:val="20"/>
                <w:szCs w:val="20"/>
              </w:rPr>
              <w:t>-11.91*</w:t>
            </w:r>
          </w:p>
        </w:tc>
        <w:tc>
          <w:tcPr>
            <w:tcW w:w="1687" w:type="dxa"/>
            <w:tcBorders>
              <w:top w:val="nil"/>
              <w:bottom w:val="single" w:sz="4" w:space="0" w:color="auto"/>
            </w:tcBorders>
            <w:noWrap/>
            <w:hideMark/>
          </w:tcPr>
          <w:p w14:paraId="4FC96D5A" w14:textId="42574CDA" w:rsidR="00C95DE0" w:rsidRPr="00C95DE0" w:rsidRDefault="00C95DE0" w:rsidP="00C95DE0">
            <w:pPr>
              <w:spacing w:after="0" w:line="240" w:lineRule="auto"/>
              <w:jc w:val="right"/>
              <w:rPr>
                <w:sz w:val="20"/>
                <w:szCs w:val="20"/>
              </w:rPr>
            </w:pPr>
            <w:r w:rsidRPr="00C95DE0">
              <w:rPr>
                <w:color w:val="000000"/>
                <w:sz w:val="20"/>
                <w:szCs w:val="20"/>
              </w:rPr>
              <w:t>-10.27*</w:t>
            </w:r>
          </w:p>
        </w:tc>
        <w:tc>
          <w:tcPr>
            <w:tcW w:w="1688" w:type="dxa"/>
            <w:tcBorders>
              <w:top w:val="nil"/>
              <w:bottom w:val="single" w:sz="4" w:space="0" w:color="auto"/>
            </w:tcBorders>
            <w:noWrap/>
            <w:hideMark/>
          </w:tcPr>
          <w:p w14:paraId="7D74F886" w14:textId="2A2C1A11" w:rsidR="00C95DE0" w:rsidRPr="00C95DE0" w:rsidRDefault="00C95DE0" w:rsidP="00C95DE0">
            <w:pPr>
              <w:spacing w:after="0" w:line="240" w:lineRule="auto"/>
              <w:jc w:val="right"/>
              <w:rPr>
                <w:sz w:val="20"/>
                <w:szCs w:val="20"/>
              </w:rPr>
            </w:pPr>
            <w:r w:rsidRPr="00C95DE0">
              <w:rPr>
                <w:color w:val="000000"/>
                <w:sz w:val="20"/>
                <w:szCs w:val="20"/>
              </w:rPr>
              <w:t>-16.31*</w:t>
            </w:r>
          </w:p>
        </w:tc>
      </w:tr>
      <w:tr w:rsidR="00C95DE0" w:rsidRPr="00C95DE0" w14:paraId="3018AF4E" w14:textId="77777777" w:rsidTr="00C95DE0">
        <w:trPr>
          <w:trHeight w:hRule="exact" w:val="259"/>
        </w:trPr>
        <w:tc>
          <w:tcPr>
            <w:tcW w:w="2610" w:type="dxa"/>
            <w:tcBorders>
              <w:bottom w:val="nil"/>
            </w:tcBorders>
            <w:noWrap/>
            <w:hideMark/>
          </w:tcPr>
          <w:p w14:paraId="40B56778" w14:textId="77777777" w:rsidR="00C95DE0" w:rsidRPr="00C95DE0" w:rsidRDefault="00C95DE0" w:rsidP="00C95DE0">
            <w:pPr>
              <w:spacing w:after="0" w:line="240" w:lineRule="auto"/>
              <w:rPr>
                <w:sz w:val="20"/>
                <w:szCs w:val="20"/>
              </w:rPr>
            </w:pPr>
            <w:r w:rsidRPr="00C95DE0">
              <w:rPr>
                <w:sz w:val="20"/>
                <w:szCs w:val="20"/>
              </w:rPr>
              <w:t>Domestic Credit</w:t>
            </w:r>
          </w:p>
        </w:tc>
        <w:tc>
          <w:tcPr>
            <w:tcW w:w="1687" w:type="dxa"/>
            <w:tcBorders>
              <w:bottom w:val="nil"/>
            </w:tcBorders>
            <w:noWrap/>
            <w:hideMark/>
          </w:tcPr>
          <w:p w14:paraId="0A4F495A" w14:textId="77777777" w:rsidR="00C95DE0" w:rsidRPr="00C95DE0" w:rsidRDefault="00C95DE0" w:rsidP="00C95DE0">
            <w:pPr>
              <w:spacing w:after="0" w:line="240" w:lineRule="auto"/>
              <w:jc w:val="right"/>
              <w:rPr>
                <w:sz w:val="20"/>
                <w:szCs w:val="20"/>
              </w:rPr>
            </w:pPr>
            <w:r w:rsidRPr="00C95DE0">
              <w:rPr>
                <w:color w:val="000000"/>
                <w:sz w:val="20"/>
                <w:szCs w:val="20"/>
              </w:rPr>
              <w:t>0.0535</w:t>
            </w:r>
          </w:p>
        </w:tc>
        <w:tc>
          <w:tcPr>
            <w:tcW w:w="1688" w:type="dxa"/>
            <w:tcBorders>
              <w:bottom w:val="nil"/>
            </w:tcBorders>
            <w:noWrap/>
            <w:hideMark/>
          </w:tcPr>
          <w:p w14:paraId="1EBDC49C" w14:textId="77777777" w:rsidR="00C95DE0" w:rsidRPr="00C95DE0" w:rsidRDefault="00C95DE0" w:rsidP="00C95DE0">
            <w:pPr>
              <w:spacing w:after="0" w:line="240" w:lineRule="auto"/>
              <w:jc w:val="right"/>
              <w:rPr>
                <w:sz w:val="20"/>
                <w:szCs w:val="20"/>
              </w:rPr>
            </w:pPr>
            <w:r w:rsidRPr="00C95DE0">
              <w:rPr>
                <w:color w:val="000000"/>
                <w:sz w:val="20"/>
                <w:szCs w:val="20"/>
              </w:rPr>
              <w:t>0.0483</w:t>
            </w:r>
          </w:p>
        </w:tc>
        <w:tc>
          <w:tcPr>
            <w:tcW w:w="1687" w:type="dxa"/>
            <w:tcBorders>
              <w:bottom w:val="nil"/>
            </w:tcBorders>
            <w:noWrap/>
            <w:hideMark/>
          </w:tcPr>
          <w:p w14:paraId="712C5003" w14:textId="77777777" w:rsidR="00C95DE0" w:rsidRPr="00C95DE0" w:rsidRDefault="00C95DE0" w:rsidP="00C95DE0">
            <w:pPr>
              <w:spacing w:after="0" w:line="240" w:lineRule="auto"/>
              <w:jc w:val="right"/>
              <w:rPr>
                <w:sz w:val="20"/>
                <w:szCs w:val="20"/>
              </w:rPr>
            </w:pPr>
            <w:r w:rsidRPr="00C95DE0">
              <w:rPr>
                <w:color w:val="000000"/>
                <w:sz w:val="20"/>
                <w:szCs w:val="20"/>
              </w:rPr>
              <w:t>0.0403</w:t>
            </w:r>
          </w:p>
        </w:tc>
        <w:tc>
          <w:tcPr>
            <w:tcW w:w="1688" w:type="dxa"/>
            <w:tcBorders>
              <w:bottom w:val="nil"/>
            </w:tcBorders>
            <w:noWrap/>
            <w:hideMark/>
          </w:tcPr>
          <w:p w14:paraId="4C067DE6" w14:textId="77777777" w:rsidR="00C95DE0" w:rsidRPr="00C95DE0" w:rsidRDefault="00C95DE0" w:rsidP="00C95DE0">
            <w:pPr>
              <w:spacing w:after="0" w:line="240" w:lineRule="auto"/>
              <w:jc w:val="right"/>
              <w:rPr>
                <w:sz w:val="20"/>
                <w:szCs w:val="20"/>
              </w:rPr>
            </w:pPr>
            <w:r w:rsidRPr="00C95DE0">
              <w:rPr>
                <w:color w:val="000000"/>
                <w:sz w:val="20"/>
                <w:szCs w:val="20"/>
              </w:rPr>
              <w:t>0.0320</w:t>
            </w:r>
          </w:p>
        </w:tc>
      </w:tr>
      <w:tr w:rsidR="00C95DE0" w:rsidRPr="00C95DE0" w14:paraId="20293567" w14:textId="77777777" w:rsidTr="00C95DE0">
        <w:trPr>
          <w:trHeight w:hRule="exact" w:val="259"/>
        </w:trPr>
        <w:tc>
          <w:tcPr>
            <w:tcW w:w="2610" w:type="dxa"/>
            <w:tcBorders>
              <w:top w:val="nil"/>
              <w:bottom w:val="single" w:sz="4" w:space="0" w:color="auto"/>
            </w:tcBorders>
            <w:noWrap/>
            <w:hideMark/>
          </w:tcPr>
          <w:p w14:paraId="3E0A1981"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24813F5C" w14:textId="78F0D3F7" w:rsidR="00C95DE0" w:rsidRPr="00C95DE0" w:rsidRDefault="00C95DE0" w:rsidP="00C95DE0">
            <w:pPr>
              <w:spacing w:after="0" w:line="240" w:lineRule="auto"/>
              <w:jc w:val="right"/>
              <w:rPr>
                <w:sz w:val="20"/>
                <w:szCs w:val="20"/>
              </w:rPr>
            </w:pPr>
            <w:r w:rsidRPr="00C95DE0">
              <w:rPr>
                <w:color w:val="000000"/>
                <w:sz w:val="20"/>
                <w:szCs w:val="20"/>
              </w:rPr>
              <w:t>2.76*</w:t>
            </w:r>
          </w:p>
        </w:tc>
        <w:tc>
          <w:tcPr>
            <w:tcW w:w="1688" w:type="dxa"/>
            <w:tcBorders>
              <w:top w:val="nil"/>
              <w:bottom w:val="single" w:sz="4" w:space="0" w:color="auto"/>
            </w:tcBorders>
            <w:noWrap/>
            <w:hideMark/>
          </w:tcPr>
          <w:p w14:paraId="0D686991" w14:textId="4A00AA1C" w:rsidR="00C95DE0" w:rsidRPr="00C95DE0" w:rsidRDefault="00C95DE0" w:rsidP="00C95DE0">
            <w:pPr>
              <w:spacing w:after="0" w:line="240" w:lineRule="auto"/>
              <w:jc w:val="right"/>
              <w:rPr>
                <w:sz w:val="20"/>
                <w:szCs w:val="20"/>
              </w:rPr>
            </w:pPr>
            <w:r w:rsidRPr="00C95DE0">
              <w:rPr>
                <w:color w:val="000000"/>
                <w:sz w:val="20"/>
                <w:szCs w:val="20"/>
              </w:rPr>
              <w:t>2.87*</w:t>
            </w:r>
          </w:p>
        </w:tc>
        <w:tc>
          <w:tcPr>
            <w:tcW w:w="1687" w:type="dxa"/>
            <w:tcBorders>
              <w:top w:val="nil"/>
              <w:bottom w:val="single" w:sz="4" w:space="0" w:color="auto"/>
            </w:tcBorders>
            <w:noWrap/>
            <w:hideMark/>
          </w:tcPr>
          <w:p w14:paraId="79A69B8A" w14:textId="168AC5EC" w:rsidR="00C95DE0" w:rsidRPr="00C95DE0" w:rsidRDefault="00C95DE0" w:rsidP="00C95DE0">
            <w:pPr>
              <w:spacing w:after="0" w:line="240" w:lineRule="auto"/>
              <w:jc w:val="right"/>
              <w:rPr>
                <w:sz w:val="20"/>
                <w:szCs w:val="20"/>
              </w:rPr>
            </w:pPr>
            <w:r w:rsidRPr="00C95DE0">
              <w:rPr>
                <w:color w:val="000000"/>
                <w:sz w:val="20"/>
                <w:szCs w:val="20"/>
              </w:rPr>
              <w:t>1.54</w:t>
            </w:r>
          </w:p>
        </w:tc>
        <w:tc>
          <w:tcPr>
            <w:tcW w:w="1688" w:type="dxa"/>
            <w:tcBorders>
              <w:top w:val="nil"/>
              <w:bottom w:val="single" w:sz="4" w:space="0" w:color="auto"/>
            </w:tcBorders>
            <w:noWrap/>
            <w:hideMark/>
          </w:tcPr>
          <w:p w14:paraId="07AA025C" w14:textId="64D7A8BA" w:rsidR="00C95DE0" w:rsidRPr="00C95DE0" w:rsidRDefault="00C95DE0" w:rsidP="00C95DE0">
            <w:pPr>
              <w:spacing w:after="0" w:line="240" w:lineRule="auto"/>
              <w:jc w:val="right"/>
              <w:rPr>
                <w:sz w:val="20"/>
                <w:szCs w:val="20"/>
              </w:rPr>
            </w:pPr>
            <w:r w:rsidRPr="00C95DE0">
              <w:rPr>
                <w:color w:val="000000"/>
                <w:sz w:val="20"/>
                <w:szCs w:val="20"/>
              </w:rPr>
              <w:t>1.44</w:t>
            </w:r>
          </w:p>
        </w:tc>
      </w:tr>
      <w:tr w:rsidR="00C95DE0" w:rsidRPr="00C95DE0" w14:paraId="7C56217C" w14:textId="77777777" w:rsidTr="00C95DE0">
        <w:trPr>
          <w:trHeight w:hRule="exact" w:val="259"/>
        </w:trPr>
        <w:tc>
          <w:tcPr>
            <w:tcW w:w="2610" w:type="dxa"/>
            <w:tcBorders>
              <w:bottom w:val="nil"/>
            </w:tcBorders>
            <w:noWrap/>
            <w:hideMark/>
          </w:tcPr>
          <w:p w14:paraId="67F269D0" w14:textId="77777777" w:rsidR="00C95DE0" w:rsidRPr="00C95DE0" w:rsidRDefault="00C95DE0" w:rsidP="00C95DE0">
            <w:pPr>
              <w:spacing w:after="0" w:line="240" w:lineRule="auto"/>
              <w:rPr>
                <w:sz w:val="20"/>
                <w:szCs w:val="20"/>
              </w:rPr>
            </w:pPr>
            <w:r w:rsidRPr="00C95DE0">
              <w:rPr>
                <w:sz w:val="20"/>
                <w:szCs w:val="20"/>
              </w:rPr>
              <w:t>Constant</w:t>
            </w:r>
          </w:p>
        </w:tc>
        <w:tc>
          <w:tcPr>
            <w:tcW w:w="1687" w:type="dxa"/>
            <w:tcBorders>
              <w:bottom w:val="nil"/>
            </w:tcBorders>
            <w:noWrap/>
            <w:hideMark/>
          </w:tcPr>
          <w:p w14:paraId="59D22FA5" w14:textId="77777777" w:rsidR="00C95DE0" w:rsidRPr="00C95DE0" w:rsidRDefault="00C95DE0" w:rsidP="00C95DE0">
            <w:pPr>
              <w:spacing w:after="0" w:line="240" w:lineRule="auto"/>
              <w:jc w:val="right"/>
              <w:rPr>
                <w:sz w:val="20"/>
                <w:szCs w:val="20"/>
              </w:rPr>
            </w:pPr>
            <w:r w:rsidRPr="00C95DE0">
              <w:rPr>
                <w:color w:val="000000"/>
                <w:sz w:val="20"/>
                <w:szCs w:val="20"/>
              </w:rPr>
              <w:t>83.3515</w:t>
            </w:r>
          </w:p>
        </w:tc>
        <w:tc>
          <w:tcPr>
            <w:tcW w:w="1688" w:type="dxa"/>
            <w:tcBorders>
              <w:bottom w:val="nil"/>
            </w:tcBorders>
            <w:noWrap/>
            <w:hideMark/>
          </w:tcPr>
          <w:p w14:paraId="6F7ABA09" w14:textId="77777777" w:rsidR="00C95DE0" w:rsidRPr="00C95DE0" w:rsidRDefault="00C95DE0" w:rsidP="00C95DE0">
            <w:pPr>
              <w:spacing w:after="0" w:line="240" w:lineRule="auto"/>
              <w:jc w:val="right"/>
              <w:rPr>
                <w:sz w:val="20"/>
                <w:szCs w:val="20"/>
              </w:rPr>
            </w:pPr>
            <w:r w:rsidRPr="00C95DE0">
              <w:rPr>
                <w:color w:val="000000"/>
                <w:sz w:val="20"/>
                <w:szCs w:val="20"/>
              </w:rPr>
              <w:t>85.2786</w:t>
            </w:r>
          </w:p>
        </w:tc>
        <w:tc>
          <w:tcPr>
            <w:tcW w:w="1687" w:type="dxa"/>
            <w:tcBorders>
              <w:bottom w:val="nil"/>
            </w:tcBorders>
            <w:noWrap/>
            <w:hideMark/>
          </w:tcPr>
          <w:p w14:paraId="523FD717" w14:textId="77777777" w:rsidR="00C95DE0" w:rsidRPr="00C95DE0" w:rsidRDefault="00C95DE0" w:rsidP="00C95DE0">
            <w:pPr>
              <w:spacing w:after="0" w:line="240" w:lineRule="auto"/>
              <w:jc w:val="right"/>
              <w:rPr>
                <w:sz w:val="20"/>
                <w:szCs w:val="20"/>
              </w:rPr>
            </w:pPr>
            <w:r w:rsidRPr="00C95DE0">
              <w:rPr>
                <w:color w:val="000000"/>
                <w:sz w:val="20"/>
                <w:szCs w:val="20"/>
              </w:rPr>
              <w:t>156.9047</w:t>
            </w:r>
          </w:p>
        </w:tc>
        <w:tc>
          <w:tcPr>
            <w:tcW w:w="1688" w:type="dxa"/>
            <w:tcBorders>
              <w:bottom w:val="nil"/>
            </w:tcBorders>
            <w:noWrap/>
            <w:hideMark/>
          </w:tcPr>
          <w:p w14:paraId="762B75E1" w14:textId="77777777" w:rsidR="00C95DE0" w:rsidRPr="00C95DE0" w:rsidRDefault="00C95DE0" w:rsidP="00C95DE0">
            <w:pPr>
              <w:spacing w:after="0" w:line="240" w:lineRule="auto"/>
              <w:jc w:val="right"/>
              <w:rPr>
                <w:sz w:val="20"/>
                <w:szCs w:val="20"/>
              </w:rPr>
            </w:pPr>
            <w:r w:rsidRPr="00C95DE0">
              <w:rPr>
                <w:color w:val="000000"/>
                <w:sz w:val="20"/>
                <w:szCs w:val="20"/>
              </w:rPr>
              <w:t>150.2503</w:t>
            </w:r>
          </w:p>
        </w:tc>
      </w:tr>
      <w:tr w:rsidR="00C95DE0" w:rsidRPr="00C95DE0" w14:paraId="7752A865" w14:textId="77777777" w:rsidTr="00C95DE0">
        <w:trPr>
          <w:trHeight w:hRule="exact" w:val="259"/>
        </w:trPr>
        <w:tc>
          <w:tcPr>
            <w:tcW w:w="2610" w:type="dxa"/>
            <w:tcBorders>
              <w:top w:val="nil"/>
              <w:bottom w:val="single" w:sz="4" w:space="0" w:color="auto"/>
            </w:tcBorders>
            <w:noWrap/>
            <w:hideMark/>
          </w:tcPr>
          <w:p w14:paraId="0F4F8FDB" w14:textId="77777777" w:rsidR="00C95DE0" w:rsidRPr="00C95DE0" w:rsidRDefault="00C95DE0" w:rsidP="00C95DE0">
            <w:pPr>
              <w:spacing w:after="0" w:line="240" w:lineRule="auto"/>
              <w:rPr>
                <w:sz w:val="20"/>
                <w:szCs w:val="20"/>
              </w:rPr>
            </w:pPr>
          </w:p>
        </w:tc>
        <w:tc>
          <w:tcPr>
            <w:tcW w:w="1687" w:type="dxa"/>
            <w:tcBorders>
              <w:top w:val="nil"/>
              <w:bottom w:val="single" w:sz="4" w:space="0" w:color="auto"/>
            </w:tcBorders>
            <w:noWrap/>
            <w:hideMark/>
          </w:tcPr>
          <w:p w14:paraId="7A4E7722" w14:textId="4070D80A" w:rsidR="00C95DE0" w:rsidRPr="00C95DE0" w:rsidRDefault="00C95DE0" w:rsidP="00C95DE0">
            <w:pPr>
              <w:spacing w:after="0" w:line="240" w:lineRule="auto"/>
              <w:jc w:val="right"/>
              <w:rPr>
                <w:sz w:val="20"/>
                <w:szCs w:val="20"/>
              </w:rPr>
            </w:pPr>
            <w:r w:rsidRPr="00C95DE0">
              <w:rPr>
                <w:color w:val="000000"/>
                <w:sz w:val="20"/>
                <w:szCs w:val="20"/>
              </w:rPr>
              <w:t>8.30*</w:t>
            </w:r>
          </w:p>
        </w:tc>
        <w:tc>
          <w:tcPr>
            <w:tcW w:w="1688" w:type="dxa"/>
            <w:tcBorders>
              <w:top w:val="nil"/>
              <w:bottom w:val="single" w:sz="4" w:space="0" w:color="auto"/>
            </w:tcBorders>
            <w:noWrap/>
            <w:hideMark/>
          </w:tcPr>
          <w:p w14:paraId="2F3D447F" w14:textId="441CC3C3" w:rsidR="00C95DE0" w:rsidRPr="00C95DE0" w:rsidRDefault="00C95DE0" w:rsidP="00C95DE0">
            <w:pPr>
              <w:spacing w:after="0" w:line="240" w:lineRule="auto"/>
              <w:jc w:val="right"/>
              <w:rPr>
                <w:sz w:val="20"/>
                <w:szCs w:val="20"/>
              </w:rPr>
            </w:pPr>
            <w:r w:rsidRPr="00C95DE0">
              <w:rPr>
                <w:color w:val="000000"/>
                <w:sz w:val="20"/>
                <w:szCs w:val="20"/>
              </w:rPr>
              <w:t>13.77*</w:t>
            </w:r>
          </w:p>
        </w:tc>
        <w:tc>
          <w:tcPr>
            <w:tcW w:w="1687" w:type="dxa"/>
            <w:tcBorders>
              <w:top w:val="nil"/>
              <w:bottom w:val="single" w:sz="4" w:space="0" w:color="auto"/>
            </w:tcBorders>
            <w:noWrap/>
            <w:hideMark/>
          </w:tcPr>
          <w:p w14:paraId="5C797A67" w14:textId="1E8ED84C" w:rsidR="00C95DE0" w:rsidRPr="00C95DE0" w:rsidRDefault="00C95DE0" w:rsidP="00C95DE0">
            <w:pPr>
              <w:spacing w:after="0" w:line="240" w:lineRule="auto"/>
              <w:jc w:val="right"/>
              <w:rPr>
                <w:sz w:val="20"/>
                <w:szCs w:val="20"/>
              </w:rPr>
            </w:pPr>
            <w:r w:rsidRPr="00C95DE0">
              <w:rPr>
                <w:color w:val="000000"/>
                <w:sz w:val="20"/>
                <w:szCs w:val="20"/>
              </w:rPr>
              <w:t>11.59*</w:t>
            </w:r>
          </w:p>
        </w:tc>
        <w:tc>
          <w:tcPr>
            <w:tcW w:w="1688" w:type="dxa"/>
            <w:tcBorders>
              <w:top w:val="nil"/>
              <w:bottom w:val="single" w:sz="4" w:space="0" w:color="auto"/>
            </w:tcBorders>
            <w:noWrap/>
            <w:hideMark/>
          </w:tcPr>
          <w:p w14:paraId="3B599916" w14:textId="690CA7E2" w:rsidR="00C95DE0" w:rsidRPr="00C95DE0" w:rsidRDefault="00C95DE0" w:rsidP="00C95DE0">
            <w:pPr>
              <w:spacing w:after="0" w:line="240" w:lineRule="auto"/>
              <w:jc w:val="right"/>
              <w:rPr>
                <w:sz w:val="20"/>
                <w:szCs w:val="20"/>
              </w:rPr>
            </w:pPr>
            <w:r w:rsidRPr="00C95DE0">
              <w:rPr>
                <w:color w:val="000000"/>
                <w:sz w:val="20"/>
                <w:szCs w:val="20"/>
              </w:rPr>
              <w:t>19.36*</w:t>
            </w:r>
          </w:p>
        </w:tc>
      </w:tr>
      <w:tr w:rsidR="00C95DE0" w:rsidRPr="00C95DE0" w14:paraId="116CB10E" w14:textId="77777777" w:rsidTr="006753F9">
        <w:trPr>
          <w:trHeight w:hRule="exact" w:val="72"/>
        </w:trPr>
        <w:tc>
          <w:tcPr>
            <w:tcW w:w="2610" w:type="dxa"/>
            <w:tcBorders>
              <w:top w:val="single" w:sz="4" w:space="0" w:color="auto"/>
              <w:left w:val="nil"/>
              <w:bottom w:val="single" w:sz="4" w:space="0" w:color="auto"/>
              <w:right w:val="nil"/>
            </w:tcBorders>
            <w:noWrap/>
            <w:hideMark/>
          </w:tcPr>
          <w:p w14:paraId="39132EDE" w14:textId="77777777" w:rsidR="00C95DE0" w:rsidRPr="00C95DE0" w:rsidRDefault="00C95DE0" w:rsidP="00C95DE0">
            <w:pPr>
              <w:spacing w:after="0" w:line="240" w:lineRule="auto"/>
              <w:rPr>
                <w:sz w:val="20"/>
                <w:szCs w:val="20"/>
              </w:rPr>
            </w:pPr>
            <w:r w:rsidRPr="00C95DE0">
              <w:rPr>
                <w:sz w:val="20"/>
                <w:szCs w:val="20"/>
              </w:rPr>
              <w:t> </w:t>
            </w:r>
          </w:p>
        </w:tc>
        <w:tc>
          <w:tcPr>
            <w:tcW w:w="1687" w:type="dxa"/>
            <w:tcBorders>
              <w:top w:val="single" w:sz="4" w:space="0" w:color="auto"/>
              <w:left w:val="nil"/>
              <w:bottom w:val="single" w:sz="4" w:space="0" w:color="auto"/>
              <w:right w:val="nil"/>
            </w:tcBorders>
            <w:noWrap/>
            <w:vAlign w:val="center"/>
            <w:hideMark/>
          </w:tcPr>
          <w:p w14:paraId="2FF9BE03"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1AFB37E2" w14:textId="77777777" w:rsidR="00C95DE0" w:rsidRPr="00C95DE0" w:rsidRDefault="00C95DE0" w:rsidP="00C95DE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hideMark/>
          </w:tcPr>
          <w:p w14:paraId="329B94D2"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15A90D37" w14:textId="77777777" w:rsidR="00C95DE0" w:rsidRPr="00C95DE0" w:rsidRDefault="00C95DE0" w:rsidP="00C95DE0">
            <w:pPr>
              <w:spacing w:after="0" w:line="240" w:lineRule="auto"/>
              <w:jc w:val="right"/>
              <w:rPr>
                <w:sz w:val="20"/>
                <w:szCs w:val="20"/>
              </w:rPr>
            </w:pPr>
          </w:p>
        </w:tc>
      </w:tr>
      <w:tr w:rsidR="00C95DE0" w:rsidRPr="00C95DE0" w14:paraId="43D9CB43" w14:textId="77777777" w:rsidTr="00C95DE0">
        <w:trPr>
          <w:trHeight w:hRule="exact" w:val="259"/>
        </w:trPr>
        <w:tc>
          <w:tcPr>
            <w:tcW w:w="2610" w:type="dxa"/>
            <w:tcBorders>
              <w:top w:val="single" w:sz="4" w:space="0" w:color="auto"/>
            </w:tcBorders>
            <w:noWrap/>
            <w:hideMark/>
          </w:tcPr>
          <w:p w14:paraId="11D110CC" w14:textId="77777777" w:rsidR="00C95DE0" w:rsidRPr="00C95DE0" w:rsidRDefault="00C95DE0" w:rsidP="00C95DE0">
            <w:pPr>
              <w:spacing w:after="0" w:line="240" w:lineRule="auto"/>
              <w:rPr>
                <w:sz w:val="20"/>
                <w:szCs w:val="20"/>
              </w:rPr>
            </w:pPr>
            <w:r w:rsidRPr="00C95DE0">
              <w:rPr>
                <w:sz w:val="20"/>
                <w:szCs w:val="20"/>
              </w:rPr>
              <w:t>Sigma u</w:t>
            </w:r>
          </w:p>
        </w:tc>
        <w:tc>
          <w:tcPr>
            <w:tcW w:w="1687" w:type="dxa"/>
            <w:tcBorders>
              <w:top w:val="single" w:sz="4" w:space="0" w:color="auto"/>
            </w:tcBorders>
            <w:noWrap/>
            <w:hideMark/>
          </w:tcPr>
          <w:p w14:paraId="1C7E2A1E" w14:textId="77777777" w:rsidR="00C95DE0" w:rsidRPr="00C95DE0" w:rsidRDefault="00C95DE0" w:rsidP="00C95DE0">
            <w:pPr>
              <w:spacing w:after="0" w:line="240" w:lineRule="auto"/>
              <w:jc w:val="right"/>
              <w:rPr>
                <w:sz w:val="20"/>
                <w:szCs w:val="20"/>
              </w:rPr>
            </w:pPr>
            <w:r w:rsidRPr="00C95DE0">
              <w:rPr>
                <w:color w:val="000000"/>
                <w:sz w:val="20"/>
                <w:szCs w:val="20"/>
              </w:rPr>
              <w:t>7.2195</w:t>
            </w:r>
          </w:p>
        </w:tc>
        <w:tc>
          <w:tcPr>
            <w:tcW w:w="1688" w:type="dxa"/>
            <w:tcBorders>
              <w:top w:val="single" w:sz="4" w:space="0" w:color="auto"/>
            </w:tcBorders>
            <w:noWrap/>
            <w:hideMark/>
          </w:tcPr>
          <w:p w14:paraId="2F2289BB" w14:textId="77777777" w:rsidR="00C95DE0" w:rsidRPr="00C95DE0" w:rsidRDefault="00C95DE0" w:rsidP="00C95DE0">
            <w:pPr>
              <w:spacing w:after="0" w:line="240" w:lineRule="auto"/>
              <w:jc w:val="right"/>
              <w:rPr>
                <w:sz w:val="20"/>
                <w:szCs w:val="20"/>
              </w:rPr>
            </w:pPr>
            <w:r w:rsidRPr="00C95DE0">
              <w:rPr>
                <w:color w:val="000000"/>
                <w:sz w:val="20"/>
                <w:szCs w:val="20"/>
              </w:rPr>
              <w:t>6.5091</w:t>
            </w:r>
          </w:p>
        </w:tc>
        <w:tc>
          <w:tcPr>
            <w:tcW w:w="1687" w:type="dxa"/>
            <w:tcBorders>
              <w:top w:val="single" w:sz="4" w:space="0" w:color="auto"/>
            </w:tcBorders>
            <w:noWrap/>
            <w:hideMark/>
          </w:tcPr>
          <w:p w14:paraId="5B0A93B0" w14:textId="77777777" w:rsidR="00C95DE0" w:rsidRPr="00C95DE0" w:rsidRDefault="00C95DE0" w:rsidP="00C95DE0">
            <w:pPr>
              <w:spacing w:after="0" w:line="240" w:lineRule="auto"/>
              <w:jc w:val="right"/>
              <w:rPr>
                <w:sz w:val="20"/>
                <w:szCs w:val="20"/>
              </w:rPr>
            </w:pPr>
            <w:r w:rsidRPr="00C95DE0">
              <w:rPr>
                <w:color w:val="000000"/>
                <w:sz w:val="20"/>
                <w:szCs w:val="20"/>
              </w:rPr>
              <w:t>8.9144</w:t>
            </w:r>
          </w:p>
        </w:tc>
        <w:tc>
          <w:tcPr>
            <w:tcW w:w="1688" w:type="dxa"/>
            <w:tcBorders>
              <w:top w:val="single" w:sz="4" w:space="0" w:color="auto"/>
            </w:tcBorders>
            <w:noWrap/>
            <w:hideMark/>
          </w:tcPr>
          <w:p w14:paraId="3FD0AF17" w14:textId="77777777" w:rsidR="00C95DE0" w:rsidRPr="00C95DE0" w:rsidRDefault="00C95DE0" w:rsidP="00C95DE0">
            <w:pPr>
              <w:spacing w:after="0" w:line="240" w:lineRule="auto"/>
              <w:jc w:val="right"/>
              <w:rPr>
                <w:sz w:val="20"/>
                <w:szCs w:val="20"/>
              </w:rPr>
            </w:pPr>
            <w:r w:rsidRPr="00C95DE0">
              <w:rPr>
                <w:color w:val="000000"/>
                <w:sz w:val="20"/>
                <w:szCs w:val="20"/>
              </w:rPr>
              <w:t>7.6728</w:t>
            </w:r>
          </w:p>
        </w:tc>
      </w:tr>
      <w:tr w:rsidR="00C95DE0" w:rsidRPr="00C95DE0" w14:paraId="3ADCCB0B" w14:textId="77777777" w:rsidTr="00C95DE0">
        <w:trPr>
          <w:trHeight w:hRule="exact" w:val="259"/>
        </w:trPr>
        <w:tc>
          <w:tcPr>
            <w:tcW w:w="2610" w:type="dxa"/>
            <w:noWrap/>
            <w:hideMark/>
          </w:tcPr>
          <w:p w14:paraId="1557B53D" w14:textId="77777777" w:rsidR="00C95DE0" w:rsidRPr="00C95DE0" w:rsidRDefault="00C95DE0" w:rsidP="00C95DE0">
            <w:pPr>
              <w:spacing w:after="0" w:line="240" w:lineRule="auto"/>
              <w:rPr>
                <w:sz w:val="20"/>
                <w:szCs w:val="20"/>
              </w:rPr>
            </w:pPr>
            <w:r w:rsidRPr="00C95DE0">
              <w:rPr>
                <w:sz w:val="20"/>
                <w:szCs w:val="20"/>
              </w:rPr>
              <w:t>Sigma e</w:t>
            </w:r>
          </w:p>
        </w:tc>
        <w:tc>
          <w:tcPr>
            <w:tcW w:w="1687" w:type="dxa"/>
            <w:noWrap/>
            <w:hideMark/>
          </w:tcPr>
          <w:p w14:paraId="60D0AE37" w14:textId="77777777" w:rsidR="00C95DE0" w:rsidRPr="00C95DE0" w:rsidRDefault="00C95DE0" w:rsidP="00C95DE0">
            <w:pPr>
              <w:spacing w:after="0" w:line="240" w:lineRule="auto"/>
              <w:jc w:val="right"/>
              <w:rPr>
                <w:sz w:val="20"/>
                <w:szCs w:val="20"/>
              </w:rPr>
            </w:pPr>
            <w:r w:rsidRPr="00C95DE0">
              <w:rPr>
                <w:color w:val="000000"/>
                <w:sz w:val="20"/>
                <w:szCs w:val="20"/>
              </w:rPr>
              <w:t>2.5903</w:t>
            </w:r>
          </w:p>
        </w:tc>
        <w:tc>
          <w:tcPr>
            <w:tcW w:w="1688" w:type="dxa"/>
            <w:noWrap/>
            <w:hideMark/>
          </w:tcPr>
          <w:p w14:paraId="40B851A4" w14:textId="77777777" w:rsidR="00C95DE0" w:rsidRPr="00C95DE0" w:rsidRDefault="00C95DE0" w:rsidP="00C95DE0">
            <w:pPr>
              <w:spacing w:after="0" w:line="240" w:lineRule="auto"/>
              <w:jc w:val="right"/>
              <w:rPr>
                <w:sz w:val="20"/>
                <w:szCs w:val="20"/>
              </w:rPr>
            </w:pPr>
            <w:r w:rsidRPr="00C95DE0">
              <w:rPr>
                <w:color w:val="000000"/>
                <w:sz w:val="20"/>
                <w:szCs w:val="20"/>
              </w:rPr>
              <w:t>2.5903</w:t>
            </w:r>
          </w:p>
        </w:tc>
        <w:tc>
          <w:tcPr>
            <w:tcW w:w="1687" w:type="dxa"/>
            <w:noWrap/>
            <w:hideMark/>
          </w:tcPr>
          <w:p w14:paraId="7A20DC5D" w14:textId="77777777" w:rsidR="00C95DE0" w:rsidRPr="00C95DE0" w:rsidRDefault="00C95DE0" w:rsidP="00C95DE0">
            <w:pPr>
              <w:spacing w:after="0" w:line="240" w:lineRule="auto"/>
              <w:jc w:val="right"/>
              <w:rPr>
                <w:sz w:val="20"/>
                <w:szCs w:val="20"/>
              </w:rPr>
            </w:pPr>
            <w:r w:rsidRPr="00C95DE0">
              <w:rPr>
                <w:color w:val="000000"/>
                <w:sz w:val="20"/>
                <w:szCs w:val="20"/>
              </w:rPr>
              <w:t>3.4914</w:t>
            </w:r>
          </w:p>
        </w:tc>
        <w:tc>
          <w:tcPr>
            <w:tcW w:w="1688" w:type="dxa"/>
            <w:noWrap/>
            <w:hideMark/>
          </w:tcPr>
          <w:p w14:paraId="59B2C92E" w14:textId="77777777" w:rsidR="00C95DE0" w:rsidRPr="00C95DE0" w:rsidRDefault="00C95DE0" w:rsidP="00C95DE0">
            <w:pPr>
              <w:spacing w:after="0" w:line="240" w:lineRule="auto"/>
              <w:jc w:val="right"/>
              <w:rPr>
                <w:sz w:val="20"/>
                <w:szCs w:val="20"/>
              </w:rPr>
            </w:pPr>
            <w:r w:rsidRPr="00C95DE0">
              <w:rPr>
                <w:color w:val="000000"/>
                <w:sz w:val="20"/>
                <w:szCs w:val="20"/>
              </w:rPr>
              <w:t>3.4914</w:t>
            </w:r>
          </w:p>
        </w:tc>
      </w:tr>
      <w:tr w:rsidR="00C95DE0" w:rsidRPr="00C95DE0" w14:paraId="52A0C076" w14:textId="77777777" w:rsidTr="00C95DE0">
        <w:trPr>
          <w:trHeight w:hRule="exact" w:val="259"/>
        </w:trPr>
        <w:tc>
          <w:tcPr>
            <w:tcW w:w="2610" w:type="dxa"/>
            <w:noWrap/>
            <w:hideMark/>
          </w:tcPr>
          <w:p w14:paraId="43663CF6" w14:textId="77777777" w:rsidR="00C95DE0" w:rsidRPr="00C95DE0" w:rsidRDefault="00C95DE0" w:rsidP="00C95DE0">
            <w:pPr>
              <w:spacing w:after="0" w:line="240" w:lineRule="auto"/>
              <w:rPr>
                <w:sz w:val="20"/>
                <w:szCs w:val="20"/>
              </w:rPr>
            </w:pPr>
            <w:r w:rsidRPr="00C95DE0">
              <w:rPr>
                <w:sz w:val="20"/>
                <w:szCs w:val="20"/>
              </w:rPr>
              <w:t>Rho</w:t>
            </w:r>
          </w:p>
        </w:tc>
        <w:tc>
          <w:tcPr>
            <w:tcW w:w="1687" w:type="dxa"/>
            <w:noWrap/>
            <w:hideMark/>
          </w:tcPr>
          <w:p w14:paraId="443D8CA6" w14:textId="77777777" w:rsidR="00C95DE0" w:rsidRPr="00C95DE0" w:rsidRDefault="00C95DE0" w:rsidP="00C95DE0">
            <w:pPr>
              <w:spacing w:after="0" w:line="240" w:lineRule="auto"/>
              <w:jc w:val="right"/>
              <w:rPr>
                <w:sz w:val="20"/>
                <w:szCs w:val="20"/>
              </w:rPr>
            </w:pPr>
            <w:r w:rsidRPr="00C95DE0">
              <w:rPr>
                <w:color w:val="000000"/>
                <w:sz w:val="20"/>
                <w:szCs w:val="20"/>
              </w:rPr>
              <w:t>0.8860</w:t>
            </w:r>
          </w:p>
        </w:tc>
        <w:tc>
          <w:tcPr>
            <w:tcW w:w="1688" w:type="dxa"/>
            <w:noWrap/>
            <w:hideMark/>
          </w:tcPr>
          <w:p w14:paraId="084989A2" w14:textId="77777777" w:rsidR="00C95DE0" w:rsidRPr="00C95DE0" w:rsidRDefault="00C95DE0" w:rsidP="00C95DE0">
            <w:pPr>
              <w:spacing w:after="0" w:line="240" w:lineRule="auto"/>
              <w:jc w:val="right"/>
              <w:rPr>
                <w:sz w:val="20"/>
                <w:szCs w:val="20"/>
              </w:rPr>
            </w:pPr>
            <w:r w:rsidRPr="00C95DE0">
              <w:rPr>
                <w:color w:val="000000"/>
                <w:sz w:val="20"/>
                <w:szCs w:val="20"/>
              </w:rPr>
              <w:t>0.8633</w:t>
            </w:r>
          </w:p>
        </w:tc>
        <w:tc>
          <w:tcPr>
            <w:tcW w:w="1687" w:type="dxa"/>
            <w:noWrap/>
            <w:hideMark/>
          </w:tcPr>
          <w:p w14:paraId="0831D0B7" w14:textId="77777777" w:rsidR="00C95DE0" w:rsidRPr="00C95DE0" w:rsidRDefault="00C95DE0" w:rsidP="00C95DE0">
            <w:pPr>
              <w:spacing w:after="0" w:line="240" w:lineRule="auto"/>
              <w:jc w:val="right"/>
              <w:rPr>
                <w:sz w:val="20"/>
                <w:szCs w:val="20"/>
              </w:rPr>
            </w:pPr>
            <w:r w:rsidRPr="00C95DE0">
              <w:rPr>
                <w:color w:val="000000"/>
                <w:sz w:val="20"/>
                <w:szCs w:val="20"/>
              </w:rPr>
              <w:t>0.8670</w:t>
            </w:r>
          </w:p>
        </w:tc>
        <w:tc>
          <w:tcPr>
            <w:tcW w:w="1688" w:type="dxa"/>
            <w:noWrap/>
            <w:hideMark/>
          </w:tcPr>
          <w:p w14:paraId="7A20AD2E" w14:textId="77777777" w:rsidR="00C95DE0" w:rsidRPr="00C95DE0" w:rsidRDefault="00C95DE0" w:rsidP="00C95DE0">
            <w:pPr>
              <w:spacing w:after="0" w:line="240" w:lineRule="auto"/>
              <w:jc w:val="right"/>
              <w:rPr>
                <w:sz w:val="20"/>
                <w:szCs w:val="20"/>
              </w:rPr>
            </w:pPr>
            <w:r w:rsidRPr="00C95DE0">
              <w:rPr>
                <w:color w:val="000000"/>
                <w:sz w:val="20"/>
                <w:szCs w:val="20"/>
              </w:rPr>
              <w:t>0.8285</w:t>
            </w:r>
          </w:p>
        </w:tc>
      </w:tr>
      <w:tr w:rsidR="00C95DE0" w:rsidRPr="00C95DE0" w14:paraId="1B8D7C42" w14:textId="77777777" w:rsidTr="006753F9">
        <w:trPr>
          <w:trHeight w:hRule="exact" w:val="72"/>
        </w:trPr>
        <w:tc>
          <w:tcPr>
            <w:tcW w:w="2610" w:type="dxa"/>
            <w:tcBorders>
              <w:top w:val="single" w:sz="4" w:space="0" w:color="auto"/>
              <w:left w:val="nil"/>
              <w:bottom w:val="single" w:sz="4" w:space="0" w:color="auto"/>
              <w:right w:val="nil"/>
            </w:tcBorders>
            <w:noWrap/>
            <w:hideMark/>
          </w:tcPr>
          <w:p w14:paraId="7C04475B" w14:textId="77777777" w:rsidR="00C95DE0" w:rsidRPr="00C95DE0" w:rsidRDefault="00C95DE0" w:rsidP="00C95DE0">
            <w:pPr>
              <w:spacing w:after="0" w:line="240" w:lineRule="auto"/>
              <w:rPr>
                <w:sz w:val="20"/>
                <w:szCs w:val="20"/>
              </w:rPr>
            </w:pPr>
            <w:r w:rsidRPr="00C95DE0">
              <w:rPr>
                <w:sz w:val="20"/>
                <w:szCs w:val="20"/>
              </w:rPr>
              <w:t> </w:t>
            </w:r>
          </w:p>
        </w:tc>
        <w:tc>
          <w:tcPr>
            <w:tcW w:w="1687" w:type="dxa"/>
            <w:tcBorders>
              <w:top w:val="single" w:sz="4" w:space="0" w:color="auto"/>
              <w:left w:val="nil"/>
              <w:bottom w:val="single" w:sz="4" w:space="0" w:color="auto"/>
              <w:right w:val="nil"/>
            </w:tcBorders>
            <w:noWrap/>
            <w:vAlign w:val="center"/>
            <w:hideMark/>
          </w:tcPr>
          <w:p w14:paraId="4B325BC1"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65F6D1F4" w14:textId="77777777" w:rsidR="00C95DE0" w:rsidRPr="00C95DE0" w:rsidRDefault="00C95DE0" w:rsidP="00C95DE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hideMark/>
          </w:tcPr>
          <w:p w14:paraId="48E16B7C" w14:textId="77777777" w:rsidR="00C95DE0" w:rsidRPr="00C95DE0" w:rsidRDefault="00C95DE0" w:rsidP="00C95DE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hideMark/>
          </w:tcPr>
          <w:p w14:paraId="0AE558D4" w14:textId="77777777" w:rsidR="00C95DE0" w:rsidRPr="00C95DE0" w:rsidRDefault="00C95DE0" w:rsidP="00C95DE0">
            <w:pPr>
              <w:spacing w:after="0" w:line="240" w:lineRule="auto"/>
              <w:jc w:val="right"/>
              <w:rPr>
                <w:sz w:val="20"/>
                <w:szCs w:val="20"/>
              </w:rPr>
            </w:pPr>
          </w:p>
        </w:tc>
      </w:tr>
      <w:tr w:rsidR="00C95DE0" w:rsidRPr="00C95DE0" w14:paraId="1D393CCD" w14:textId="77777777" w:rsidTr="00C95DE0">
        <w:trPr>
          <w:trHeight w:hRule="exact" w:val="259"/>
        </w:trPr>
        <w:tc>
          <w:tcPr>
            <w:tcW w:w="2610" w:type="dxa"/>
            <w:noWrap/>
            <w:hideMark/>
          </w:tcPr>
          <w:p w14:paraId="1DE4AF25" w14:textId="77777777" w:rsidR="00C95DE0" w:rsidRPr="00C95DE0" w:rsidRDefault="00C95DE0" w:rsidP="00C95DE0">
            <w:pPr>
              <w:spacing w:after="0" w:line="240" w:lineRule="auto"/>
              <w:rPr>
                <w:sz w:val="20"/>
                <w:szCs w:val="20"/>
              </w:rPr>
            </w:pPr>
            <w:r w:rsidRPr="00C95DE0">
              <w:rPr>
                <w:sz w:val="20"/>
                <w:szCs w:val="20"/>
              </w:rPr>
              <w:t>N-Obs</w:t>
            </w:r>
          </w:p>
        </w:tc>
        <w:tc>
          <w:tcPr>
            <w:tcW w:w="1687" w:type="dxa"/>
            <w:noWrap/>
            <w:hideMark/>
          </w:tcPr>
          <w:p w14:paraId="691FD6A3" w14:textId="77777777" w:rsidR="00C95DE0" w:rsidRPr="00C95DE0" w:rsidRDefault="00C95DE0" w:rsidP="00C95DE0">
            <w:pPr>
              <w:spacing w:after="0" w:line="240" w:lineRule="auto"/>
              <w:jc w:val="right"/>
              <w:rPr>
                <w:sz w:val="20"/>
                <w:szCs w:val="20"/>
              </w:rPr>
            </w:pPr>
            <w:r w:rsidRPr="00C95DE0">
              <w:rPr>
                <w:color w:val="000000"/>
                <w:sz w:val="20"/>
                <w:szCs w:val="20"/>
              </w:rPr>
              <w:t>438</w:t>
            </w:r>
          </w:p>
        </w:tc>
        <w:tc>
          <w:tcPr>
            <w:tcW w:w="1688" w:type="dxa"/>
            <w:noWrap/>
            <w:hideMark/>
          </w:tcPr>
          <w:p w14:paraId="057A0DE6" w14:textId="77777777" w:rsidR="00C95DE0" w:rsidRPr="00C95DE0" w:rsidRDefault="00C95DE0" w:rsidP="00C95DE0">
            <w:pPr>
              <w:spacing w:after="0" w:line="240" w:lineRule="auto"/>
              <w:jc w:val="right"/>
              <w:rPr>
                <w:sz w:val="20"/>
                <w:szCs w:val="20"/>
              </w:rPr>
            </w:pPr>
            <w:r w:rsidRPr="00C95DE0">
              <w:rPr>
                <w:color w:val="000000"/>
                <w:sz w:val="20"/>
                <w:szCs w:val="20"/>
              </w:rPr>
              <w:t>438</w:t>
            </w:r>
          </w:p>
        </w:tc>
        <w:tc>
          <w:tcPr>
            <w:tcW w:w="1687" w:type="dxa"/>
            <w:noWrap/>
            <w:hideMark/>
          </w:tcPr>
          <w:p w14:paraId="3673EC80" w14:textId="77777777" w:rsidR="00C95DE0" w:rsidRPr="00C95DE0" w:rsidRDefault="00C95DE0" w:rsidP="00C95DE0">
            <w:pPr>
              <w:spacing w:after="0" w:line="240" w:lineRule="auto"/>
              <w:jc w:val="right"/>
              <w:rPr>
                <w:sz w:val="20"/>
                <w:szCs w:val="20"/>
              </w:rPr>
            </w:pPr>
            <w:r w:rsidRPr="00C95DE0">
              <w:rPr>
                <w:color w:val="000000"/>
                <w:sz w:val="20"/>
                <w:szCs w:val="20"/>
              </w:rPr>
              <w:t>438</w:t>
            </w:r>
          </w:p>
        </w:tc>
        <w:tc>
          <w:tcPr>
            <w:tcW w:w="1688" w:type="dxa"/>
            <w:noWrap/>
            <w:hideMark/>
          </w:tcPr>
          <w:p w14:paraId="1844A9F8" w14:textId="77777777" w:rsidR="00C95DE0" w:rsidRPr="00C95DE0" w:rsidRDefault="00C95DE0" w:rsidP="00C95DE0">
            <w:pPr>
              <w:spacing w:after="0" w:line="240" w:lineRule="auto"/>
              <w:jc w:val="right"/>
              <w:rPr>
                <w:sz w:val="20"/>
                <w:szCs w:val="20"/>
              </w:rPr>
            </w:pPr>
            <w:r w:rsidRPr="00C95DE0">
              <w:rPr>
                <w:color w:val="000000"/>
                <w:sz w:val="20"/>
                <w:szCs w:val="20"/>
              </w:rPr>
              <w:t>438</w:t>
            </w:r>
          </w:p>
        </w:tc>
      </w:tr>
      <w:tr w:rsidR="00C95DE0" w:rsidRPr="00C95DE0" w14:paraId="751D5C9B" w14:textId="77777777" w:rsidTr="00C95DE0">
        <w:trPr>
          <w:trHeight w:hRule="exact" w:val="259"/>
        </w:trPr>
        <w:tc>
          <w:tcPr>
            <w:tcW w:w="2610" w:type="dxa"/>
            <w:noWrap/>
            <w:hideMark/>
          </w:tcPr>
          <w:p w14:paraId="37DE56AB" w14:textId="77777777" w:rsidR="00C95DE0" w:rsidRPr="00C95DE0" w:rsidRDefault="00C95DE0" w:rsidP="00C95DE0">
            <w:pPr>
              <w:spacing w:after="0" w:line="240" w:lineRule="auto"/>
              <w:rPr>
                <w:sz w:val="20"/>
                <w:szCs w:val="20"/>
              </w:rPr>
            </w:pPr>
            <w:r w:rsidRPr="00C95DE0">
              <w:rPr>
                <w:sz w:val="20"/>
                <w:szCs w:val="20"/>
              </w:rPr>
              <w:t>N-Groups</w:t>
            </w:r>
          </w:p>
        </w:tc>
        <w:tc>
          <w:tcPr>
            <w:tcW w:w="1687" w:type="dxa"/>
            <w:noWrap/>
            <w:hideMark/>
          </w:tcPr>
          <w:p w14:paraId="67AFC1EC" w14:textId="77777777" w:rsidR="00C95DE0" w:rsidRPr="00C95DE0" w:rsidRDefault="00C95DE0" w:rsidP="00C95DE0">
            <w:pPr>
              <w:spacing w:after="0" w:line="240" w:lineRule="auto"/>
              <w:jc w:val="right"/>
              <w:rPr>
                <w:sz w:val="20"/>
                <w:szCs w:val="20"/>
              </w:rPr>
            </w:pPr>
            <w:r w:rsidRPr="00C95DE0">
              <w:rPr>
                <w:color w:val="000000"/>
                <w:sz w:val="20"/>
                <w:szCs w:val="20"/>
              </w:rPr>
              <w:t>70</w:t>
            </w:r>
          </w:p>
        </w:tc>
        <w:tc>
          <w:tcPr>
            <w:tcW w:w="1688" w:type="dxa"/>
            <w:noWrap/>
            <w:hideMark/>
          </w:tcPr>
          <w:p w14:paraId="5CAF78D6" w14:textId="77777777" w:rsidR="00C95DE0" w:rsidRPr="00C95DE0" w:rsidRDefault="00C95DE0" w:rsidP="00C95DE0">
            <w:pPr>
              <w:spacing w:after="0" w:line="240" w:lineRule="auto"/>
              <w:jc w:val="right"/>
              <w:rPr>
                <w:sz w:val="20"/>
                <w:szCs w:val="20"/>
              </w:rPr>
            </w:pPr>
            <w:r w:rsidRPr="00C95DE0">
              <w:rPr>
                <w:color w:val="000000"/>
                <w:sz w:val="20"/>
                <w:szCs w:val="20"/>
              </w:rPr>
              <w:t>70</w:t>
            </w:r>
          </w:p>
        </w:tc>
        <w:tc>
          <w:tcPr>
            <w:tcW w:w="1687" w:type="dxa"/>
            <w:noWrap/>
            <w:hideMark/>
          </w:tcPr>
          <w:p w14:paraId="52BB9E7B" w14:textId="77777777" w:rsidR="00C95DE0" w:rsidRPr="00C95DE0" w:rsidRDefault="00C95DE0" w:rsidP="00C95DE0">
            <w:pPr>
              <w:spacing w:after="0" w:line="240" w:lineRule="auto"/>
              <w:jc w:val="right"/>
              <w:rPr>
                <w:sz w:val="20"/>
                <w:szCs w:val="20"/>
              </w:rPr>
            </w:pPr>
            <w:r w:rsidRPr="00C95DE0">
              <w:rPr>
                <w:color w:val="000000"/>
                <w:sz w:val="20"/>
                <w:szCs w:val="20"/>
              </w:rPr>
              <w:t>70</w:t>
            </w:r>
          </w:p>
        </w:tc>
        <w:tc>
          <w:tcPr>
            <w:tcW w:w="1688" w:type="dxa"/>
            <w:noWrap/>
            <w:hideMark/>
          </w:tcPr>
          <w:p w14:paraId="02BBAE60" w14:textId="77777777" w:rsidR="00C95DE0" w:rsidRPr="00C95DE0" w:rsidRDefault="00C95DE0" w:rsidP="00C95DE0">
            <w:pPr>
              <w:spacing w:after="0" w:line="240" w:lineRule="auto"/>
              <w:jc w:val="right"/>
              <w:rPr>
                <w:sz w:val="20"/>
                <w:szCs w:val="20"/>
              </w:rPr>
            </w:pPr>
            <w:r w:rsidRPr="00C95DE0">
              <w:rPr>
                <w:color w:val="000000"/>
                <w:sz w:val="20"/>
                <w:szCs w:val="20"/>
              </w:rPr>
              <w:t>70</w:t>
            </w:r>
          </w:p>
        </w:tc>
      </w:tr>
      <w:tr w:rsidR="00C95DE0" w:rsidRPr="00C95DE0" w14:paraId="526A8102" w14:textId="77777777" w:rsidTr="00C95DE0">
        <w:trPr>
          <w:trHeight w:hRule="exact" w:val="259"/>
        </w:trPr>
        <w:tc>
          <w:tcPr>
            <w:tcW w:w="2610" w:type="dxa"/>
            <w:noWrap/>
            <w:hideMark/>
          </w:tcPr>
          <w:p w14:paraId="0276AE4F" w14:textId="77777777" w:rsidR="00C95DE0" w:rsidRPr="00C95DE0" w:rsidRDefault="00C95DE0" w:rsidP="00C95DE0">
            <w:pPr>
              <w:spacing w:after="0" w:line="240" w:lineRule="auto"/>
              <w:rPr>
                <w:sz w:val="20"/>
                <w:szCs w:val="20"/>
                <w:highlight w:val="yellow"/>
              </w:rPr>
            </w:pPr>
            <w:r w:rsidRPr="00C95DE0">
              <w:rPr>
                <w:color w:val="000000"/>
                <w:sz w:val="20"/>
                <w:szCs w:val="20"/>
              </w:rPr>
              <w:t>Hausman</w:t>
            </w:r>
          </w:p>
        </w:tc>
        <w:tc>
          <w:tcPr>
            <w:tcW w:w="1687" w:type="dxa"/>
            <w:noWrap/>
            <w:hideMark/>
          </w:tcPr>
          <w:p w14:paraId="1E09CAD1"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78B67DA8"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35.84 (0.00)</w:t>
            </w:r>
          </w:p>
        </w:tc>
        <w:tc>
          <w:tcPr>
            <w:tcW w:w="1687" w:type="dxa"/>
            <w:noWrap/>
            <w:hideMark/>
          </w:tcPr>
          <w:p w14:paraId="0BFF7CB0"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635F19B8"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104.16 (0.00)</w:t>
            </w:r>
          </w:p>
        </w:tc>
      </w:tr>
      <w:tr w:rsidR="00C95DE0" w:rsidRPr="00C95DE0" w14:paraId="300E8AFD" w14:textId="77777777" w:rsidTr="00C95DE0">
        <w:trPr>
          <w:trHeight w:hRule="exact" w:val="259"/>
        </w:trPr>
        <w:tc>
          <w:tcPr>
            <w:tcW w:w="2610" w:type="dxa"/>
            <w:noWrap/>
            <w:hideMark/>
          </w:tcPr>
          <w:p w14:paraId="5AE40969" w14:textId="77777777" w:rsidR="00C95DE0" w:rsidRPr="00C95DE0" w:rsidRDefault="00C95DE0" w:rsidP="00C95DE0">
            <w:pPr>
              <w:spacing w:after="0" w:line="240" w:lineRule="auto"/>
              <w:rPr>
                <w:sz w:val="20"/>
                <w:szCs w:val="20"/>
                <w:highlight w:val="yellow"/>
              </w:rPr>
            </w:pPr>
            <w:r w:rsidRPr="00C95DE0">
              <w:rPr>
                <w:color w:val="000000"/>
                <w:sz w:val="20"/>
                <w:szCs w:val="20"/>
              </w:rPr>
              <w:t>Theta (Median)</w:t>
            </w:r>
          </w:p>
        </w:tc>
        <w:tc>
          <w:tcPr>
            <w:tcW w:w="1687" w:type="dxa"/>
            <w:noWrap/>
            <w:hideMark/>
          </w:tcPr>
          <w:p w14:paraId="7949D942"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2120AA32"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0.8248</w:t>
            </w:r>
          </w:p>
        </w:tc>
        <w:tc>
          <w:tcPr>
            <w:tcW w:w="1687" w:type="dxa"/>
            <w:noWrap/>
            <w:hideMark/>
          </w:tcPr>
          <w:p w14:paraId="7D2E0552"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w:t>
            </w:r>
          </w:p>
        </w:tc>
        <w:tc>
          <w:tcPr>
            <w:tcW w:w="1688" w:type="dxa"/>
            <w:noWrap/>
            <w:hideMark/>
          </w:tcPr>
          <w:p w14:paraId="698F0DBA"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0.8006</w:t>
            </w:r>
          </w:p>
        </w:tc>
      </w:tr>
      <w:tr w:rsidR="00C95DE0" w:rsidRPr="00C95DE0" w14:paraId="6954CE27" w14:textId="77777777" w:rsidTr="00C95DE0">
        <w:trPr>
          <w:trHeight w:hRule="exact" w:val="259"/>
        </w:trPr>
        <w:tc>
          <w:tcPr>
            <w:tcW w:w="2610" w:type="dxa"/>
            <w:noWrap/>
            <w:hideMark/>
          </w:tcPr>
          <w:p w14:paraId="38F6CD66" w14:textId="77777777" w:rsidR="00C95DE0" w:rsidRPr="00C95DE0" w:rsidRDefault="00C95DE0" w:rsidP="00C95DE0">
            <w:pPr>
              <w:spacing w:after="0" w:line="240" w:lineRule="auto"/>
              <w:rPr>
                <w:sz w:val="20"/>
                <w:szCs w:val="20"/>
                <w:highlight w:val="yellow"/>
              </w:rPr>
            </w:pPr>
            <w:r w:rsidRPr="00C95DE0">
              <w:rPr>
                <w:color w:val="000000"/>
                <w:sz w:val="20"/>
                <w:szCs w:val="20"/>
              </w:rPr>
              <w:t>R</w:t>
            </w:r>
            <w:r w:rsidRPr="00C95DE0">
              <w:rPr>
                <w:color w:val="000000"/>
                <w:sz w:val="20"/>
                <w:szCs w:val="20"/>
                <w:vertAlign w:val="superscript"/>
              </w:rPr>
              <w:t>2</w:t>
            </w:r>
            <w:r w:rsidRPr="00C95DE0">
              <w:rPr>
                <w:color w:val="000000"/>
                <w:sz w:val="20"/>
                <w:szCs w:val="20"/>
              </w:rPr>
              <w:t xml:space="preserve"> (Within)</w:t>
            </w:r>
          </w:p>
        </w:tc>
        <w:tc>
          <w:tcPr>
            <w:tcW w:w="1687" w:type="dxa"/>
            <w:noWrap/>
            <w:hideMark/>
          </w:tcPr>
          <w:p w14:paraId="6F329273" w14:textId="77777777" w:rsidR="00C95DE0" w:rsidRPr="00C95DE0" w:rsidRDefault="00C95DE0" w:rsidP="00C95DE0">
            <w:pPr>
              <w:spacing w:after="0" w:line="240" w:lineRule="auto"/>
              <w:jc w:val="right"/>
              <w:rPr>
                <w:color w:val="00B050"/>
                <w:sz w:val="20"/>
                <w:szCs w:val="20"/>
                <w:highlight w:val="yellow"/>
              </w:rPr>
            </w:pPr>
            <w:r w:rsidRPr="00C95DE0">
              <w:rPr>
                <w:color w:val="000000"/>
                <w:sz w:val="20"/>
                <w:szCs w:val="20"/>
              </w:rPr>
              <w:t>0.2469</w:t>
            </w:r>
          </w:p>
        </w:tc>
        <w:tc>
          <w:tcPr>
            <w:tcW w:w="1688" w:type="dxa"/>
            <w:noWrap/>
            <w:hideMark/>
          </w:tcPr>
          <w:p w14:paraId="0229422A" w14:textId="77777777" w:rsidR="00C95DE0" w:rsidRPr="00C95DE0" w:rsidRDefault="00C95DE0" w:rsidP="00C95DE0">
            <w:pPr>
              <w:spacing w:after="0" w:line="240" w:lineRule="auto"/>
              <w:jc w:val="right"/>
              <w:rPr>
                <w:color w:val="00B050"/>
                <w:sz w:val="20"/>
                <w:szCs w:val="20"/>
              </w:rPr>
            </w:pPr>
            <w:r w:rsidRPr="00C95DE0">
              <w:rPr>
                <w:color w:val="000000"/>
                <w:sz w:val="20"/>
                <w:szCs w:val="20"/>
              </w:rPr>
              <w:t>0.2465</w:t>
            </w:r>
          </w:p>
        </w:tc>
        <w:tc>
          <w:tcPr>
            <w:tcW w:w="1687" w:type="dxa"/>
            <w:noWrap/>
            <w:hideMark/>
          </w:tcPr>
          <w:p w14:paraId="03DBE674" w14:textId="77777777" w:rsidR="00C95DE0" w:rsidRPr="00C95DE0" w:rsidRDefault="00C95DE0" w:rsidP="00C95DE0">
            <w:pPr>
              <w:spacing w:after="0" w:line="240" w:lineRule="auto"/>
              <w:jc w:val="right"/>
              <w:rPr>
                <w:color w:val="FF0000"/>
                <w:sz w:val="20"/>
                <w:szCs w:val="20"/>
              </w:rPr>
            </w:pPr>
            <w:r w:rsidRPr="00C95DE0">
              <w:rPr>
                <w:color w:val="000000"/>
                <w:sz w:val="20"/>
                <w:szCs w:val="20"/>
              </w:rPr>
              <w:t>0.3890</w:t>
            </w:r>
          </w:p>
        </w:tc>
        <w:tc>
          <w:tcPr>
            <w:tcW w:w="1688" w:type="dxa"/>
            <w:noWrap/>
            <w:hideMark/>
          </w:tcPr>
          <w:p w14:paraId="2624B587" w14:textId="77777777" w:rsidR="00C95DE0" w:rsidRPr="00C95DE0" w:rsidRDefault="00C95DE0" w:rsidP="00C95DE0">
            <w:pPr>
              <w:spacing w:after="0" w:line="240" w:lineRule="auto"/>
              <w:jc w:val="right"/>
              <w:rPr>
                <w:color w:val="FF0000"/>
                <w:sz w:val="20"/>
                <w:szCs w:val="20"/>
              </w:rPr>
            </w:pPr>
            <w:r w:rsidRPr="00C95DE0">
              <w:rPr>
                <w:color w:val="000000"/>
                <w:sz w:val="20"/>
                <w:szCs w:val="20"/>
              </w:rPr>
              <w:t>0.3874</w:t>
            </w:r>
          </w:p>
        </w:tc>
      </w:tr>
      <w:tr w:rsidR="00C95DE0" w:rsidRPr="00C95DE0" w14:paraId="6A53BFCE" w14:textId="77777777" w:rsidTr="00C95DE0">
        <w:trPr>
          <w:trHeight w:hRule="exact" w:val="259"/>
        </w:trPr>
        <w:tc>
          <w:tcPr>
            <w:tcW w:w="2610" w:type="dxa"/>
            <w:noWrap/>
          </w:tcPr>
          <w:p w14:paraId="7575A21E" w14:textId="77777777" w:rsidR="00C95DE0" w:rsidRPr="00C95DE0" w:rsidRDefault="00C95DE0" w:rsidP="00C95DE0">
            <w:pPr>
              <w:spacing w:after="0" w:line="240" w:lineRule="auto"/>
              <w:rPr>
                <w:color w:val="000000"/>
                <w:sz w:val="20"/>
                <w:szCs w:val="20"/>
              </w:rPr>
            </w:pPr>
            <w:r w:rsidRPr="00C95DE0">
              <w:rPr>
                <w:color w:val="000000"/>
                <w:sz w:val="20"/>
                <w:szCs w:val="20"/>
              </w:rPr>
              <w:t>R</w:t>
            </w:r>
            <w:r w:rsidRPr="00C95DE0">
              <w:rPr>
                <w:color w:val="000000"/>
                <w:sz w:val="20"/>
                <w:szCs w:val="20"/>
                <w:vertAlign w:val="superscript"/>
              </w:rPr>
              <w:t>2</w:t>
            </w:r>
            <w:r w:rsidRPr="00C95DE0">
              <w:rPr>
                <w:color w:val="000000"/>
                <w:sz w:val="20"/>
                <w:szCs w:val="20"/>
              </w:rPr>
              <w:t xml:space="preserve"> (Between)</w:t>
            </w:r>
          </w:p>
        </w:tc>
        <w:tc>
          <w:tcPr>
            <w:tcW w:w="1687" w:type="dxa"/>
            <w:noWrap/>
          </w:tcPr>
          <w:p w14:paraId="3CD9494B" w14:textId="77777777" w:rsidR="00C95DE0" w:rsidRPr="00C95DE0" w:rsidRDefault="00C95DE0" w:rsidP="00C95DE0">
            <w:pPr>
              <w:spacing w:after="0" w:line="240" w:lineRule="auto"/>
              <w:jc w:val="right"/>
              <w:rPr>
                <w:color w:val="000000"/>
                <w:sz w:val="20"/>
                <w:szCs w:val="20"/>
              </w:rPr>
            </w:pPr>
            <w:r w:rsidRPr="00C95DE0">
              <w:rPr>
                <w:color w:val="000000"/>
                <w:sz w:val="20"/>
                <w:szCs w:val="20"/>
              </w:rPr>
              <w:t>0.6112</w:t>
            </w:r>
          </w:p>
        </w:tc>
        <w:tc>
          <w:tcPr>
            <w:tcW w:w="1688" w:type="dxa"/>
            <w:noWrap/>
          </w:tcPr>
          <w:p w14:paraId="76DD8767" w14:textId="77777777" w:rsidR="00C95DE0" w:rsidRPr="00C95DE0" w:rsidRDefault="00C95DE0" w:rsidP="00C95DE0">
            <w:pPr>
              <w:spacing w:after="0" w:line="240" w:lineRule="auto"/>
              <w:jc w:val="right"/>
              <w:rPr>
                <w:color w:val="000000"/>
                <w:sz w:val="20"/>
                <w:szCs w:val="20"/>
              </w:rPr>
            </w:pPr>
            <w:r w:rsidRPr="00C95DE0">
              <w:rPr>
                <w:color w:val="000000"/>
                <w:sz w:val="20"/>
                <w:szCs w:val="20"/>
              </w:rPr>
              <w:t>0.6158</w:t>
            </w:r>
          </w:p>
        </w:tc>
        <w:tc>
          <w:tcPr>
            <w:tcW w:w="1687" w:type="dxa"/>
            <w:noWrap/>
          </w:tcPr>
          <w:p w14:paraId="2BA06D5C" w14:textId="77777777" w:rsidR="00C95DE0" w:rsidRPr="00C95DE0" w:rsidRDefault="00C95DE0" w:rsidP="00C95DE0">
            <w:pPr>
              <w:spacing w:after="0" w:line="240" w:lineRule="auto"/>
              <w:jc w:val="right"/>
              <w:rPr>
                <w:color w:val="000000"/>
                <w:sz w:val="20"/>
                <w:szCs w:val="20"/>
              </w:rPr>
            </w:pPr>
            <w:r w:rsidRPr="00C95DE0">
              <w:rPr>
                <w:color w:val="000000"/>
                <w:sz w:val="20"/>
                <w:szCs w:val="20"/>
              </w:rPr>
              <w:t>0.7399</w:t>
            </w:r>
          </w:p>
        </w:tc>
        <w:tc>
          <w:tcPr>
            <w:tcW w:w="1688" w:type="dxa"/>
            <w:noWrap/>
          </w:tcPr>
          <w:p w14:paraId="44902E79" w14:textId="77777777" w:rsidR="00C95DE0" w:rsidRPr="00C95DE0" w:rsidRDefault="00C95DE0" w:rsidP="00C95DE0">
            <w:pPr>
              <w:spacing w:after="0" w:line="240" w:lineRule="auto"/>
              <w:jc w:val="right"/>
              <w:rPr>
                <w:color w:val="000000"/>
                <w:sz w:val="20"/>
                <w:szCs w:val="20"/>
              </w:rPr>
            </w:pPr>
            <w:r w:rsidRPr="00C95DE0">
              <w:rPr>
                <w:color w:val="000000"/>
                <w:sz w:val="20"/>
                <w:szCs w:val="20"/>
              </w:rPr>
              <w:t>0.7472</w:t>
            </w:r>
          </w:p>
        </w:tc>
      </w:tr>
      <w:tr w:rsidR="00C95DE0" w:rsidRPr="00C95DE0" w14:paraId="6599820D" w14:textId="77777777" w:rsidTr="00C95DE0">
        <w:trPr>
          <w:trHeight w:hRule="exact" w:val="259"/>
        </w:trPr>
        <w:tc>
          <w:tcPr>
            <w:tcW w:w="2610" w:type="dxa"/>
            <w:noWrap/>
            <w:hideMark/>
          </w:tcPr>
          <w:p w14:paraId="29F23899" w14:textId="77777777" w:rsidR="00C95DE0" w:rsidRPr="00C95DE0" w:rsidRDefault="00C95DE0" w:rsidP="00C95DE0">
            <w:pPr>
              <w:spacing w:after="0" w:line="240" w:lineRule="auto"/>
              <w:rPr>
                <w:sz w:val="20"/>
                <w:szCs w:val="20"/>
                <w:highlight w:val="yellow"/>
              </w:rPr>
            </w:pPr>
            <w:r w:rsidRPr="00C95DE0">
              <w:rPr>
                <w:color w:val="000000"/>
                <w:sz w:val="20"/>
                <w:szCs w:val="20"/>
              </w:rPr>
              <w:t>R</w:t>
            </w:r>
            <w:r w:rsidRPr="00C95DE0">
              <w:rPr>
                <w:color w:val="000000"/>
                <w:sz w:val="20"/>
                <w:szCs w:val="20"/>
                <w:vertAlign w:val="superscript"/>
              </w:rPr>
              <w:t>2</w:t>
            </w:r>
            <w:r w:rsidRPr="00C95DE0">
              <w:rPr>
                <w:color w:val="000000"/>
                <w:sz w:val="20"/>
                <w:szCs w:val="20"/>
              </w:rPr>
              <w:t xml:space="preserve"> (Overall)</w:t>
            </w:r>
          </w:p>
        </w:tc>
        <w:tc>
          <w:tcPr>
            <w:tcW w:w="1687" w:type="dxa"/>
            <w:noWrap/>
            <w:hideMark/>
          </w:tcPr>
          <w:p w14:paraId="4C721B99" w14:textId="77777777" w:rsidR="00C95DE0" w:rsidRPr="00C95DE0" w:rsidRDefault="00C95DE0" w:rsidP="00C95DE0">
            <w:pPr>
              <w:spacing w:after="0" w:line="240" w:lineRule="auto"/>
              <w:jc w:val="right"/>
              <w:rPr>
                <w:sz w:val="20"/>
                <w:szCs w:val="20"/>
                <w:highlight w:val="yellow"/>
              </w:rPr>
            </w:pPr>
            <w:r w:rsidRPr="00C95DE0">
              <w:rPr>
                <w:color w:val="000000"/>
                <w:sz w:val="20"/>
                <w:szCs w:val="20"/>
              </w:rPr>
              <w:t>0.5044</w:t>
            </w:r>
          </w:p>
        </w:tc>
        <w:tc>
          <w:tcPr>
            <w:tcW w:w="1688" w:type="dxa"/>
            <w:noWrap/>
            <w:hideMark/>
          </w:tcPr>
          <w:p w14:paraId="5099AA80" w14:textId="77777777" w:rsidR="00C95DE0" w:rsidRPr="00C95DE0" w:rsidRDefault="00C95DE0" w:rsidP="00C95DE0">
            <w:pPr>
              <w:spacing w:after="0" w:line="240" w:lineRule="auto"/>
              <w:jc w:val="right"/>
              <w:rPr>
                <w:sz w:val="20"/>
                <w:szCs w:val="20"/>
              </w:rPr>
            </w:pPr>
            <w:r w:rsidRPr="00C95DE0">
              <w:rPr>
                <w:color w:val="000000"/>
                <w:sz w:val="20"/>
                <w:szCs w:val="20"/>
              </w:rPr>
              <w:t>0.5084</w:t>
            </w:r>
          </w:p>
        </w:tc>
        <w:tc>
          <w:tcPr>
            <w:tcW w:w="1687" w:type="dxa"/>
            <w:noWrap/>
            <w:hideMark/>
          </w:tcPr>
          <w:p w14:paraId="322EDC40" w14:textId="77777777" w:rsidR="00C95DE0" w:rsidRPr="00C95DE0" w:rsidRDefault="00C95DE0" w:rsidP="00C95DE0">
            <w:pPr>
              <w:spacing w:after="0" w:line="240" w:lineRule="auto"/>
              <w:jc w:val="right"/>
              <w:rPr>
                <w:sz w:val="20"/>
                <w:szCs w:val="20"/>
              </w:rPr>
            </w:pPr>
            <w:r w:rsidRPr="00C95DE0">
              <w:rPr>
                <w:color w:val="000000"/>
                <w:sz w:val="20"/>
                <w:szCs w:val="20"/>
              </w:rPr>
              <w:t>0.6349</w:t>
            </w:r>
          </w:p>
        </w:tc>
        <w:tc>
          <w:tcPr>
            <w:tcW w:w="1688" w:type="dxa"/>
            <w:noWrap/>
            <w:hideMark/>
          </w:tcPr>
          <w:p w14:paraId="4AC43E5E" w14:textId="77777777" w:rsidR="00C95DE0" w:rsidRPr="00C95DE0" w:rsidRDefault="00C95DE0" w:rsidP="00C95DE0">
            <w:pPr>
              <w:spacing w:after="0" w:line="240" w:lineRule="auto"/>
              <w:jc w:val="right"/>
              <w:rPr>
                <w:sz w:val="20"/>
                <w:szCs w:val="20"/>
              </w:rPr>
            </w:pPr>
            <w:r w:rsidRPr="00C95DE0">
              <w:rPr>
                <w:color w:val="000000"/>
                <w:sz w:val="20"/>
                <w:szCs w:val="20"/>
              </w:rPr>
              <w:t>0.6434</w:t>
            </w:r>
          </w:p>
        </w:tc>
      </w:tr>
      <w:tr w:rsidR="00C95DE0" w:rsidRPr="00C95DE0" w14:paraId="3B184B65" w14:textId="77777777" w:rsidTr="00C95DE0">
        <w:trPr>
          <w:trHeight w:hRule="exact" w:val="259"/>
        </w:trPr>
        <w:tc>
          <w:tcPr>
            <w:tcW w:w="2610" w:type="dxa"/>
            <w:noWrap/>
          </w:tcPr>
          <w:p w14:paraId="434E8EA6" w14:textId="77777777" w:rsidR="00C95DE0" w:rsidRPr="00C95DE0" w:rsidRDefault="00C95DE0" w:rsidP="00C95DE0">
            <w:pPr>
              <w:spacing w:after="0" w:line="240" w:lineRule="auto"/>
              <w:rPr>
                <w:sz w:val="20"/>
                <w:szCs w:val="20"/>
                <w:highlight w:val="yellow"/>
              </w:rPr>
            </w:pPr>
            <w:r w:rsidRPr="00C95DE0">
              <w:rPr>
                <w:color w:val="000000"/>
                <w:sz w:val="20"/>
                <w:szCs w:val="20"/>
              </w:rPr>
              <w:t>F-Statistic/Wald Chi2 (Model)</w:t>
            </w:r>
          </w:p>
        </w:tc>
        <w:tc>
          <w:tcPr>
            <w:tcW w:w="1687" w:type="dxa"/>
            <w:noWrap/>
          </w:tcPr>
          <w:p w14:paraId="37C35FE1" w14:textId="259185DC" w:rsidR="00C95DE0" w:rsidRPr="00C95DE0" w:rsidRDefault="00C95DE0" w:rsidP="00C95DE0">
            <w:pPr>
              <w:spacing w:after="0" w:line="240" w:lineRule="auto"/>
              <w:jc w:val="right"/>
              <w:rPr>
                <w:sz w:val="20"/>
                <w:szCs w:val="20"/>
                <w:highlight w:val="yellow"/>
              </w:rPr>
            </w:pPr>
            <w:r w:rsidRPr="00C95DE0">
              <w:rPr>
                <w:color w:val="000000"/>
                <w:sz w:val="20"/>
                <w:szCs w:val="20"/>
              </w:rPr>
              <w:t>39.89</w:t>
            </w:r>
          </w:p>
        </w:tc>
        <w:tc>
          <w:tcPr>
            <w:tcW w:w="1688" w:type="dxa"/>
            <w:noWrap/>
          </w:tcPr>
          <w:p w14:paraId="5D4211F4" w14:textId="5AC90CF5" w:rsidR="00C95DE0" w:rsidRPr="00C95DE0" w:rsidRDefault="00C95DE0" w:rsidP="00C95DE0">
            <w:pPr>
              <w:spacing w:after="0" w:line="240" w:lineRule="auto"/>
              <w:jc w:val="right"/>
              <w:rPr>
                <w:sz w:val="20"/>
                <w:szCs w:val="20"/>
                <w:highlight w:val="yellow"/>
              </w:rPr>
            </w:pPr>
            <w:r w:rsidRPr="00C95DE0">
              <w:rPr>
                <w:color w:val="000000"/>
                <w:sz w:val="20"/>
                <w:szCs w:val="20"/>
              </w:rPr>
              <w:t>237.71</w:t>
            </w:r>
          </w:p>
        </w:tc>
        <w:tc>
          <w:tcPr>
            <w:tcW w:w="1687" w:type="dxa"/>
            <w:noWrap/>
          </w:tcPr>
          <w:p w14:paraId="4AB7A7F7" w14:textId="6E02EA25" w:rsidR="00C95DE0" w:rsidRPr="00C95DE0" w:rsidRDefault="00C95DE0" w:rsidP="00C95DE0">
            <w:pPr>
              <w:spacing w:after="0" w:line="240" w:lineRule="auto"/>
              <w:jc w:val="right"/>
              <w:rPr>
                <w:sz w:val="20"/>
                <w:szCs w:val="20"/>
                <w:highlight w:val="yellow"/>
              </w:rPr>
            </w:pPr>
            <w:r w:rsidRPr="00C95DE0">
              <w:rPr>
                <w:color w:val="000000"/>
                <w:sz w:val="20"/>
                <w:szCs w:val="20"/>
              </w:rPr>
              <w:t>77.46</w:t>
            </w:r>
          </w:p>
        </w:tc>
        <w:tc>
          <w:tcPr>
            <w:tcW w:w="1688" w:type="dxa"/>
            <w:noWrap/>
          </w:tcPr>
          <w:p w14:paraId="02B37EE8" w14:textId="00DD70CD" w:rsidR="00C95DE0" w:rsidRPr="00C95DE0" w:rsidRDefault="00C95DE0" w:rsidP="00C95DE0">
            <w:pPr>
              <w:spacing w:after="0" w:line="240" w:lineRule="auto"/>
              <w:jc w:val="right"/>
              <w:rPr>
                <w:sz w:val="20"/>
                <w:szCs w:val="20"/>
                <w:highlight w:val="yellow"/>
              </w:rPr>
            </w:pPr>
            <w:r w:rsidRPr="00C95DE0">
              <w:rPr>
                <w:color w:val="000000"/>
                <w:sz w:val="20"/>
                <w:szCs w:val="20"/>
              </w:rPr>
              <w:t>461.25</w:t>
            </w:r>
          </w:p>
        </w:tc>
      </w:tr>
    </w:tbl>
    <w:p w14:paraId="50C3489A" w14:textId="5886E092" w:rsidR="00C95DE0" w:rsidRPr="00C95DE0" w:rsidRDefault="00C95DE0" w:rsidP="00C95DE0">
      <w:pPr>
        <w:spacing w:after="0" w:line="240" w:lineRule="auto"/>
        <w:rPr>
          <w:rFonts w:eastAsia="Times New Roman"/>
          <w:sz w:val="18"/>
          <w:szCs w:val="18"/>
          <w:lang w:eastAsia="ja-JP"/>
        </w:rPr>
      </w:pPr>
      <w:r w:rsidRPr="00C95DE0">
        <w:rPr>
          <w:rFonts w:eastAsia="Times New Roman"/>
          <w:sz w:val="18"/>
          <w:szCs w:val="18"/>
        </w:rPr>
        <w:t xml:space="preserve">Notes: t/z values </w:t>
      </w:r>
      <w:r w:rsidR="00B92CEF">
        <w:rPr>
          <w:rFonts w:eastAsia="Times New Roman"/>
          <w:sz w:val="18"/>
          <w:szCs w:val="18"/>
        </w:rPr>
        <w:t>below coefficients</w:t>
      </w:r>
      <w:r w:rsidRPr="00C95DE0">
        <w:rPr>
          <w:rFonts w:eastAsia="Times New Roman"/>
          <w:sz w:val="18"/>
          <w:szCs w:val="18"/>
        </w:rPr>
        <w:t xml:space="preserve">    *, **, and *** denote significance at 1%, 5%, and 10%, respectively.</w:t>
      </w:r>
    </w:p>
    <w:p w14:paraId="750C6080" w14:textId="77777777" w:rsidR="00457993" w:rsidRDefault="00457993" w:rsidP="003F5105">
      <w:pPr>
        <w:pStyle w:val="NoSpacing"/>
        <w:rPr>
          <w:sz w:val="18"/>
          <w:szCs w:val="18"/>
        </w:rPr>
      </w:pPr>
    </w:p>
    <w:p w14:paraId="27D4CEC6" w14:textId="77777777" w:rsidR="00457993" w:rsidRDefault="00457993" w:rsidP="00EF5B8D">
      <w:pPr>
        <w:spacing w:after="0" w:line="240" w:lineRule="auto"/>
        <w:rPr>
          <w:sz w:val="18"/>
          <w:szCs w:val="18"/>
        </w:rPr>
      </w:pPr>
    </w:p>
    <w:p w14:paraId="496DA82C" w14:textId="680AC412" w:rsidR="009A3542" w:rsidRPr="00EA0D0E" w:rsidRDefault="00457993" w:rsidP="00EA0D0E">
      <w:pPr>
        <w:ind w:firstLine="360"/>
      </w:pPr>
      <w:r w:rsidRPr="005E0744">
        <w:lastRenderedPageBreak/>
        <w:t>Specifically, the results show that a 10 percent increase in GLP per capita reduces the poverty headcount ratio at $1.90/day by 0.039 percentage points and reduces the poverty gap</w:t>
      </w:r>
      <w:r w:rsidR="002905ED">
        <w:t xml:space="preserve"> by .033 percentage points.  To put that in context</w:t>
      </w:r>
      <w:r w:rsidRPr="005E0744">
        <w:t xml:space="preserve">, the average poverty headcount ratio across the sample is 14.905% and the average </w:t>
      </w:r>
      <w:r>
        <w:t>poverty gap is 5.476</w:t>
      </w:r>
      <w:r w:rsidRPr="00F75F24">
        <w:t>%</w:t>
      </w:r>
      <w:r>
        <w:t xml:space="preserve"> (at $1.90/day).  This means that an increase in MFIs’ GLP per capita of 10 percent would reduce the </w:t>
      </w:r>
      <w:r w:rsidRPr="00FF2B08">
        <w:t xml:space="preserve">percentage of the population living on less </w:t>
      </w:r>
      <w:r w:rsidRPr="005E0744">
        <w:t xml:space="preserve">than $1.90/day from 14.905% to 14.866% and would reduce the poverty gap from </w:t>
      </w:r>
      <w:r w:rsidRPr="00B928D8">
        <w:t xml:space="preserve">5.476% to 5.443%.  While the effect on poverty appears modest, a 10 percent </w:t>
      </w:r>
      <w:r w:rsidRPr="00EA0D0E">
        <w:t xml:space="preserve">increase in GLP per capita might also be a modest amount in net terms (the average GLP per capita in the sample is just $41).  </w:t>
      </w:r>
      <w:r w:rsidR="009E0DCB" w:rsidRPr="00EA0D0E">
        <w:t>During</w:t>
      </w:r>
      <w:r w:rsidR="009A3542" w:rsidRPr="00EA0D0E">
        <w:t xml:space="preserve"> the 2002-2011 period of growth, the average GLP per capita among the sample expanded from around $4-$5 in 1999-2002 to a peak of $93.65 in 2011, an average increase of 38% per year (see Figure 3 below).  </w:t>
      </w:r>
      <w:r w:rsidR="00EA0D0E">
        <w:t>The regression results suggest that an annual 38% increase in GLP per capita would cause an annual decrease of approximately 0.15 percentage points in the average poverty rate</w:t>
      </w:r>
      <w:r w:rsidR="009A3542" w:rsidRPr="00EA0D0E">
        <w:t>, and that the total increase in GLP per capita between 2002 and 2011 led to a reduction in the poverty headcount ratio at $1.90/day of approximately 1.35 percentage points over the entire time-period.</w:t>
      </w:r>
    </w:p>
    <w:p w14:paraId="5A674A31" w14:textId="77777777" w:rsidR="00457993" w:rsidRDefault="00457993" w:rsidP="00457993">
      <w:pPr>
        <w:pStyle w:val="SageExhibits"/>
        <w:rPr>
          <w:lang w:eastAsia="ja-JP"/>
        </w:rPr>
      </w:pPr>
      <w:r>
        <w:rPr>
          <w:lang w:eastAsia="ja-JP"/>
        </w:rPr>
        <w:t xml:space="preserve">Figure 3. </w:t>
      </w:r>
      <w:r>
        <w:rPr>
          <w:rFonts w:eastAsia="Times New Roman"/>
        </w:rPr>
        <w:t>Average GLP Per Capita by Year (</w:t>
      </w:r>
      <w:r w:rsidRPr="00315D3E">
        <w:rPr>
          <w:rFonts w:eastAsia="Times New Roman"/>
        </w:rPr>
        <w:t>Limited Specification</w:t>
      </w:r>
      <w:r>
        <w:rPr>
          <w:rFonts w:eastAsia="Times New Roman"/>
        </w:rPr>
        <w:t xml:space="preserve"> Sample)</w:t>
      </w:r>
    </w:p>
    <w:p w14:paraId="47960DF2" w14:textId="77777777" w:rsidR="00457993" w:rsidRDefault="00457993" w:rsidP="00430CAE">
      <w:pPr>
        <w:ind w:left="-90"/>
        <w:rPr>
          <w:lang w:eastAsia="ja-JP"/>
        </w:rPr>
      </w:pPr>
      <w:r>
        <w:rPr>
          <w:noProof/>
        </w:rPr>
        <w:drawing>
          <wp:inline distT="0" distB="0" distL="0" distR="0" wp14:anchorId="62A1D614" wp14:editId="287D455B">
            <wp:extent cx="4990654" cy="3619800"/>
            <wp:effectExtent l="25400" t="25400" r="1333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age GLP Per Capita Overtime-Limited Specification Sample.jpg"/>
                    <pic:cNvPicPr/>
                  </pic:nvPicPr>
                  <pic:blipFill rotWithShape="1">
                    <a:blip r:embed="rId11" cstate="print">
                      <a:extLst>
                        <a:ext uri="{28A0092B-C50C-407E-A947-70E740481C1C}">
                          <a14:useLocalDpi xmlns:a14="http://schemas.microsoft.com/office/drawing/2010/main" val="0"/>
                        </a:ext>
                      </a:extLst>
                    </a:blip>
                    <a:srcRect l="1664" b="1934"/>
                    <a:stretch/>
                  </pic:blipFill>
                  <pic:spPr bwMode="auto">
                    <a:xfrm>
                      <a:off x="0" y="0"/>
                      <a:ext cx="5004864" cy="3630107"/>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46F39BAF" w14:textId="235E07E5" w:rsidR="00EF5B8D" w:rsidRPr="003F5105" w:rsidRDefault="00EF5B8D" w:rsidP="00EF5B8D">
      <w:pPr>
        <w:spacing w:after="0" w:line="240" w:lineRule="auto"/>
        <w:rPr>
          <w:sz w:val="18"/>
          <w:szCs w:val="18"/>
        </w:rPr>
      </w:pPr>
      <w:r>
        <w:rPr>
          <w:sz w:val="18"/>
          <w:szCs w:val="18"/>
        </w:rPr>
        <w:br w:type="page"/>
      </w:r>
    </w:p>
    <w:p w14:paraId="3097FE70" w14:textId="6C9FE2F8" w:rsidR="005D0E73" w:rsidRDefault="00626580" w:rsidP="00626580">
      <w:pPr>
        <w:pStyle w:val="Heading2"/>
      </w:pPr>
      <w:bookmarkStart w:id="15" w:name="_Toc488330483"/>
      <w:r w:rsidRPr="00F5002C">
        <w:lastRenderedPageBreak/>
        <w:t xml:space="preserve">5.2. </w:t>
      </w:r>
      <w:r w:rsidR="00C207BA" w:rsidRPr="00F5002C">
        <w:t xml:space="preserve">Extensions &amp; </w:t>
      </w:r>
      <w:r w:rsidRPr="00F5002C">
        <w:t>Sensitivity Analysis</w:t>
      </w:r>
      <w:bookmarkEnd w:id="15"/>
    </w:p>
    <w:p w14:paraId="1FA6679F" w14:textId="64B05902" w:rsidR="00971C85" w:rsidRPr="00587EC3" w:rsidRDefault="00971C85" w:rsidP="00297175">
      <w:r w:rsidRPr="00D50041">
        <w:t>T</w:t>
      </w:r>
      <w:r w:rsidR="00C3227C" w:rsidRPr="00D50041">
        <w:t xml:space="preserve">o extend the analysis </w:t>
      </w:r>
      <w:r w:rsidRPr="00D50041">
        <w:t xml:space="preserve">beyond the </w:t>
      </w:r>
      <w:r w:rsidR="00C3227C" w:rsidRPr="00D50041">
        <w:t>limited framework, a number of other factors have</w:t>
      </w:r>
      <w:r w:rsidR="003E1F7B" w:rsidRPr="00D50041">
        <w:t xml:space="preserve"> be</w:t>
      </w:r>
      <w:r w:rsidR="00C3227C" w:rsidRPr="00D50041">
        <w:t>en explored</w:t>
      </w:r>
      <w:r w:rsidR="003E1F7B" w:rsidRPr="00D50041">
        <w:t xml:space="preserve">.  First, </w:t>
      </w:r>
      <w:r w:rsidR="00C3227C" w:rsidRPr="00D50041">
        <w:t>the role of bank/MFI credit is</w:t>
      </w:r>
      <w:r w:rsidR="003E1F7B" w:rsidRPr="00D50041">
        <w:t xml:space="preserve"> </w:t>
      </w:r>
      <w:r w:rsidR="00C3227C" w:rsidRPr="00D50041">
        <w:t xml:space="preserve">considered.  Then we </w:t>
      </w:r>
      <w:r w:rsidR="003E1F7B" w:rsidRPr="00146423">
        <w:t xml:space="preserve">turn to possible </w:t>
      </w:r>
      <w:r w:rsidR="003E1F7B" w:rsidRPr="00587EC3">
        <w:t xml:space="preserve">differences in the impact of GLP per capita on poverty for countries </w:t>
      </w:r>
      <w:r w:rsidR="001B3365" w:rsidRPr="00587EC3">
        <w:t>at different income levels</w:t>
      </w:r>
      <w:r w:rsidR="00C3227C" w:rsidRPr="00587EC3">
        <w:t xml:space="preserve">.  </w:t>
      </w:r>
      <w:r w:rsidR="00B928D8" w:rsidRPr="00587EC3">
        <w:t xml:space="preserve">Next </w:t>
      </w:r>
      <w:r w:rsidR="006D178F" w:rsidRPr="00587EC3">
        <w:t>the limited specification is</w:t>
      </w:r>
      <w:r w:rsidR="00587EC3" w:rsidRPr="00587EC3">
        <w:t xml:space="preserve"> estimated using data restricted to observations in the years 2002-onward.  </w:t>
      </w:r>
      <w:r w:rsidR="00C3227C" w:rsidRPr="00587EC3">
        <w:t xml:space="preserve">Finally, we </w:t>
      </w:r>
      <w:r w:rsidR="003E1F7B" w:rsidRPr="00587EC3">
        <w:t>consider whether other indicators of microfinance activity and other control variables enhance the limited model.</w:t>
      </w:r>
    </w:p>
    <w:p w14:paraId="79E8EABC" w14:textId="61E8F008" w:rsidR="00EC71C4" w:rsidRPr="00D330B9" w:rsidRDefault="00D330B9" w:rsidP="0038470F">
      <w:r w:rsidRPr="00D330B9">
        <w:t>Because the Hausman statistics in our preliminary analysis (the limited specification)</w:t>
      </w:r>
      <w:r w:rsidR="00146423">
        <w:t xml:space="preserve"> suggest</w:t>
      </w:r>
      <w:r w:rsidR="00EC71C4" w:rsidRPr="00D330B9">
        <w:t xml:space="preserve"> t</w:t>
      </w:r>
      <w:r w:rsidRPr="00D330B9">
        <w:t>hat a fixed effects specification is preferable to a random effects specification</w:t>
      </w:r>
      <w:r w:rsidR="00EC71C4" w:rsidRPr="00D330B9">
        <w:t>, the following di</w:t>
      </w:r>
      <w:r w:rsidR="00C3227C">
        <w:t xml:space="preserve">scussion </w:t>
      </w:r>
      <w:r w:rsidR="00EC71C4" w:rsidRPr="00D330B9">
        <w:t>focus</w:t>
      </w:r>
      <w:r w:rsidR="00C3227C">
        <w:t>es</w:t>
      </w:r>
      <w:r w:rsidR="00EC71C4" w:rsidRPr="00D330B9">
        <w:t xml:space="preserve"> only on results from the fixed-effects specification (unless specifically noted otherwise). </w:t>
      </w:r>
      <w:r w:rsidR="00291723">
        <w:t xml:space="preserve"> Results from random effe</w:t>
      </w:r>
      <w:r w:rsidR="00146423">
        <w:t>cts estimations are available by</w:t>
      </w:r>
      <w:r w:rsidR="00291723">
        <w:t xml:space="preserve"> request.</w:t>
      </w:r>
    </w:p>
    <w:p w14:paraId="69E6EB6D" w14:textId="72935444" w:rsidR="00D330B9" w:rsidRPr="00291723" w:rsidRDefault="00626580" w:rsidP="00291723">
      <w:pPr>
        <w:pStyle w:val="Heading3"/>
      </w:pPr>
      <w:r w:rsidRPr="00F5002C">
        <w:t xml:space="preserve">5.2.1. </w:t>
      </w:r>
      <w:r w:rsidR="00297175" w:rsidRPr="00F5002C">
        <w:t>MFI/Bank Credit</w:t>
      </w:r>
      <w:r w:rsidR="00EC71C4" w:rsidRPr="00F5002C">
        <w:t xml:space="preserve"> (Limited Specification)</w:t>
      </w:r>
    </w:p>
    <w:p w14:paraId="60B86830" w14:textId="1D1A5B8E" w:rsidR="00BF2CF9" w:rsidRDefault="00D330B9" w:rsidP="007E7BA4">
      <w:pPr>
        <w:rPr>
          <w:rFonts w:eastAsia="MS Mincho"/>
        </w:rPr>
      </w:pPr>
      <w:r w:rsidRPr="00291723">
        <w:rPr>
          <w:rFonts w:eastAsia="Times New Roman"/>
        </w:rPr>
        <w:t xml:space="preserve">As discussed previously, one of the ways that microfinance may impact poverty is </w:t>
      </w:r>
      <w:r w:rsidR="00291723" w:rsidRPr="00291723">
        <w:rPr>
          <w:rFonts w:eastAsia="Times New Roman"/>
        </w:rPr>
        <w:t xml:space="preserve">by contributing to overall financial development.  If this is how microfinance has its primary macro effect on poverty, then the effect of gross loan portfolio might be muted </w:t>
      </w:r>
      <w:r w:rsidR="0075328D">
        <w:rPr>
          <w:rFonts w:eastAsia="Times New Roman"/>
        </w:rPr>
        <w:t xml:space="preserve">by including domestic credit of banks in the model.  </w:t>
      </w:r>
      <w:r w:rsidR="00291723" w:rsidRPr="00291723">
        <w:rPr>
          <w:rFonts w:eastAsia="Times New Roman"/>
        </w:rPr>
        <w:t>To consider this,</w:t>
      </w:r>
      <w:r w:rsidR="00614449" w:rsidRPr="00291723">
        <w:rPr>
          <w:rFonts w:eastAsia="Times New Roman"/>
        </w:rPr>
        <w:t xml:space="preserve"> the limited specification regressions were estimated </w:t>
      </w:r>
      <w:r w:rsidR="0075328D">
        <w:rPr>
          <w:rFonts w:eastAsia="Times New Roman"/>
        </w:rPr>
        <w:t>with domestic credit alone, with MFI credit alone, and with both variables included in the model.</w:t>
      </w:r>
      <w:r w:rsidR="00614449" w:rsidRPr="00291723">
        <w:rPr>
          <w:rFonts w:eastAsia="Times New Roman"/>
        </w:rPr>
        <w:t xml:space="preserve"> </w:t>
      </w:r>
      <w:r w:rsidR="007E7BA4">
        <w:rPr>
          <w:rFonts w:eastAsia="Times New Roman"/>
        </w:rPr>
        <w:t xml:space="preserve"> </w:t>
      </w:r>
      <w:r w:rsidR="007E7BA4" w:rsidRPr="00E85F70">
        <w:rPr>
          <w:rFonts w:eastAsia="MS Mincho"/>
        </w:rPr>
        <w:t>Donou-Adonsou and Sylwester (201</w:t>
      </w:r>
      <w:r w:rsidR="007E7BA4">
        <w:rPr>
          <w:rFonts w:eastAsia="MS Mincho"/>
        </w:rPr>
        <w:t>6) also test the effect of bank credit/</w:t>
      </w:r>
      <w:r w:rsidR="007E7BA4" w:rsidRPr="00E85F70">
        <w:rPr>
          <w:rFonts w:eastAsia="MS Mincho"/>
        </w:rPr>
        <w:t>MFI credit on poverty individually and with both variab</w:t>
      </w:r>
      <w:r w:rsidR="007E7BA4">
        <w:rPr>
          <w:rFonts w:eastAsia="MS Mincho"/>
        </w:rPr>
        <w:t>les included in the same model.  T</w:t>
      </w:r>
      <w:r w:rsidR="007E7BA4" w:rsidRPr="00E85F70">
        <w:rPr>
          <w:rFonts w:eastAsia="MS Mincho"/>
        </w:rPr>
        <w:t xml:space="preserve">hey find no statistically significant effect of MFI credit on poverty regardless of whether or not bank </w:t>
      </w:r>
      <w:r w:rsidR="00EB408C">
        <w:rPr>
          <w:rFonts w:eastAsia="MS Mincho"/>
        </w:rPr>
        <w:t xml:space="preserve">credit is included (p. 82, 89). </w:t>
      </w:r>
      <w:r w:rsidR="007E7BA4" w:rsidRPr="00E85F70">
        <w:rPr>
          <w:rFonts w:eastAsia="MS Mincho"/>
        </w:rPr>
        <w:t xml:space="preserve"> </w:t>
      </w:r>
      <w:r w:rsidR="007E7BA4">
        <w:rPr>
          <w:rFonts w:eastAsia="MS Mincho"/>
        </w:rPr>
        <w:t xml:space="preserve">The results of this study are contrary to that.  </w:t>
      </w:r>
    </w:p>
    <w:p w14:paraId="2C60709C" w14:textId="0837602F" w:rsidR="00D33398" w:rsidRPr="007E7BA4" w:rsidRDefault="00B11D3F" w:rsidP="007E7BA4">
      <w:pPr>
        <w:ind w:firstLine="360"/>
        <w:rPr>
          <w:rFonts w:eastAsia="MS Mincho"/>
        </w:rPr>
      </w:pPr>
      <w:r w:rsidRPr="0004002E">
        <w:rPr>
          <w:color w:val="000000" w:themeColor="text1"/>
        </w:rPr>
        <w:t xml:space="preserve">Overall, for </w:t>
      </w:r>
      <w:r w:rsidR="0004002E">
        <w:rPr>
          <w:color w:val="000000" w:themeColor="text1"/>
        </w:rPr>
        <w:t xml:space="preserve">both </w:t>
      </w:r>
      <w:r w:rsidRPr="0004002E">
        <w:rPr>
          <w:color w:val="000000" w:themeColor="text1"/>
        </w:rPr>
        <w:t>the</w:t>
      </w:r>
      <w:r w:rsidR="0004002E" w:rsidRPr="0004002E">
        <w:rPr>
          <w:color w:val="000000" w:themeColor="text1"/>
        </w:rPr>
        <w:t xml:space="preserve"> dependent variables</w:t>
      </w:r>
      <w:r w:rsidR="00834C9E">
        <w:rPr>
          <w:color w:val="000000" w:themeColor="text1"/>
        </w:rPr>
        <w:t>—</w:t>
      </w:r>
      <w:r w:rsidR="00363F6F">
        <w:rPr>
          <w:color w:val="000000" w:themeColor="text1"/>
        </w:rPr>
        <w:t>poverty headcount</w:t>
      </w:r>
      <w:r w:rsidRPr="0004002E">
        <w:rPr>
          <w:color w:val="000000" w:themeColor="text1"/>
        </w:rPr>
        <w:t xml:space="preserve"> ratio </w:t>
      </w:r>
      <w:r w:rsidR="008E4D7D">
        <w:rPr>
          <w:color w:val="000000" w:themeColor="text1"/>
        </w:rPr>
        <w:t>and poverty gap—</w:t>
      </w:r>
      <w:r w:rsidR="0004002E" w:rsidRPr="0004002E">
        <w:rPr>
          <w:color w:val="000000" w:themeColor="text1"/>
        </w:rPr>
        <w:t xml:space="preserve">most parameters </w:t>
      </w:r>
      <w:r w:rsidR="008E4D7D">
        <w:rPr>
          <w:color w:val="000000" w:themeColor="text1"/>
        </w:rPr>
        <w:t>are</w:t>
      </w:r>
      <w:r w:rsidR="0004002E" w:rsidRPr="0004002E">
        <w:rPr>
          <w:color w:val="000000" w:themeColor="text1"/>
        </w:rPr>
        <w:t xml:space="preserve"> little changed when comparing regression results with and </w:t>
      </w:r>
      <w:r w:rsidR="00943F98">
        <w:t xml:space="preserve">without domestic credit as a share of </w:t>
      </w:r>
      <w:r w:rsidR="0004002E" w:rsidRPr="00E85F70">
        <w:t>GDP included</w:t>
      </w:r>
      <w:r w:rsidR="008E4D7D">
        <w:t xml:space="preserve"> in the model</w:t>
      </w:r>
      <w:r w:rsidR="0004002E" w:rsidRPr="00E85F70">
        <w:t>.</w:t>
      </w:r>
      <w:r w:rsidR="001531B8" w:rsidRPr="00E85F70">
        <w:t xml:space="preserve">  Particularly, fo</w:t>
      </w:r>
      <w:r w:rsidR="00943F98">
        <w:t xml:space="preserve">r the variable of interest, GLP per </w:t>
      </w:r>
      <w:r w:rsidR="001531B8" w:rsidRPr="00E85F70">
        <w:t xml:space="preserve">capita, the coefficient estimates and significance are very similar with and </w:t>
      </w:r>
      <w:r w:rsidR="008E4D7D">
        <w:t>without domestic credit of banks</w:t>
      </w:r>
      <w:r w:rsidR="001531B8" w:rsidRPr="00E85F70">
        <w:t>.  For example, for the poverty he</w:t>
      </w:r>
      <w:r w:rsidR="00943F98">
        <w:t xml:space="preserve">adcount ratio at $1.90/day, GLP per </w:t>
      </w:r>
      <w:r w:rsidR="001531B8" w:rsidRPr="00E85F70">
        <w:t xml:space="preserve">capita is significant at the 10 percent level </w:t>
      </w:r>
      <w:r w:rsidR="0083132A">
        <w:t xml:space="preserve">with </w:t>
      </w:r>
      <w:r w:rsidR="001531B8" w:rsidRPr="00E85F70">
        <w:t>and wi</w:t>
      </w:r>
      <w:r w:rsidR="00291723" w:rsidRPr="00E85F70">
        <w:t>thout domestic credit.  T</w:t>
      </w:r>
      <w:r w:rsidR="001531B8" w:rsidRPr="00E85F70">
        <w:t xml:space="preserve">he coefficient estimate of </w:t>
      </w:r>
      <w:r w:rsidR="00291723" w:rsidRPr="00E85F70">
        <w:t xml:space="preserve">log of </w:t>
      </w:r>
      <w:r w:rsidR="00943F98">
        <w:t xml:space="preserve">GLP per </w:t>
      </w:r>
      <w:r w:rsidR="001531B8" w:rsidRPr="00E85F70">
        <w:t>capita is -0.3919 with domestic credit included in the model and is -0.3849 without domestic credit (</w:t>
      </w:r>
      <w:r w:rsidR="00943F98">
        <w:t>see T</w:t>
      </w:r>
      <w:r w:rsidR="00E85F70" w:rsidRPr="00E85F70">
        <w:t>able C1</w:t>
      </w:r>
      <w:r w:rsidR="001531B8" w:rsidRPr="00E85F70">
        <w:t xml:space="preserve"> in Appendix </w:t>
      </w:r>
      <w:r w:rsidR="00E85F70" w:rsidRPr="00E85F70">
        <w:t>C</w:t>
      </w:r>
      <w:r w:rsidR="001531B8" w:rsidRPr="00E85F70">
        <w:t xml:space="preserve">).  Similarly, for the poverty gap at $1.90/day, </w:t>
      </w:r>
      <w:r w:rsidR="0095609C">
        <w:t xml:space="preserve">log of </w:t>
      </w:r>
      <w:r w:rsidR="001531B8" w:rsidRPr="00E85F70">
        <w:t>GL</w:t>
      </w:r>
      <w:r w:rsidR="00943F98">
        <w:t xml:space="preserve">P per </w:t>
      </w:r>
      <w:r w:rsidR="001531B8" w:rsidRPr="00E85F70">
        <w:t>capita is significant at the 1 percent level whether or not domestic credit of</w:t>
      </w:r>
      <w:r w:rsidR="0083132A">
        <w:t xml:space="preserve"> banks is included in the model</w:t>
      </w:r>
      <w:r w:rsidR="001531B8" w:rsidRPr="00E85F70">
        <w:t xml:space="preserve"> and the coefficient estimates </w:t>
      </w:r>
      <w:r w:rsidR="00E85F70" w:rsidRPr="00E85F70">
        <w:t xml:space="preserve">differ by just 0.015 </w:t>
      </w:r>
      <w:r w:rsidR="001531B8" w:rsidRPr="00E85F70">
        <w:t>(</w:t>
      </w:r>
      <w:r w:rsidR="00943F98">
        <w:t>see T</w:t>
      </w:r>
      <w:r w:rsidR="00E85F70" w:rsidRPr="00E85F70">
        <w:t>able C2</w:t>
      </w:r>
      <w:r w:rsidR="001531B8" w:rsidRPr="00E85F70">
        <w:t xml:space="preserve"> in Appendix </w:t>
      </w:r>
      <w:r w:rsidR="00E85F70" w:rsidRPr="00E85F70">
        <w:t>C</w:t>
      </w:r>
      <w:r w:rsidR="007E7BA4">
        <w:t>).</w:t>
      </w:r>
    </w:p>
    <w:p w14:paraId="5F720D16" w14:textId="20AF98CE" w:rsidR="00297175" w:rsidRDefault="00626580" w:rsidP="00626580">
      <w:pPr>
        <w:pStyle w:val="Heading3"/>
      </w:pPr>
      <w:r w:rsidRPr="00F5002C">
        <w:t>5.2.2</w:t>
      </w:r>
      <w:r w:rsidR="00297175" w:rsidRPr="00F5002C">
        <w:t>. Income Groups</w:t>
      </w:r>
      <w:r w:rsidR="00472492" w:rsidRPr="00F5002C">
        <w:t xml:space="preserve"> (Limited Specification)</w:t>
      </w:r>
    </w:p>
    <w:p w14:paraId="68AE29F5" w14:textId="10A595C6" w:rsidR="004A01BA" w:rsidRPr="008448D7" w:rsidRDefault="00C40B25" w:rsidP="00297175">
      <w:r w:rsidRPr="008448D7">
        <w:t xml:space="preserve">Microfinance is </w:t>
      </w:r>
      <w:r w:rsidR="008448D7" w:rsidRPr="008448D7">
        <w:t>generally aimed at serving low-</w:t>
      </w:r>
      <w:r w:rsidRPr="008448D7">
        <w:t xml:space="preserve">income </w:t>
      </w:r>
      <w:r w:rsidR="008448D7" w:rsidRPr="008448D7">
        <w:t>clients and communities without</w:t>
      </w:r>
      <w:r w:rsidRPr="008448D7">
        <w:t xml:space="preserve"> access to </w:t>
      </w:r>
      <w:r w:rsidR="008448D7" w:rsidRPr="008448D7">
        <w:t xml:space="preserve">traditional </w:t>
      </w:r>
      <w:r w:rsidRPr="008448D7">
        <w:t xml:space="preserve">banking.  </w:t>
      </w:r>
      <w:r w:rsidR="008448D7" w:rsidRPr="008448D7">
        <w:t xml:space="preserve">Therefore, it is possible that the impact of microfinance would be different in lower income countries compared to </w:t>
      </w:r>
      <w:r w:rsidR="00971C85" w:rsidRPr="008448D7">
        <w:t xml:space="preserve">higher income countries with relatively more developed financial sectors and greater access to financial services across the </w:t>
      </w:r>
      <w:r w:rsidR="00971C85" w:rsidRPr="008448D7">
        <w:lastRenderedPageBreak/>
        <w:t>population.</w:t>
      </w:r>
      <w:r w:rsidR="008448D7">
        <w:t xml:space="preserve">  </w:t>
      </w:r>
      <w:r w:rsidR="004A01BA">
        <w:t xml:space="preserve">To </w:t>
      </w:r>
      <w:r w:rsidR="00943F98">
        <w:t>explore this</w:t>
      </w:r>
      <w:r w:rsidR="004A01BA">
        <w:t>, the sample was divided i</w:t>
      </w:r>
      <w:r w:rsidR="00CE0692">
        <w:t>nto 3</w:t>
      </w:r>
      <w:r w:rsidR="00E223D0">
        <w:t xml:space="preserve"> different income groups: </w:t>
      </w:r>
      <w:r w:rsidR="004A01BA">
        <w:t>upper middle-income, lower middl</w:t>
      </w:r>
      <w:r w:rsidR="00943F98">
        <w:t>e-income, and low-income.  Countries were assigned an income group</w:t>
      </w:r>
      <w:r w:rsidR="004A01BA" w:rsidRPr="00943F98">
        <w:t xml:space="preserve"> according to the World Bank’s classification of countries by income </w:t>
      </w:r>
      <w:r w:rsidR="00E223D0" w:rsidRPr="00943F98">
        <w:t>as of March</w:t>
      </w:r>
      <w:r w:rsidR="00E223D0">
        <w:t xml:space="preserve"> 2017 (World Bank, </w:t>
      </w:r>
      <w:r w:rsidR="00E223D0" w:rsidRPr="00E223D0">
        <w:t>World Bank Country and Lending Groups</w:t>
      </w:r>
      <w:r w:rsidR="00E223D0">
        <w:t>).</w:t>
      </w:r>
    </w:p>
    <w:p w14:paraId="67BE6B3A" w14:textId="128722F5" w:rsidR="005569CC" w:rsidRDefault="005569CC" w:rsidP="005569CC">
      <w:pPr>
        <w:ind w:firstLine="360"/>
        <w:rPr>
          <w:color w:val="000000" w:themeColor="text1"/>
        </w:rPr>
      </w:pPr>
      <w:r w:rsidRPr="00CA1F62">
        <w:rPr>
          <w:color w:val="000000" w:themeColor="text1"/>
        </w:rPr>
        <w:t>The limited specification outline</w:t>
      </w:r>
      <w:r>
        <w:rPr>
          <w:color w:val="000000" w:themeColor="text1"/>
        </w:rPr>
        <w:t xml:space="preserve">d above, which controls for GLP per capita, GDP per </w:t>
      </w:r>
      <w:r w:rsidRPr="00CA1F62">
        <w:rPr>
          <w:color w:val="000000" w:themeColor="text1"/>
        </w:rPr>
        <w:t>capita, and domestic credit of banks as a % of GDP, was tested for each of</w:t>
      </w:r>
      <w:r w:rsidR="00CE0692">
        <w:rPr>
          <w:color w:val="000000" w:themeColor="text1"/>
        </w:rPr>
        <w:t xml:space="preserve"> the 3</w:t>
      </w:r>
      <w:r w:rsidRPr="00CA1F62">
        <w:rPr>
          <w:color w:val="000000" w:themeColor="text1"/>
        </w:rPr>
        <w:t xml:space="preserve"> income group</w:t>
      </w:r>
      <w:r>
        <w:rPr>
          <w:color w:val="000000" w:themeColor="text1"/>
        </w:rPr>
        <w:t xml:space="preserve">s.  </w:t>
      </w:r>
      <w:r w:rsidRPr="00CA1F62">
        <w:rPr>
          <w:color w:val="000000" w:themeColor="text1"/>
        </w:rPr>
        <w:t xml:space="preserve">Restricting the sample to </w:t>
      </w:r>
      <w:r>
        <w:rPr>
          <w:color w:val="000000" w:themeColor="text1"/>
        </w:rPr>
        <w:t xml:space="preserve">only </w:t>
      </w:r>
      <w:r w:rsidRPr="00CA1F62">
        <w:rPr>
          <w:color w:val="000000" w:themeColor="text1"/>
        </w:rPr>
        <w:t>low-income countries resulted in too few observations to yield meaningful results (just 45 observations for the low-income group).</w:t>
      </w:r>
      <w:r>
        <w:rPr>
          <w:color w:val="000000" w:themeColor="text1"/>
        </w:rPr>
        <w:t xml:space="preserve">  Because of this, the countries were also grouped into two broader income groups:</w:t>
      </w:r>
      <w:r w:rsidR="00BE3614">
        <w:rPr>
          <w:color w:val="000000" w:themeColor="text1"/>
        </w:rPr>
        <w:t xml:space="preserve">                1. “upper middle-</w:t>
      </w:r>
      <w:r>
        <w:rPr>
          <w:color w:val="000000" w:themeColor="text1"/>
        </w:rPr>
        <w:t>income” (consisting of upper middle-inco</w:t>
      </w:r>
      <w:r w:rsidR="00BE3614">
        <w:rPr>
          <w:color w:val="000000" w:themeColor="text1"/>
        </w:rPr>
        <w:t xml:space="preserve">me countries), and </w:t>
      </w:r>
      <w:r w:rsidR="00891DE5">
        <w:rPr>
          <w:color w:val="000000" w:themeColor="text1"/>
        </w:rPr>
        <w:t xml:space="preserve">                       </w:t>
      </w:r>
      <w:r>
        <w:rPr>
          <w:color w:val="000000" w:themeColor="text1"/>
        </w:rPr>
        <w:t xml:space="preserve">2. “lower-income” (consisting of low-income and lower middle-income countries).  </w:t>
      </w:r>
    </w:p>
    <w:p w14:paraId="5BADB71F" w14:textId="1FA5B7F9" w:rsidR="002732CB" w:rsidRDefault="002732CB" w:rsidP="003B3D9C">
      <w:pPr>
        <w:pStyle w:val="SageExhibits"/>
      </w:pPr>
      <w:r w:rsidRPr="009E6376">
        <w:t>T</w:t>
      </w:r>
      <w:r>
        <w:t>able 7</w:t>
      </w:r>
      <w:r w:rsidRPr="009E6376">
        <w:t xml:space="preserve">. </w:t>
      </w:r>
      <w:r>
        <w:t>Limited Specification: Number of Observations by Income Group</w:t>
      </w:r>
    </w:p>
    <w:tbl>
      <w:tblPr>
        <w:tblStyle w:val="TableGrid"/>
        <w:tblW w:w="6662" w:type="dxa"/>
        <w:tblInd w:w="-103" w:type="dxa"/>
        <w:tblLayout w:type="fixed"/>
        <w:tblLook w:val="04A0" w:firstRow="1" w:lastRow="0" w:firstColumn="1" w:lastColumn="0" w:noHBand="0" w:noVBand="1"/>
      </w:tblPr>
      <w:tblGrid>
        <w:gridCol w:w="4770"/>
        <w:gridCol w:w="1892"/>
      </w:tblGrid>
      <w:tr w:rsidR="002732CB" w:rsidRPr="002732CB" w14:paraId="34B2378E" w14:textId="77777777" w:rsidTr="00457993">
        <w:tc>
          <w:tcPr>
            <w:tcW w:w="4770" w:type="dxa"/>
            <w:shd w:val="clear" w:color="auto" w:fill="BFBFBF" w:themeFill="background1" w:themeFillShade="BF"/>
            <w:vAlign w:val="center"/>
          </w:tcPr>
          <w:p w14:paraId="5D52927B" w14:textId="355EF471" w:rsidR="002732CB" w:rsidRPr="002732CB" w:rsidRDefault="002732CB" w:rsidP="002732CB">
            <w:pPr>
              <w:rPr>
                <w:b/>
                <w:sz w:val="20"/>
                <w:szCs w:val="20"/>
              </w:rPr>
            </w:pPr>
            <w:r w:rsidRPr="002732CB">
              <w:rPr>
                <w:rFonts w:eastAsia="Times New Roman"/>
                <w:b/>
                <w:color w:val="000000"/>
                <w:sz w:val="20"/>
                <w:szCs w:val="20"/>
              </w:rPr>
              <w:t>Income Group</w:t>
            </w:r>
          </w:p>
        </w:tc>
        <w:tc>
          <w:tcPr>
            <w:tcW w:w="1892" w:type="dxa"/>
            <w:shd w:val="clear" w:color="auto" w:fill="BFBFBF" w:themeFill="background1" w:themeFillShade="BF"/>
            <w:vAlign w:val="center"/>
          </w:tcPr>
          <w:p w14:paraId="43CA5D2A" w14:textId="16D46566" w:rsidR="002732CB" w:rsidRPr="002732CB" w:rsidRDefault="002732CB" w:rsidP="002732CB">
            <w:pPr>
              <w:jc w:val="right"/>
              <w:rPr>
                <w:b/>
                <w:sz w:val="20"/>
                <w:szCs w:val="20"/>
              </w:rPr>
            </w:pPr>
            <w:r w:rsidRPr="002732CB">
              <w:rPr>
                <w:rFonts w:eastAsia="Times New Roman"/>
                <w:b/>
                <w:color w:val="000000"/>
                <w:sz w:val="20"/>
                <w:szCs w:val="20"/>
              </w:rPr>
              <w:t># of Observations</w:t>
            </w:r>
          </w:p>
        </w:tc>
      </w:tr>
      <w:tr w:rsidR="002732CB" w:rsidRPr="00BE3614" w14:paraId="1A4533A8" w14:textId="77777777" w:rsidTr="00457993">
        <w:trPr>
          <w:trHeight w:val="63"/>
        </w:trPr>
        <w:tc>
          <w:tcPr>
            <w:tcW w:w="4770" w:type="dxa"/>
            <w:vAlign w:val="center"/>
          </w:tcPr>
          <w:p w14:paraId="3EFA35E1" w14:textId="4D792535" w:rsidR="002732CB" w:rsidRPr="00BE3614" w:rsidRDefault="00891DE5" w:rsidP="002732CB">
            <w:pPr>
              <w:rPr>
                <w:rFonts w:eastAsia="Times New Roman"/>
                <w:i/>
                <w:color w:val="000000"/>
                <w:sz w:val="20"/>
                <w:szCs w:val="20"/>
              </w:rPr>
            </w:pPr>
            <w:r>
              <w:rPr>
                <w:rFonts w:eastAsia="Times New Roman"/>
                <w:i/>
                <w:color w:val="000000"/>
                <w:sz w:val="20"/>
                <w:szCs w:val="20"/>
              </w:rPr>
              <w:t>Upper Middle-</w:t>
            </w:r>
            <w:r w:rsidR="002732CB" w:rsidRPr="00BE3614">
              <w:rPr>
                <w:rFonts w:eastAsia="Times New Roman"/>
                <w:i/>
                <w:color w:val="000000"/>
                <w:sz w:val="20"/>
                <w:szCs w:val="20"/>
              </w:rPr>
              <w:t>Income</w:t>
            </w:r>
          </w:p>
        </w:tc>
        <w:tc>
          <w:tcPr>
            <w:tcW w:w="1892" w:type="dxa"/>
            <w:vAlign w:val="center"/>
          </w:tcPr>
          <w:p w14:paraId="1FF1CCA9" w14:textId="133FAFD0" w:rsidR="002732CB" w:rsidRPr="00BE3614" w:rsidRDefault="002732CB" w:rsidP="002732CB">
            <w:pPr>
              <w:jc w:val="right"/>
              <w:rPr>
                <w:rFonts w:eastAsia="Times New Roman"/>
                <w:i/>
                <w:color w:val="000000"/>
                <w:sz w:val="20"/>
                <w:szCs w:val="20"/>
              </w:rPr>
            </w:pPr>
            <w:r w:rsidRPr="00BE3614">
              <w:rPr>
                <w:rFonts w:eastAsia="Times New Roman"/>
                <w:i/>
                <w:color w:val="000000"/>
                <w:sz w:val="20"/>
                <w:szCs w:val="20"/>
              </w:rPr>
              <w:t>208</w:t>
            </w:r>
          </w:p>
        </w:tc>
      </w:tr>
      <w:tr w:rsidR="00BE3614" w:rsidRPr="00BE3614" w14:paraId="38F41127" w14:textId="77777777" w:rsidTr="00457993">
        <w:trPr>
          <w:trHeight w:val="63"/>
        </w:trPr>
        <w:tc>
          <w:tcPr>
            <w:tcW w:w="4770" w:type="dxa"/>
            <w:vAlign w:val="center"/>
          </w:tcPr>
          <w:p w14:paraId="6FAAAC69" w14:textId="7783B36C" w:rsidR="00BE3614" w:rsidRPr="00BE3614" w:rsidRDefault="00891DE5" w:rsidP="00891DE5">
            <w:pPr>
              <w:rPr>
                <w:rFonts w:eastAsia="Times New Roman"/>
                <w:i/>
                <w:color w:val="000000"/>
                <w:sz w:val="20"/>
                <w:szCs w:val="20"/>
              </w:rPr>
            </w:pPr>
            <w:r>
              <w:rPr>
                <w:rFonts w:eastAsia="Times New Roman"/>
                <w:i/>
                <w:color w:val="000000"/>
                <w:sz w:val="20"/>
                <w:szCs w:val="20"/>
              </w:rPr>
              <w:t>Lower-</w:t>
            </w:r>
            <w:r w:rsidR="00BE3614" w:rsidRPr="002732CB">
              <w:rPr>
                <w:rFonts w:eastAsia="Times New Roman"/>
                <w:i/>
                <w:color w:val="000000"/>
                <w:sz w:val="20"/>
                <w:szCs w:val="20"/>
              </w:rPr>
              <w:t>Income</w:t>
            </w:r>
          </w:p>
        </w:tc>
        <w:tc>
          <w:tcPr>
            <w:tcW w:w="1892" w:type="dxa"/>
            <w:vAlign w:val="center"/>
          </w:tcPr>
          <w:p w14:paraId="01A52E76" w14:textId="0F49F67B" w:rsidR="00BE3614" w:rsidRPr="00BE3614" w:rsidRDefault="00BE3614" w:rsidP="002732CB">
            <w:pPr>
              <w:jc w:val="right"/>
              <w:rPr>
                <w:rFonts w:eastAsia="Times New Roman"/>
                <w:i/>
                <w:color w:val="000000"/>
                <w:sz w:val="20"/>
                <w:szCs w:val="20"/>
              </w:rPr>
            </w:pPr>
            <w:r w:rsidRPr="002732CB">
              <w:rPr>
                <w:rFonts w:eastAsia="Times New Roman"/>
                <w:i/>
                <w:color w:val="000000"/>
                <w:sz w:val="20"/>
                <w:szCs w:val="20"/>
              </w:rPr>
              <w:t>230</w:t>
            </w:r>
          </w:p>
        </w:tc>
      </w:tr>
    </w:tbl>
    <w:p w14:paraId="338F994F" w14:textId="77777777" w:rsidR="002732CB" w:rsidRDefault="002732CB" w:rsidP="002732CB">
      <w:pPr>
        <w:pStyle w:val="NoSpacing"/>
      </w:pPr>
    </w:p>
    <w:p w14:paraId="3BF28660" w14:textId="60C09EFE" w:rsidR="005569CC" w:rsidRPr="00E4465C" w:rsidRDefault="005569CC" w:rsidP="005569CC">
      <w:pPr>
        <w:ind w:firstLine="360"/>
        <w:rPr>
          <w:color w:val="000000" w:themeColor="text1"/>
        </w:rPr>
      </w:pPr>
      <w:r>
        <w:rPr>
          <w:color w:val="000000" w:themeColor="text1"/>
        </w:rPr>
        <w:t>C</w:t>
      </w:r>
      <w:r w:rsidRPr="00932993">
        <w:rPr>
          <w:color w:val="000000" w:themeColor="text1"/>
        </w:rPr>
        <w:t xml:space="preserve">omparing regression results for the </w:t>
      </w:r>
      <w:r w:rsidR="00E4465C">
        <w:rPr>
          <w:color w:val="000000" w:themeColor="text1"/>
        </w:rPr>
        <w:t>upper middle</w:t>
      </w:r>
      <w:r w:rsidRPr="00932993">
        <w:rPr>
          <w:color w:val="000000" w:themeColor="text1"/>
        </w:rPr>
        <w:t xml:space="preserve">-income countries and lower-income countries separately, </w:t>
      </w:r>
      <w:r w:rsidRPr="00C80560">
        <w:rPr>
          <w:color w:val="000000" w:themeColor="text1"/>
        </w:rPr>
        <w:t xml:space="preserve">reveals a </w:t>
      </w:r>
      <w:r w:rsidR="00E4465C">
        <w:rPr>
          <w:color w:val="000000" w:themeColor="text1"/>
        </w:rPr>
        <w:t>few important things</w:t>
      </w:r>
      <w:r w:rsidRPr="00C80560">
        <w:rPr>
          <w:color w:val="000000" w:themeColor="text1"/>
        </w:rPr>
        <w:t>.</w:t>
      </w:r>
      <w:r w:rsidRPr="00932993">
        <w:rPr>
          <w:color w:val="000000" w:themeColor="text1"/>
        </w:rPr>
        <w:t xml:space="preserve">  </w:t>
      </w:r>
      <w:r w:rsidR="00A91F8A">
        <w:rPr>
          <w:color w:val="000000" w:themeColor="text1"/>
        </w:rPr>
        <w:t>Notably</w:t>
      </w:r>
      <w:r>
        <w:rPr>
          <w:color w:val="000000" w:themeColor="text1"/>
        </w:rPr>
        <w:t xml:space="preserve">, the impact of GLP per capita on the poverty headcount ratio ($1.90/day) is larger for the sample of “lower-income” countries, which might be expected given the focus of </w:t>
      </w:r>
      <w:r w:rsidRPr="00C153CD">
        <w:rPr>
          <w:color w:val="000000" w:themeColor="text1"/>
        </w:rPr>
        <w:t>microfinance on poor individuals and communities</w:t>
      </w:r>
      <w:r>
        <w:rPr>
          <w:color w:val="000000" w:themeColor="text1"/>
        </w:rPr>
        <w:t xml:space="preserve">. </w:t>
      </w:r>
      <w:r w:rsidR="00A91F8A">
        <w:rPr>
          <w:color w:val="000000" w:themeColor="text1"/>
        </w:rPr>
        <w:t xml:space="preserve"> </w:t>
      </w:r>
      <w:r>
        <w:rPr>
          <w:color w:val="000000" w:themeColor="text1"/>
        </w:rPr>
        <w:t xml:space="preserve">For lower-income countries, the coefficient estimate of the log of GLP per capita is -0.6198 (statistically significant at the 10% level), suggesting that a 10 percent increase in </w:t>
      </w:r>
      <w:r w:rsidRPr="00CB0423">
        <w:rPr>
          <w:color w:val="000000" w:themeColor="text1"/>
        </w:rPr>
        <w:t xml:space="preserve">MFI’s GLP per capita reduces poverty by </w:t>
      </w:r>
      <w:r w:rsidR="00AA2074">
        <w:rPr>
          <w:color w:val="000000" w:themeColor="text1"/>
        </w:rPr>
        <w:t>0</w:t>
      </w:r>
      <w:r w:rsidRPr="00CB0423">
        <w:rPr>
          <w:color w:val="000000" w:themeColor="text1"/>
        </w:rPr>
        <w:t xml:space="preserve">.062 percentage points.  For </w:t>
      </w:r>
      <w:r w:rsidR="00BE3614">
        <w:rPr>
          <w:color w:val="000000" w:themeColor="text1"/>
        </w:rPr>
        <w:t xml:space="preserve">upper </w:t>
      </w:r>
      <w:r w:rsidR="00BE3614" w:rsidRPr="00CE0692">
        <w:rPr>
          <w:color w:val="000000" w:themeColor="text1"/>
        </w:rPr>
        <w:t>middle-</w:t>
      </w:r>
      <w:r w:rsidRPr="00CE0692">
        <w:rPr>
          <w:color w:val="000000" w:themeColor="text1"/>
        </w:rPr>
        <w:t xml:space="preserve">income </w:t>
      </w:r>
      <w:r w:rsidR="00891DE5" w:rsidRPr="00CE0692">
        <w:rPr>
          <w:color w:val="000000" w:themeColor="text1"/>
        </w:rPr>
        <w:t>countries,</w:t>
      </w:r>
      <w:r w:rsidRPr="00CE0692">
        <w:rPr>
          <w:color w:val="000000" w:themeColor="text1"/>
        </w:rPr>
        <w:t xml:space="preserve"> the coefficient estimate is </w:t>
      </w:r>
      <w:r w:rsidR="00AA2074">
        <w:rPr>
          <w:color w:val="000000" w:themeColor="text1"/>
        </w:rPr>
        <w:t>-0.3416</w:t>
      </w:r>
      <w:r w:rsidRPr="00CE0692">
        <w:rPr>
          <w:color w:val="000000" w:themeColor="text1"/>
        </w:rPr>
        <w:t xml:space="preserve"> (statistically significant at the 5% </w:t>
      </w:r>
      <w:r w:rsidRPr="00E4465C">
        <w:rPr>
          <w:color w:val="000000" w:themeColor="text1"/>
        </w:rPr>
        <w:t>level)</w:t>
      </w:r>
      <w:r w:rsidR="00AC24C1">
        <w:rPr>
          <w:color w:val="000000" w:themeColor="text1"/>
        </w:rPr>
        <w:t xml:space="preserve">, suggesting a reduction in poverty of 0.034 percentage points for an equivalent </w:t>
      </w:r>
      <w:r w:rsidR="0059247F">
        <w:rPr>
          <w:color w:val="000000" w:themeColor="text1"/>
        </w:rPr>
        <w:t>increase in GLP per capita</w:t>
      </w:r>
      <w:r w:rsidRPr="00E4465C">
        <w:rPr>
          <w:color w:val="000000" w:themeColor="text1"/>
        </w:rPr>
        <w:t xml:space="preserve">.  At $3.10/day, GLP per capita does not appear to have a significant impact on the poverty headcount ratio when the sample is restricted to the lower-income countries, but does have a significant effect for the </w:t>
      </w:r>
      <w:r w:rsidR="00CE0692" w:rsidRPr="00E4465C">
        <w:rPr>
          <w:color w:val="000000" w:themeColor="text1"/>
        </w:rPr>
        <w:t>upper middle-</w:t>
      </w:r>
      <w:r w:rsidRPr="00E4465C">
        <w:rPr>
          <w:color w:val="000000" w:themeColor="text1"/>
        </w:rPr>
        <w:t>income sample (coefficient estimate of -</w:t>
      </w:r>
      <w:r w:rsidR="00CE0692" w:rsidRPr="00E4465C">
        <w:rPr>
          <w:color w:val="000000" w:themeColor="text1"/>
        </w:rPr>
        <w:t>0.510</w:t>
      </w:r>
      <w:r w:rsidRPr="00E4465C">
        <w:rPr>
          <w:color w:val="000000" w:themeColor="text1"/>
        </w:rPr>
        <w:t xml:space="preserve"> for log of GLP per capita; significant at </w:t>
      </w:r>
      <w:r w:rsidR="00CE0692" w:rsidRPr="00E4465C">
        <w:t>the 5</w:t>
      </w:r>
      <w:r w:rsidRPr="00E4465C">
        <w:t>% level).</w:t>
      </w:r>
      <w:r w:rsidR="00CE0692" w:rsidRPr="00E4465C">
        <w:t xml:space="preserve">  This finding further su</w:t>
      </w:r>
      <w:r w:rsidR="00891DE5" w:rsidRPr="00E4465C">
        <w:t>pports the conclusion that microfinance has a greater impact on the poor compared to the near-poor and non-poor</w:t>
      </w:r>
      <w:r w:rsidR="00EB408C">
        <w:t>.</w:t>
      </w:r>
    </w:p>
    <w:p w14:paraId="59AD311C" w14:textId="312739C1" w:rsidR="00C80560" w:rsidRDefault="00943F98" w:rsidP="008448D7">
      <w:pPr>
        <w:ind w:firstLine="360"/>
        <w:rPr>
          <w:color w:val="000000" w:themeColor="text1"/>
        </w:rPr>
      </w:pPr>
      <w:r w:rsidRPr="00E4465C">
        <w:rPr>
          <w:color w:val="000000" w:themeColor="text1"/>
        </w:rPr>
        <w:t xml:space="preserve">As expected, the impact of GLP per </w:t>
      </w:r>
      <w:r w:rsidR="00A5325B" w:rsidRPr="00E4465C">
        <w:rPr>
          <w:color w:val="000000" w:themeColor="text1"/>
        </w:rPr>
        <w:t xml:space="preserve">capita </w:t>
      </w:r>
      <w:r w:rsidR="000715A3" w:rsidRPr="00E4465C">
        <w:rPr>
          <w:color w:val="000000" w:themeColor="text1"/>
        </w:rPr>
        <w:t>on the poverty gap is</w:t>
      </w:r>
      <w:r w:rsidR="00A5325B" w:rsidRPr="00E4465C">
        <w:rPr>
          <w:color w:val="000000" w:themeColor="text1"/>
        </w:rPr>
        <w:t xml:space="preserve"> larger for the lower-income countries than upper</w:t>
      </w:r>
      <w:r w:rsidR="00CE0692" w:rsidRPr="00E4465C">
        <w:rPr>
          <w:color w:val="000000" w:themeColor="text1"/>
        </w:rPr>
        <w:t xml:space="preserve"> middle</w:t>
      </w:r>
      <w:r w:rsidR="00A5325B" w:rsidRPr="00E4465C">
        <w:rPr>
          <w:color w:val="000000" w:themeColor="text1"/>
        </w:rPr>
        <w:t xml:space="preserve">-income countries (at both $1.90/day and $3.10/day). </w:t>
      </w:r>
      <w:r w:rsidR="00CB0423" w:rsidRPr="00E4465C">
        <w:rPr>
          <w:color w:val="000000" w:themeColor="text1"/>
        </w:rPr>
        <w:t xml:space="preserve"> </w:t>
      </w:r>
      <w:r w:rsidR="000715A3" w:rsidRPr="00E4465C">
        <w:rPr>
          <w:color w:val="000000" w:themeColor="text1"/>
        </w:rPr>
        <w:t>The results suggest that a 10 percent increase in GLP</w:t>
      </w:r>
      <w:r w:rsidRPr="00E4465C">
        <w:rPr>
          <w:color w:val="000000" w:themeColor="text1"/>
        </w:rPr>
        <w:t xml:space="preserve"> per </w:t>
      </w:r>
      <w:r w:rsidR="000715A3" w:rsidRPr="00E4465C">
        <w:rPr>
          <w:color w:val="000000" w:themeColor="text1"/>
        </w:rPr>
        <w:t xml:space="preserve">capita reduces the poverty gap </w:t>
      </w:r>
      <w:r w:rsidR="00CB0423" w:rsidRPr="00E4465C">
        <w:rPr>
          <w:color w:val="000000" w:themeColor="text1"/>
        </w:rPr>
        <w:t xml:space="preserve">at $1.90/day </w:t>
      </w:r>
      <w:r w:rsidR="000715A3" w:rsidRPr="00E4465C">
        <w:rPr>
          <w:color w:val="000000" w:themeColor="text1"/>
        </w:rPr>
        <w:t xml:space="preserve">by </w:t>
      </w:r>
      <w:r w:rsidR="00E4465C" w:rsidRPr="00E4465C">
        <w:rPr>
          <w:color w:val="000000" w:themeColor="text1"/>
        </w:rPr>
        <w:t>0.0209</w:t>
      </w:r>
      <w:r w:rsidR="00CB0423" w:rsidRPr="00E4465C">
        <w:rPr>
          <w:color w:val="000000" w:themeColor="text1"/>
        </w:rPr>
        <w:t xml:space="preserve"> percentage points </w:t>
      </w:r>
      <w:r w:rsidR="000715A3" w:rsidRPr="00E4465C">
        <w:rPr>
          <w:color w:val="000000" w:themeColor="text1"/>
        </w:rPr>
        <w:t xml:space="preserve">for the sample of </w:t>
      </w:r>
      <w:r w:rsidR="00E4465C" w:rsidRPr="00E4465C">
        <w:rPr>
          <w:color w:val="000000" w:themeColor="text1"/>
        </w:rPr>
        <w:t>upper middle</w:t>
      </w:r>
      <w:r w:rsidR="000715A3" w:rsidRPr="00E4465C">
        <w:rPr>
          <w:color w:val="000000" w:themeColor="text1"/>
        </w:rPr>
        <w:t xml:space="preserve">-income countries and reduces the poverty gap by </w:t>
      </w:r>
      <w:r w:rsidR="000A41EC" w:rsidRPr="00E4465C">
        <w:rPr>
          <w:color w:val="000000" w:themeColor="text1"/>
        </w:rPr>
        <w:t>0.0517</w:t>
      </w:r>
      <w:r w:rsidR="00CB0423" w:rsidRPr="00E4465C">
        <w:rPr>
          <w:color w:val="000000" w:themeColor="text1"/>
        </w:rPr>
        <w:t xml:space="preserve"> percentage points </w:t>
      </w:r>
      <w:r w:rsidR="000715A3" w:rsidRPr="00E4465C">
        <w:rPr>
          <w:color w:val="000000" w:themeColor="text1"/>
        </w:rPr>
        <w:t>for the sa</w:t>
      </w:r>
      <w:r w:rsidR="00CB0423" w:rsidRPr="00E4465C">
        <w:rPr>
          <w:color w:val="000000" w:themeColor="text1"/>
        </w:rPr>
        <w:t xml:space="preserve">mple of lower-income countries (statistically significant at </w:t>
      </w:r>
      <w:r w:rsidR="00291DA0" w:rsidRPr="00E4465C">
        <w:rPr>
          <w:color w:val="000000" w:themeColor="text1"/>
        </w:rPr>
        <w:t xml:space="preserve">1% and </w:t>
      </w:r>
      <w:r w:rsidR="00CB0423" w:rsidRPr="00E4465C">
        <w:rPr>
          <w:color w:val="000000" w:themeColor="text1"/>
        </w:rPr>
        <w:t>5%</w:t>
      </w:r>
      <w:r w:rsidR="00291DA0" w:rsidRPr="00E4465C">
        <w:rPr>
          <w:color w:val="000000" w:themeColor="text1"/>
        </w:rPr>
        <w:t>, respectively</w:t>
      </w:r>
      <w:r w:rsidR="00CB0423" w:rsidRPr="00E4465C">
        <w:rPr>
          <w:color w:val="000000" w:themeColor="text1"/>
        </w:rPr>
        <w:t>).  At $3.10/day the impact is slightly larger</w:t>
      </w:r>
      <w:r w:rsidR="000A41EC" w:rsidRPr="00E4465C">
        <w:rPr>
          <w:color w:val="000000" w:themeColor="text1"/>
        </w:rPr>
        <w:t>.  The results show that a 10 percent increase in GLP per capita reduces the po</w:t>
      </w:r>
      <w:r w:rsidR="00E4465C" w:rsidRPr="00E4465C">
        <w:rPr>
          <w:color w:val="000000" w:themeColor="text1"/>
        </w:rPr>
        <w:t>verty gap at $3.10/day by 0.0294</w:t>
      </w:r>
      <w:r w:rsidR="000A41EC" w:rsidRPr="00E4465C">
        <w:rPr>
          <w:color w:val="000000" w:themeColor="text1"/>
        </w:rPr>
        <w:t xml:space="preserve"> percentage points for </w:t>
      </w:r>
      <w:r w:rsidR="00E4465C" w:rsidRPr="00E4465C">
        <w:rPr>
          <w:color w:val="000000" w:themeColor="text1"/>
        </w:rPr>
        <w:t>upper middle</w:t>
      </w:r>
      <w:r w:rsidR="000A41EC" w:rsidRPr="00E4465C">
        <w:rPr>
          <w:color w:val="000000" w:themeColor="text1"/>
        </w:rPr>
        <w:t xml:space="preserve">-income countries </w:t>
      </w:r>
      <w:r w:rsidR="000A41EC" w:rsidRPr="00E4465C">
        <w:rPr>
          <w:color w:val="000000" w:themeColor="text1"/>
        </w:rPr>
        <w:lastRenderedPageBreak/>
        <w:t>and by 0.0524 percentage points for lower-income countries (statistically significant at 5%)</w:t>
      </w:r>
      <w:r w:rsidR="00CB0423" w:rsidRPr="00E4465C">
        <w:rPr>
          <w:color w:val="000000" w:themeColor="text1"/>
        </w:rPr>
        <w:t>.</w:t>
      </w:r>
      <w:r w:rsidR="008448D7" w:rsidRPr="00E4465C">
        <w:rPr>
          <w:color w:val="000000" w:themeColor="text1"/>
        </w:rPr>
        <w:t xml:space="preserve">  </w:t>
      </w:r>
      <w:r w:rsidR="000A41EC" w:rsidRPr="00E4465C">
        <w:rPr>
          <w:color w:val="000000" w:themeColor="text1"/>
        </w:rPr>
        <w:t>Regression r</w:t>
      </w:r>
      <w:r w:rsidR="00420BE5" w:rsidRPr="00E4465C">
        <w:rPr>
          <w:color w:val="000000" w:themeColor="text1"/>
        </w:rPr>
        <w:t>esults are presented in tables C3-C4 in Appendix C</w:t>
      </w:r>
      <w:r w:rsidR="000A41EC" w:rsidRPr="00E4465C">
        <w:rPr>
          <w:color w:val="000000" w:themeColor="text1"/>
        </w:rPr>
        <w:t>.</w:t>
      </w:r>
    </w:p>
    <w:p w14:paraId="134843BA" w14:textId="09359505" w:rsidR="00BB31A0" w:rsidRDefault="00BB31A0" w:rsidP="00BB31A0">
      <w:pPr>
        <w:pStyle w:val="Heading3"/>
      </w:pPr>
      <w:r>
        <w:t>5.2.3. Time-Period</w:t>
      </w:r>
    </w:p>
    <w:p w14:paraId="2019065D" w14:textId="558CBD01" w:rsidR="006E37C8" w:rsidRPr="00C06DC5" w:rsidRDefault="00BE14E3" w:rsidP="00C06DC5">
      <w:r w:rsidRPr="005C0F90">
        <w:t>Imai et al. (2012) notes that while MIX data date back to 1994, most MFIs were not eager to submit their records for public use until 2002, though the authors provide no source for this statement (p. 1684).</w:t>
      </w:r>
      <w:r>
        <w:t xml:space="preserve">  Therefore, as another sensitivity test, the limited specification was estimated using data from only 2002 onward to examine whether the samp</w:t>
      </w:r>
      <w:r w:rsidR="006E37C8">
        <w:t xml:space="preserve">le was significantly different.  </w:t>
      </w:r>
      <w:r w:rsidR="00042CC2">
        <w:t>The results of the impact of MFI</w:t>
      </w:r>
      <w:r w:rsidR="00312AD0">
        <w:t>s’ GLP per capita on poverty with the sample res</w:t>
      </w:r>
      <w:r w:rsidR="006044B7">
        <w:t>tricted to observations in 2002-</w:t>
      </w:r>
      <w:r w:rsidR="00312AD0">
        <w:t>onward are presented in t</w:t>
      </w:r>
      <w:r w:rsidR="00420BE5">
        <w:t>ables C5-C6 in Appendix C.</w:t>
      </w:r>
      <w:r w:rsidR="00312AD0">
        <w:t xml:space="preserve">  </w:t>
      </w:r>
      <w:r w:rsidR="006E37C8">
        <w:t>Restricting the sample to the 2002-onward time-period appears to substantially alter the results.  In our base estimation using the full sample, the FE estimations showed statistically significant effects of GLP per capita on</w:t>
      </w:r>
      <w:r w:rsidR="006E37C8" w:rsidRPr="003E6BF3">
        <w:t xml:space="preserve"> </w:t>
      </w:r>
      <w:r w:rsidR="006E37C8">
        <w:t xml:space="preserve">both </w:t>
      </w:r>
      <w:r w:rsidR="006E37C8" w:rsidRPr="003E6BF3">
        <w:t xml:space="preserve">the poverty headcount ratio </w:t>
      </w:r>
      <w:r w:rsidR="006E37C8">
        <w:t xml:space="preserve">and the poverty gap.  Restricting </w:t>
      </w:r>
      <w:r w:rsidR="00312AD0">
        <w:rPr>
          <w:rFonts w:eastAsia="MS Mincho"/>
        </w:rPr>
        <w:t xml:space="preserve">the sample to 2002-ownard </w:t>
      </w:r>
      <w:r w:rsidR="006E37C8">
        <w:rPr>
          <w:rFonts w:eastAsia="MS Mincho"/>
        </w:rPr>
        <w:t>results in the effects both being insignificant and of much lower magnitude.</w:t>
      </w:r>
      <w:r w:rsidR="00312AD0">
        <w:rPr>
          <w:rFonts w:eastAsia="MS Mincho"/>
        </w:rPr>
        <w:t xml:space="preserve"> </w:t>
      </w:r>
    </w:p>
    <w:p w14:paraId="7A929E18" w14:textId="369FAC63" w:rsidR="006E37C8" w:rsidRDefault="00312AD0" w:rsidP="006E37C8">
      <w:pPr>
        <w:ind w:firstLine="360"/>
        <w:rPr>
          <w:rFonts w:eastAsia="MS Mincho"/>
        </w:rPr>
      </w:pPr>
      <w:r>
        <w:rPr>
          <w:rFonts w:eastAsia="MS Mincho"/>
        </w:rPr>
        <w:t xml:space="preserve">In our base estimation, the </w:t>
      </w:r>
      <w:r w:rsidR="006E37C8">
        <w:rPr>
          <w:rFonts w:eastAsia="MS Mincho"/>
        </w:rPr>
        <w:t>FE</w:t>
      </w:r>
      <w:r>
        <w:rPr>
          <w:rFonts w:eastAsia="MS Mincho"/>
        </w:rPr>
        <w:t xml:space="preserve"> model yields a coefficient estimate of -0.392 for the impact of </w:t>
      </w:r>
      <w:r w:rsidR="009D095C">
        <w:rPr>
          <w:rFonts w:eastAsia="MS Mincho"/>
        </w:rPr>
        <w:t xml:space="preserve">log of </w:t>
      </w:r>
      <w:r>
        <w:rPr>
          <w:rFonts w:eastAsia="MS Mincho"/>
        </w:rPr>
        <w:t>GLP per capita on the poverty headcount ratio at $1.90/day</w:t>
      </w:r>
      <w:r w:rsidR="006E37C8">
        <w:rPr>
          <w:rFonts w:eastAsia="MS Mincho"/>
        </w:rPr>
        <w:t xml:space="preserve"> (statistically significant at the 10% level)</w:t>
      </w:r>
      <w:r>
        <w:rPr>
          <w:rFonts w:eastAsia="MS Mincho"/>
        </w:rPr>
        <w:t>.  In the ti</w:t>
      </w:r>
      <w:r w:rsidR="006E37C8">
        <w:rPr>
          <w:rFonts w:eastAsia="MS Mincho"/>
        </w:rPr>
        <w:t>me-period restricted estimation</w:t>
      </w:r>
      <w:r>
        <w:rPr>
          <w:rFonts w:eastAsia="MS Mincho"/>
        </w:rPr>
        <w:t xml:space="preserve"> the </w:t>
      </w:r>
      <w:r w:rsidR="006E37C8">
        <w:rPr>
          <w:rFonts w:eastAsia="MS Mincho"/>
        </w:rPr>
        <w:t>FE</w:t>
      </w:r>
      <w:r>
        <w:rPr>
          <w:rFonts w:eastAsia="MS Mincho"/>
        </w:rPr>
        <w:t xml:space="preserve"> model </w:t>
      </w:r>
      <w:r w:rsidR="006E37C8">
        <w:rPr>
          <w:rFonts w:eastAsia="MS Mincho"/>
        </w:rPr>
        <w:t xml:space="preserve">does not show a statistically significant effect, and </w:t>
      </w:r>
      <w:r>
        <w:rPr>
          <w:rFonts w:eastAsia="MS Mincho"/>
        </w:rPr>
        <w:t xml:space="preserve">yields a coefficient estimate </w:t>
      </w:r>
      <w:r w:rsidR="006E37C8">
        <w:rPr>
          <w:rFonts w:eastAsia="MS Mincho"/>
        </w:rPr>
        <w:t>of just -0.062</w:t>
      </w:r>
      <w:r w:rsidR="0095609C">
        <w:rPr>
          <w:rFonts w:eastAsia="MS Mincho"/>
        </w:rPr>
        <w:t xml:space="preserve"> for log of GLP per capita</w:t>
      </w:r>
      <w:r w:rsidR="006E37C8">
        <w:rPr>
          <w:rFonts w:eastAsia="MS Mincho"/>
        </w:rPr>
        <w:t xml:space="preserve">, a reduction in magnitude of more than six-fold.  For the poverty gap at $1.90/day the base estimation using FE showed a coefficient estimate of the impact of </w:t>
      </w:r>
      <w:r w:rsidR="00EA0C60">
        <w:rPr>
          <w:rFonts w:eastAsia="MS Mincho"/>
        </w:rPr>
        <w:t xml:space="preserve">log of </w:t>
      </w:r>
      <w:r w:rsidR="004C425D">
        <w:rPr>
          <w:rFonts w:eastAsia="MS Mincho"/>
        </w:rPr>
        <w:t>GLP per capita of -0.328</w:t>
      </w:r>
      <w:r w:rsidR="006E37C8">
        <w:rPr>
          <w:rFonts w:eastAsia="MS Mincho"/>
        </w:rPr>
        <w:t xml:space="preserve"> (statistically significant at the 1% level).  In the time-period restricted sample the equivalent effect is insignificant and reduced to </w:t>
      </w:r>
      <w:r w:rsidR="004C425D">
        <w:rPr>
          <w:rFonts w:eastAsia="MS Mincho"/>
        </w:rPr>
        <w:t>-0.141</w:t>
      </w:r>
      <w:r w:rsidR="00531AD8">
        <w:rPr>
          <w:rFonts w:eastAsia="MS Mincho"/>
        </w:rPr>
        <w:t>.</w:t>
      </w:r>
    </w:p>
    <w:p w14:paraId="4FEDCA7F" w14:textId="1B12BDBE" w:rsidR="00312AD0" w:rsidRDefault="00531AD8" w:rsidP="00987561">
      <w:pPr>
        <w:ind w:firstLine="360"/>
        <w:rPr>
          <w:rFonts w:eastAsia="MS Mincho"/>
          <w:color w:val="FF0000"/>
        </w:rPr>
      </w:pPr>
      <w:r w:rsidRPr="00C06DC5">
        <w:t>Clearly, this sensitivity test reveals that there are some significant limitations t</w:t>
      </w:r>
      <w:r w:rsidR="00D4706F">
        <w:t xml:space="preserve">o the findings of this analysis using </w:t>
      </w:r>
      <w:r w:rsidRPr="00C06DC5">
        <w:t>the base model because it suggests that the results are sensitive to the inclusion/ex</w:t>
      </w:r>
      <w:r w:rsidR="00CD2648">
        <w:t>clusion of certain observations</w:t>
      </w:r>
      <w:r w:rsidRPr="00C06DC5">
        <w:t xml:space="preserve">.  </w:t>
      </w:r>
      <w:r w:rsidR="00312AD0" w:rsidRPr="00C06DC5">
        <w:rPr>
          <w:rFonts w:eastAsia="MS Mincho"/>
        </w:rPr>
        <w:t>Furthermore, the sample size is not greatly diminished by restricting the sample to 2002-onward, which sugg</w:t>
      </w:r>
      <w:r w:rsidR="00C06DC5" w:rsidRPr="00C06DC5">
        <w:rPr>
          <w:rFonts w:eastAsia="MS Mincho"/>
        </w:rPr>
        <w:t xml:space="preserve">ests that a smaller sample size/fewer degrees of freedom </w:t>
      </w:r>
      <w:r w:rsidR="00312AD0" w:rsidRPr="00C06DC5">
        <w:rPr>
          <w:rFonts w:eastAsia="MS Mincho"/>
        </w:rPr>
        <w:t xml:space="preserve">is not a likely cause for the </w:t>
      </w:r>
      <w:r w:rsidR="00C06DC5" w:rsidRPr="00C06DC5">
        <w:rPr>
          <w:rFonts w:eastAsia="MS Mincho"/>
        </w:rPr>
        <w:t>lack of significance.</w:t>
      </w:r>
    </w:p>
    <w:p w14:paraId="779B16A8" w14:textId="42162F74" w:rsidR="00297175" w:rsidRDefault="003F38B0" w:rsidP="00626580">
      <w:pPr>
        <w:pStyle w:val="Heading3"/>
      </w:pPr>
      <w:r w:rsidRPr="00F5002C">
        <w:t>5</w:t>
      </w:r>
      <w:r w:rsidR="00BB31A0">
        <w:t>.2.4</w:t>
      </w:r>
      <w:r w:rsidR="00297175" w:rsidRPr="00F5002C">
        <w:t>. Additional Measures of Microfinance</w:t>
      </w:r>
    </w:p>
    <w:p w14:paraId="2CE560CE" w14:textId="72FCD214" w:rsidR="00E35523" w:rsidRPr="00291DA0" w:rsidRDefault="00E35523" w:rsidP="00297175">
      <w:r w:rsidRPr="00291DA0">
        <w:t xml:space="preserve">In addition to gross loan portfolio (GLP) of MFIs, the Microfinance Information Exchange </w:t>
      </w:r>
      <w:r w:rsidRPr="00291DA0">
        <w:rPr>
          <w:rFonts w:eastAsia="MS Mincho"/>
        </w:rPr>
        <w:t>(MIX) reports a number of other microfinance indicators at the country level</w:t>
      </w:r>
      <w:r w:rsidR="00A664BD" w:rsidRPr="00291DA0">
        <w:rPr>
          <w:rFonts w:eastAsia="MS Mincho"/>
        </w:rPr>
        <w:t xml:space="preserve">. </w:t>
      </w:r>
      <w:r w:rsidRPr="00291DA0">
        <w:rPr>
          <w:rFonts w:eastAsia="MS Mincho"/>
        </w:rPr>
        <w:t xml:space="preserve"> GLP per capita is our chosen measure of microfinance activity because it measures the funds distributed to individuals.  Howev</w:t>
      </w:r>
      <w:r w:rsidR="00291DA0" w:rsidRPr="00291DA0">
        <w:rPr>
          <w:rFonts w:eastAsia="MS Mincho"/>
        </w:rPr>
        <w:t xml:space="preserve">er it is possible that other aspects of </w:t>
      </w:r>
      <w:r w:rsidRPr="00291DA0">
        <w:rPr>
          <w:rFonts w:eastAsia="MS Mincho"/>
        </w:rPr>
        <w:t>microfinance might be more revealing in terms of the impact of microfinance on poverty at the country level.  Therefore, a series of regressions were estimated including various different microfinance indicators</w:t>
      </w:r>
      <w:r w:rsidR="00291DA0" w:rsidRPr="00291DA0">
        <w:rPr>
          <w:rFonts w:eastAsia="MS Mincho"/>
        </w:rPr>
        <w:t>.</w:t>
      </w:r>
      <w:r w:rsidR="00291DA0" w:rsidRPr="00291DA0">
        <w:t xml:space="preserve">  </w:t>
      </w:r>
      <w:r w:rsidR="00FA32AA" w:rsidRPr="00291DA0">
        <w:t>Microfinance var</w:t>
      </w:r>
      <w:r w:rsidR="00291DA0" w:rsidRPr="00291DA0">
        <w:t>iables that were considered include</w:t>
      </w:r>
      <w:r w:rsidR="00FA32AA" w:rsidRPr="00291DA0">
        <w:t xml:space="preserve">: </w:t>
      </w:r>
      <w:r w:rsidR="001005A3" w:rsidRPr="00291DA0">
        <w:t xml:space="preserve">the number of MFIs in a country, the number of active borrowers, </w:t>
      </w:r>
      <w:r w:rsidR="00F86D69" w:rsidRPr="00291DA0">
        <w:t>the av</w:t>
      </w:r>
      <w:r w:rsidR="001005A3" w:rsidRPr="00291DA0">
        <w:t xml:space="preserve">erage loan balance per borrower, </w:t>
      </w:r>
      <w:r w:rsidR="004237D9" w:rsidRPr="00291DA0">
        <w:t>the percent</w:t>
      </w:r>
      <w:r w:rsidR="001005A3" w:rsidRPr="00291DA0">
        <w:t>age</w:t>
      </w:r>
      <w:r w:rsidR="004237D9" w:rsidRPr="00291DA0">
        <w:t xml:space="preserve"> of borr</w:t>
      </w:r>
      <w:r w:rsidR="00C8515C" w:rsidRPr="00291DA0">
        <w:t>o</w:t>
      </w:r>
      <w:r w:rsidR="004237D9" w:rsidRPr="00291DA0">
        <w:t>wers that are female</w:t>
      </w:r>
      <w:r w:rsidR="00C8515C" w:rsidRPr="00291DA0">
        <w:t>, and the average o</w:t>
      </w:r>
      <w:r w:rsidR="001005A3" w:rsidRPr="00291DA0">
        <w:t xml:space="preserve">utstanding balance per borrower.  </w:t>
      </w:r>
    </w:p>
    <w:p w14:paraId="038929BA" w14:textId="01D8F328" w:rsidR="00DA0F1B" w:rsidRPr="00B6670D" w:rsidRDefault="00B315F5" w:rsidP="00AD7E72">
      <w:pPr>
        <w:ind w:firstLine="360"/>
      </w:pPr>
      <w:r w:rsidRPr="001005A3">
        <w:lastRenderedPageBreak/>
        <w:t xml:space="preserve">In most cases </w:t>
      </w:r>
      <w:r w:rsidR="001005A3" w:rsidRPr="001005A3">
        <w:t xml:space="preserve">adding other microfinance indicators </w:t>
      </w:r>
      <w:r w:rsidRPr="001005A3">
        <w:t>to the model r</w:t>
      </w:r>
      <w:r w:rsidR="001005A3" w:rsidRPr="001005A3">
        <w:t xml:space="preserve">esulted in both GLP per capita and the added microfinance indicator becoming insignificant, likely </w:t>
      </w:r>
      <w:r w:rsidR="00072DF8">
        <w:t xml:space="preserve">because </w:t>
      </w:r>
      <w:r w:rsidR="00291DA0">
        <w:t>of high correlation among the microfinance variables</w:t>
      </w:r>
      <w:r w:rsidR="001005A3" w:rsidRPr="001005A3">
        <w:t xml:space="preserve">.  </w:t>
      </w:r>
      <w:r w:rsidRPr="001005A3">
        <w:t xml:space="preserve">What did emerge is that the </w:t>
      </w:r>
      <w:r w:rsidR="001005A3" w:rsidRPr="001005A3">
        <w:t>number of active w</w:t>
      </w:r>
      <w:r w:rsidR="001005A3" w:rsidRPr="004C2876">
        <w:t xml:space="preserve">omen borrowers as a percentage of total borrowers has a statistically significant </w:t>
      </w:r>
      <w:r w:rsidR="001005A3" w:rsidRPr="003E6BF3">
        <w:t xml:space="preserve">relationship with poverty.  </w:t>
      </w:r>
      <w:r w:rsidR="00C23EAD" w:rsidRPr="00764C4A">
        <w:t xml:space="preserve">Across the sample, on average women </w:t>
      </w:r>
      <w:r w:rsidR="00C23EAD" w:rsidRPr="00B6670D">
        <w:t>make up a little more than 44 percent of total active borrowers (mean: 0.441; min: 0; max: 0.99)</w:t>
      </w:r>
      <w:r w:rsidR="00C23EAD">
        <w:t xml:space="preserve">.  </w:t>
      </w:r>
      <w:r w:rsidR="004C2876" w:rsidRPr="003E6BF3">
        <w:t xml:space="preserve">Results of the FE estimation of </w:t>
      </w:r>
      <w:r w:rsidR="0038470F" w:rsidRPr="003E6BF3">
        <w:t xml:space="preserve">the limited specification with average </w:t>
      </w:r>
      <w:r w:rsidR="004C2876" w:rsidRPr="003E6BF3">
        <w:t>percentage of female borrowers</w:t>
      </w:r>
      <w:r w:rsidR="00764C4A" w:rsidRPr="003E6BF3">
        <w:t xml:space="preserve"> </w:t>
      </w:r>
      <w:r w:rsidR="004C2876" w:rsidRPr="003E6BF3">
        <w:t>add</w:t>
      </w:r>
      <w:r w:rsidR="00DA0F1B" w:rsidRPr="003E6BF3">
        <w:t xml:space="preserve">ed to the model are presented in </w:t>
      </w:r>
      <w:r w:rsidR="00420BE5">
        <w:t>Table C7 in Appendix C</w:t>
      </w:r>
      <w:r w:rsidR="004C2876" w:rsidRPr="003E6BF3">
        <w:t xml:space="preserve">. </w:t>
      </w:r>
      <w:r w:rsidR="00E217EF" w:rsidRPr="003E6BF3">
        <w:t xml:space="preserve"> </w:t>
      </w:r>
      <w:r w:rsidR="004C2876" w:rsidRPr="003E6BF3">
        <w:t xml:space="preserve">For the poverty headcount ratio at both $1.90/day and $3.10/day, the results show </w:t>
      </w:r>
      <w:r w:rsidR="004C2876" w:rsidRPr="003E6BF3">
        <w:rPr>
          <w:rFonts w:eastAsia="MS Mincho"/>
        </w:rPr>
        <w:t>statistically significant</w:t>
      </w:r>
      <w:r w:rsidR="004C2876" w:rsidRPr="004C2876">
        <w:rPr>
          <w:rFonts w:eastAsia="MS Mincho"/>
        </w:rPr>
        <w:t xml:space="preserve"> coefficient estimates of -6.4686 and -9.9491, respectively, for the percentage of female borrowers.</w:t>
      </w:r>
      <w:r w:rsidR="00291DA0">
        <w:rPr>
          <w:rFonts w:eastAsia="MS Mincho"/>
        </w:rPr>
        <w:t xml:space="preserve"> </w:t>
      </w:r>
      <w:r w:rsidR="00C23EAD">
        <w:rPr>
          <w:rFonts w:eastAsia="MS Mincho"/>
        </w:rPr>
        <w:t xml:space="preserve"> </w:t>
      </w:r>
      <w:r w:rsidR="0043208E">
        <w:rPr>
          <w:rFonts w:eastAsia="MS Mincho"/>
        </w:rPr>
        <w:t xml:space="preserve">This suggests that the more represented women are among MFI clients, the greater the impact of MFIs on poverty.  This is consistent with the idea that </w:t>
      </w:r>
      <w:r w:rsidR="0043208E" w:rsidRPr="0043208E">
        <w:rPr>
          <w:rFonts w:eastAsia="MS Mincho"/>
        </w:rPr>
        <w:t>aiming resources to women may deliver</w:t>
      </w:r>
      <w:r w:rsidR="0043208E">
        <w:rPr>
          <w:rFonts w:eastAsia="MS Mincho"/>
        </w:rPr>
        <w:t xml:space="preserve"> stronger development impacts </w:t>
      </w:r>
      <w:r w:rsidR="0043208E" w:rsidRPr="007D1EC0">
        <w:rPr>
          <w:rFonts w:eastAsia="Times New Roman"/>
          <w:color w:val="000000"/>
        </w:rPr>
        <w:t xml:space="preserve">(Armendariz de Aghion </w:t>
      </w:r>
      <w:r w:rsidR="0043208E">
        <w:rPr>
          <w:rFonts w:eastAsia="Times New Roman"/>
          <w:color w:val="000000"/>
        </w:rPr>
        <w:t>and Morduch, 2010. p. 183-184).</w:t>
      </w:r>
    </w:p>
    <w:p w14:paraId="1B0937B1" w14:textId="4520E9CE" w:rsidR="00B6670D" w:rsidRDefault="00973F0D" w:rsidP="00AD7E72">
      <w:pPr>
        <w:ind w:firstLine="360"/>
      </w:pPr>
      <w:r w:rsidRPr="00B6670D">
        <w:t>In addition to adding other microfinance indicators to the limited specification, the effect of different microfinance indicators in place of GLP per capita was tested.</w:t>
      </w:r>
      <w:r w:rsidR="00D30A84" w:rsidRPr="00B6670D">
        <w:t xml:space="preserve">  </w:t>
      </w:r>
      <w:r w:rsidR="00AF509F" w:rsidRPr="00AF509F">
        <w:t>Looking at the number of MFIs as well as GLP per capita might be revealing because while the number of operating MFIs and the total gross loan portfolio are obviously highly correlated, MFIs often o</w:t>
      </w:r>
      <w:r w:rsidR="00AF509F" w:rsidRPr="003E6BF3">
        <w:t xml:space="preserve">ffer other services besides loans.  Emerging evidence suggests that other products such as micro savings, insurance, and payment services for business transactions or remittances may play an equal or even greater role in influencing poverty (IFC, nd).  </w:t>
      </w:r>
      <w:r w:rsidR="00E217EF" w:rsidRPr="003E6BF3">
        <w:t xml:space="preserve">Table </w:t>
      </w:r>
      <w:r w:rsidR="00420BE5">
        <w:t>C8 in Appendix C</w:t>
      </w:r>
      <w:r w:rsidR="00E217EF" w:rsidRPr="003E6BF3">
        <w:t xml:space="preserve"> reports the results of the FE estimation of the limited specification with</w:t>
      </w:r>
      <w:r w:rsidR="00B6670D" w:rsidRPr="003E6BF3">
        <w:t xml:space="preserve"> the number of MFIs as the main indicator of microfinance instead of GLP per capita.  The results suggest that for each additional MFI</w:t>
      </w:r>
      <w:r w:rsidR="00B6670D">
        <w:t xml:space="preserve"> operating in a country the poverty headcount ratio is reduced by approximately 0.06 percentage points.  The results also suggest that </w:t>
      </w:r>
      <w:r w:rsidR="0098746D">
        <w:t xml:space="preserve">the </w:t>
      </w:r>
      <w:r w:rsidR="00B6670D">
        <w:t xml:space="preserve">poverty gap at $1.90/day and $3.10/day is reduced by 0.03 and 0.04 percentage points, respectively, by an additional MFI.  </w:t>
      </w:r>
      <w:r w:rsidR="00B6670D" w:rsidRPr="00B6670D">
        <w:t xml:space="preserve">In the sample there is an average of 17 MFIs per </w:t>
      </w:r>
      <w:r w:rsidR="00B6670D">
        <w:t>country (min: 0; max: 122).</w:t>
      </w:r>
    </w:p>
    <w:p w14:paraId="6DF7119A" w14:textId="45D472F4" w:rsidR="00C80560" w:rsidRDefault="00C80560" w:rsidP="00C80560">
      <w:pPr>
        <w:pStyle w:val="Heading3"/>
      </w:pPr>
      <w:r w:rsidRPr="00F5002C">
        <w:t>5</w:t>
      </w:r>
      <w:r w:rsidR="00BB31A0">
        <w:t>.2.5</w:t>
      </w:r>
      <w:r w:rsidRPr="00F5002C">
        <w:t>. Additional Control Variable</w:t>
      </w:r>
      <w:r>
        <w:t>s</w:t>
      </w:r>
    </w:p>
    <w:p w14:paraId="0BCCCF67" w14:textId="0A1590A1" w:rsidR="008F469C" w:rsidRDefault="0038470F" w:rsidP="00346BDC">
      <w:pPr>
        <w:rPr>
          <w:color w:val="000000" w:themeColor="text1"/>
        </w:rPr>
      </w:pPr>
      <w:r w:rsidRPr="0038470F">
        <w:rPr>
          <w:color w:val="000000" w:themeColor="text1"/>
        </w:rPr>
        <w:t xml:space="preserve">To expand on previous analyses, additional control variables that might impact a country’s poverty level were considered.  </w:t>
      </w:r>
      <w:r w:rsidR="00F735DA">
        <w:rPr>
          <w:color w:val="000000" w:themeColor="text1"/>
        </w:rPr>
        <w:t>This exercise was also aimed at seeing if the impact of MFIs’ GLP per capita is sensitive to the inclusion of additional variables.</w:t>
      </w:r>
      <w:r w:rsidR="00465DC5">
        <w:rPr>
          <w:color w:val="000000" w:themeColor="text1"/>
        </w:rPr>
        <w:t xml:space="preserve">  The effect of GLP per capita on poverty controlling for the variables included in the limited specification (GDP per capita and domestic credit of banks as a % of GDP), as well as</w:t>
      </w:r>
      <w:r w:rsidR="00346BDC">
        <w:rPr>
          <w:color w:val="000000" w:themeColor="text1"/>
        </w:rPr>
        <w:t xml:space="preserve"> additional control variables collected from the World Bank’s World Development Indicators (WDI) </w:t>
      </w:r>
      <w:r w:rsidR="00465DC5">
        <w:rPr>
          <w:color w:val="000000" w:themeColor="text1"/>
        </w:rPr>
        <w:t xml:space="preserve">is </w:t>
      </w:r>
      <w:r w:rsidR="00465DC5" w:rsidRPr="00830946">
        <w:t>presented in T</w:t>
      </w:r>
      <w:r w:rsidR="00830946" w:rsidRPr="00830946">
        <w:t>able C9</w:t>
      </w:r>
      <w:r w:rsidR="00465DC5" w:rsidRPr="00830946">
        <w:t xml:space="preserve"> in Appendix C.  Control </w:t>
      </w:r>
      <w:r w:rsidR="00465DC5">
        <w:rPr>
          <w:color w:val="000000" w:themeColor="text1"/>
        </w:rPr>
        <w:t>variables that were added include: population density, population growth, rural population grow</w:t>
      </w:r>
      <w:r w:rsidR="00B9381B">
        <w:rPr>
          <w:color w:val="000000" w:themeColor="text1"/>
        </w:rPr>
        <w:t>th, age dependency ratio, fertility rate, labor force participation rate, employment to population ratio, agricultural land as a % of total land, and agricu</w:t>
      </w:r>
      <w:r w:rsidR="00A527E7">
        <w:rPr>
          <w:color w:val="000000" w:themeColor="text1"/>
        </w:rPr>
        <w:t>ltural value-added per worker.</w:t>
      </w:r>
    </w:p>
    <w:p w14:paraId="23F50676" w14:textId="5CC18D55" w:rsidR="00B9381B" w:rsidRPr="003C2024" w:rsidRDefault="00B9381B" w:rsidP="008F469C">
      <w:pPr>
        <w:ind w:firstLine="360"/>
      </w:pPr>
      <w:r>
        <w:rPr>
          <w:color w:val="000000" w:themeColor="text1"/>
        </w:rPr>
        <w:lastRenderedPageBreak/>
        <w:t>Even after the introduction of these variables, MFIs’ GLP per capita appears to have a statistically significant and negative effect on poverty as measured by the poverty headcount ratio and the poverty gap.</w:t>
      </w:r>
      <w:r w:rsidR="00C06DC5">
        <w:rPr>
          <w:rStyle w:val="FootnoteReference"/>
          <w:color w:val="000000" w:themeColor="text1"/>
        </w:rPr>
        <w:footnoteReference w:id="14"/>
      </w:r>
      <w:r w:rsidR="00346BDC">
        <w:rPr>
          <w:color w:val="000000" w:themeColor="text1"/>
        </w:rPr>
        <w:t xml:space="preserve">  </w:t>
      </w:r>
      <w:r>
        <w:rPr>
          <w:color w:val="000000" w:themeColor="text1"/>
        </w:rPr>
        <w:t>For the poverty headcount ratio at $1.90 per day</w:t>
      </w:r>
      <w:r w:rsidR="00B72124">
        <w:rPr>
          <w:color w:val="000000" w:themeColor="text1"/>
        </w:rPr>
        <w:t xml:space="preserve">, the coefficient of log of GLP per capita is -0.6218 (statistically significant at the 5% level), suggesting that a 10 percent increase in MFIs’ GLP per </w:t>
      </w:r>
      <w:r w:rsidR="00B72124" w:rsidRPr="00A527E7">
        <w:t>capita is associated with a reduction in poverty of 0.0622 percentage points.</w:t>
      </w:r>
      <w:r w:rsidR="008F469C" w:rsidRPr="00A527E7">
        <w:t xml:space="preserve">  </w:t>
      </w:r>
      <w:r w:rsidR="003767D4">
        <w:t xml:space="preserve">The results suggest that an equivalent increase in GLP per capita reduces the poverty gap at $1.90/day by 0.0418 percentage points.  </w:t>
      </w:r>
      <w:r w:rsidR="00B72124" w:rsidRPr="00A527E7">
        <w:t xml:space="preserve">Unlike the findings in previous </w:t>
      </w:r>
      <w:r w:rsidR="00CA508E" w:rsidRPr="00A527E7">
        <w:t xml:space="preserve">parts of this </w:t>
      </w:r>
      <w:r w:rsidR="00A527E7" w:rsidRPr="00A527E7">
        <w:t>analysis</w:t>
      </w:r>
      <w:r w:rsidR="00B72124" w:rsidRPr="00A527E7">
        <w:t xml:space="preserve">, </w:t>
      </w:r>
      <w:r w:rsidR="003767D4">
        <w:t xml:space="preserve">the impact of </w:t>
      </w:r>
      <w:r w:rsidR="00B72124" w:rsidRPr="00A527E7">
        <w:t xml:space="preserve">GLP per capita </w:t>
      </w:r>
      <w:r w:rsidR="003767D4">
        <w:t xml:space="preserve">is not limited to </w:t>
      </w:r>
      <w:r w:rsidR="00B72124" w:rsidRPr="00A527E7">
        <w:t>the lower poverty line ($1.90/day)</w:t>
      </w:r>
      <w:r w:rsidR="003767D4">
        <w:t>, but appears to have a significant effect at both the $1.90/day and $3.10/day mark</w:t>
      </w:r>
      <w:r w:rsidR="00B72124" w:rsidRPr="00A527E7">
        <w:t>.</w:t>
      </w:r>
      <w:r w:rsidR="00E607E2" w:rsidRPr="00A527E7">
        <w:t xml:space="preserve">  T</w:t>
      </w:r>
      <w:r w:rsidR="00B72124" w:rsidRPr="00A527E7">
        <w:t xml:space="preserve">he </w:t>
      </w:r>
      <w:r w:rsidR="00B72124">
        <w:rPr>
          <w:color w:val="000000" w:themeColor="text1"/>
        </w:rPr>
        <w:t>estimated effect of GLP per capita on the poverty headcount ratio in this case is actually slightly larger at the $3.10/day level compared to the $1.90/day level (coefficien</w:t>
      </w:r>
      <w:r w:rsidR="003767D4">
        <w:rPr>
          <w:color w:val="000000" w:themeColor="text1"/>
        </w:rPr>
        <w:t>t of -0.6304 versus</w:t>
      </w:r>
      <w:r w:rsidR="007C35DE">
        <w:rPr>
          <w:color w:val="000000" w:themeColor="text1"/>
        </w:rPr>
        <w:t xml:space="preserve"> </w:t>
      </w:r>
      <w:r w:rsidR="00B72124">
        <w:rPr>
          <w:color w:val="000000" w:themeColor="text1"/>
        </w:rPr>
        <w:t>-0.6218</w:t>
      </w:r>
      <w:r w:rsidR="007C35DE">
        <w:rPr>
          <w:color w:val="000000" w:themeColor="text1"/>
        </w:rPr>
        <w:t xml:space="preserve"> for log of GLP per capita</w:t>
      </w:r>
      <w:r w:rsidR="00B72124">
        <w:rPr>
          <w:color w:val="000000" w:themeColor="text1"/>
        </w:rPr>
        <w:t>).</w:t>
      </w:r>
    </w:p>
    <w:p w14:paraId="5DC96995" w14:textId="0272B2C0" w:rsidR="009C1DF9" w:rsidRPr="009C1DF9" w:rsidRDefault="00CA508E" w:rsidP="009874C3">
      <w:pPr>
        <w:ind w:firstLine="360"/>
        <w:rPr>
          <w:color w:val="000000" w:themeColor="text1"/>
        </w:rPr>
      </w:pPr>
      <w:r w:rsidRPr="003C2024">
        <w:t>Wit</w:t>
      </w:r>
      <w:r w:rsidR="00E1416C" w:rsidRPr="003C2024">
        <w:t>h respect to the other variables in the model, many</w:t>
      </w:r>
      <w:r w:rsidR="00737C05" w:rsidRPr="003C2024">
        <w:t xml:space="preserve"> showed</w:t>
      </w:r>
      <w:r w:rsidR="00E1416C" w:rsidRPr="003C2024">
        <w:t xml:space="preserve"> impacts on poverty that might be expected.  GDP </w:t>
      </w:r>
      <w:r w:rsidR="004E29C6" w:rsidRPr="003C2024">
        <w:t xml:space="preserve">per capita, for example, is strongly negatively related to the poverty headcount ratio </w:t>
      </w:r>
      <w:r w:rsidR="004E29C6" w:rsidRPr="008F469C">
        <w:t xml:space="preserve">and the poverty gap and is statistically significant irrespective of </w:t>
      </w:r>
      <w:r w:rsidR="008F469C" w:rsidRPr="008F469C">
        <w:t xml:space="preserve">the </w:t>
      </w:r>
      <w:r w:rsidR="004E29C6" w:rsidRPr="008F469C">
        <w:t>model specification</w:t>
      </w:r>
      <w:r w:rsidR="008F469C" w:rsidRPr="008F469C">
        <w:t xml:space="preserve"> or the poverty line considered</w:t>
      </w:r>
      <w:r w:rsidR="004E29C6" w:rsidRPr="008F469C">
        <w:t xml:space="preserve">.  </w:t>
      </w:r>
      <w:r w:rsidR="00F15BF7">
        <w:rPr>
          <w:color w:val="000000" w:themeColor="text1"/>
        </w:rPr>
        <w:t xml:space="preserve">The coefficient estimate for age dependency ratio is positive and statistically significant in most cases, which makes sense </w:t>
      </w:r>
      <w:r w:rsidR="00F15BF7" w:rsidRPr="00066409">
        <w:rPr>
          <w:color w:val="000000" w:themeColor="text1"/>
        </w:rPr>
        <w:t xml:space="preserve">since a higher age dependency ratio implies a larger share of dependents to be supported by the working age population.  The share of total land devoted to agriculture has a statistically significant negative impact on poverty, which might be expected since agriculture employs a large </w:t>
      </w:r>
      <w:r w:rsidR="00066409" w:rsidRPr="00066409">
        <w:rPr>
          <w:color w:val="000000" w:themeColor="text1"/>
        </w:rPr>
        <w:t>share of</w:t>
      </w:r>
      <w:r w:rsidR="00F15BF7" w:rsidRPr="00066409">
        <w:rPr>
          <w:color w:val="000000" w:themeColor="text1"/>
        </w:rPr>
        <w:t xml:space="preserve"> people in many developing countries</w:t>
      </w:r>
      <w:r w:rsidR="00FF6EA3" w:rsidRPr="00066409">
        <w:rPr>
          <w:color w:val="000000" w:themeColor="text1"/>
        </w:rPr>
        <w:t xml:space="preserve"> (World Bank, WDI: Agricultural inputs</w:t>
      </w:r>
      <w:r w:rsidR="00066409" w:rsidRPr="00066409">
        <w:rPr>
          <w:color w:val="000000" w:themeColor="text1"/>
        </w:rPr>
        <w:t xml:space="preserve">).  </w:t>
      </w:r>
      <w:r w:rsidR="009C1DF9" w:rsidRPr="00066409">
        <w:rPr>
          <w:color w:val="000000" w:themeColor="text1"/>
        </w:rPr>
        <w:t xml:space="preserve">As expected, labor force participation is negatively related to poverty, but is not statistically significant.  The results suggest that overall population growth is associated with higher levels of poverty headcount ratio, while rural population growth is associated with lower poverty.  Greater population density is also associated with lower poverty according to these results.  Factors that appear to have no statistically significant impact on poverty according to this estimation include </w:t>
      </w:r>
      <w:r w:rsidR="009C1DF9">
        <w:rPr>
          <w:color w:val="000000" w:themeColor="text1"/>
        </w:rPr>
        <w:t xml:space="preserve">domestic credit of banks to the private sector as a % of GDP and agricultural value added per worker. </w:t>
      </w:r>
      <w:r w:rsidR="009874C3">
        <w:rPr>
          <w:color w:val="000000" w:themeColor="text1"/>
        </w:rPr>
        <w:t xml:space="preserve"> </w:t>
      </w:r>
      <w:r w:rsidR="009C1DF9">
        <w:rPr>
          <w:color w:val="000000" w:themeColor="text1"/>
        </w:rPr>
        <w:t xml:space="preserve">The model </w:t>
      </w:r>
      <w:r w:rsidR="002033EE">
        <w:rPr>
          <w:color w:val="000000" w:themeColor="text1"/>
        </w:rPr>
        <w:t xml:space="preserve">also </w:t>
      </w:r>
      <w:r w:rsidR="009C1DF9">
        <w:rPr>
          <w:color w:val="000000" w:themeColor="text1"/>
        </w:rPr>
        <w:t xml:space="preserve">produced unexpected coefficient signs for </w:t>
      </w:r>
      <w:r w:rsidR="002033EE">
        <w:rPr>
          <w:color w:val="000000" w:themeColor="text1"/>
        </w:rPr>
        <w:t>several</w:t>
      </w:r>
      <w:r w:rsidR="009C1DF9">
        <w:rPr>
          <w:color w:val="000000" w:themeColor="text1"/>
        </w:rPr>
        <w:t xml:space="preserve"> variables.  For example, the results indicate that higher fertility rates are associated with lower poverty headcount ratio.  However countries with some of the highest fertility rates are also among the poorest, while low-fertility countries tend to be richer (The Economist, 2012).  The results also suggest a positive relationship between employment-</w:t>
      </w:r>
      <w:r w:rsidR="009C1DF9">
        <w:rPr>
          <w:color w:val="000000" w:themeColor="text1"/>
        </w:rPr>
        <w:lastRenderedPageBreak/>
        <w:t>population ratio and the poverty headcount ratio at $1.90/d</w:t>
      </w:r>
      <w:r w:rsidR="003767D4">
        <w:rPr>
          <w:color w:val="000000" w:themeColor="text1"/>
        </w:rPr>
        <w:t>ay, which is counter to what one would</w:t>
      </w:r>
      <w:r w:rsidR="009C1DF9">
        <w:rPr>
          <w:color w:val="000000" w:themeColor="text1"/>
        </w:rPr>
        <w:t xml:space="preserve"> expect.</w:t>
      </w:r>
    </w:p>
    <w:p w14:paraId="412A2AE4" w14:textId="77777777" w:rsidR="00F65581" w:rsidRPr="00F65581" w:rsidRDefault="00CA508E" w:rsidP="008F469C">
      <w:pPr>
        <w:ind w:firstLine="360"/>
      </w:pPr>
      <w:r>
        <w:t xml:space="preserve">There are a number of limitations to this portion of the analysis.  For one, the control variables included could be chosen more carefully.  Some of the variables included are likely to be </w:t>
      </w:r>
      <w:r w:rsidRPr="00F65581">
        <w:t>hig</w:t>
      </w:r>
      <w:r w:rsidR="008C305C" w:rsidRPr="00F65581">
        <w:t xml:space="preserve">hly correlated (for example, labor force participation rate and employment to population ratio).  </w:t>
      </w:r>
      <w:r w:rsidRPr="00F65581">
        <w:t xml:space="preserve">Also, some important factors that affect poverty are absent from the model, notably education. </w:t>
      </w:r>
      <w:r w:rsidR="00563EF5" w:rsidRPr="00F65581">
        <w:t xml:space="preserve"> A more car</w:t>
      </w:r>
      <w:r w:rsidR="00F65581" w:rsidRPr="00F65581">
        <w:t>eful model specification would undoubtedly</w:t>
      </w:r>
      <w:r w:rsidR="00563EF5" w:rsidRPr="00F65581">
        <w:t xml:space="preserve"> improve the reliabili</w:t>
      </w:r>
      <w:r w:rsidR="008F469C" w:rsidRPr="00F65581">
        <w:t xml:space="preserve">ty of the results and better estimate the true impact of microfinance as measured by MFIs’ gross loan portfolio per capita.  </w:t>
      </w:r>
      <w:r w:rsidR="008C305C" w:rsidRPr="00F65581">
        <w:t xml:space="preserve">Future </w:t>
      </w:r>
      <w:r w:rsidRPr="00F65581">
        <w:t>work</w:t>
      </w:r>
      <w:r w:rsidR="00563EF5" w:rsidRPr="00F65581">
        <w:t xml:space="preserve"> </w:t>
      </w:r>
      <w:r w:rsidRPr="00F65581">
        <w:t xml:space="preserve">would </w:t>
      </w:r>
      <w:r w:rsidR="00563EF5" w:rsidRPr="00F65581">
        <w:t xml:space="preserve">also </w:t>
      </w:r>
      <w:r w:rsidRPr="00F65581">
        <w:t xml:space="preserve">benefit from a </w:t>
      </w:r>
      <w:r w:rsidR="008C305C" w:rsidRPr="00F65581">
        <w:t xml:space="preserve">careful examination of </w:t>
      </w:r>
      <w:r w:rsidR="00F65581" w:rsidRPr="00F65581">
        <w:t>which</w:t>
      </w:r>
      <w:r w:rsidR="00563EF5" w:rsidRPr="00F65581">
        <w:t xml:space="preserve"> factors that influence poverty </w:t>
      </w:r>
      <w:r w:rsidR="00F65581" w:rsidRPr="00F65581">
        <w:t>might have unique</w:t>
      </w:r>
      <w:r w:rsidR="00563EF5" w:rsidRPr="00F65581">
        <w:t xml:space="preserve"> interact</w:t>
      </w:r>
      <w:r w:rsidR="00F65581" w:rsidRPr="00F65581">
        <w:t>ions</w:t>
      </w:r>
      <w:r w:rsidR="00563EF5" w:rsidRPr="00F65581">
        <w:t xml:space="preserve"> with microfinance. </w:t>
      </w:r>
    </w:p>
    <w:p w14:paraId="0927D93D" w14:textId="07FF7414" w:rsidR="00926015" w:rsidRDefault="007B3238" w:rsidP="00926015">
      <w:pPr>
        <w:pStyle w:val="Heading1"/>
      </w:pPr>
      <w:bookmarkStart w:id="16" w:name="_Toc488330484"/>
      <w:r w:rsidRPr="00C153CD">
        <w:t xml:space="preserve">6. </w:t>
      </w:r>
      <w:r w:rsidR="00926015" w:rsidRPr="00C153CD">
        <w:t>Conclusion</w:t>
      </w:r>
      <w:bookmarkEnd w:id="16"/>
    </w:p>
    <w:p w14:paraId="5000E980" w14:textId="5C1A7632" w:rsidR="002A27B7" w:rsidRPr="002A27B7" w:rsidRDefault="00604DA5" w:rsidP="002A27B7">
      <w:pPr>
        <w:rPr>
          <w:rFonts w:eastAsia="Times New Roman"/>
          <w:color w:val="000000"/>
        </w:rPr>
      </w:pPr>
      <w:r w:rsidRPr="00CE559B">
        <w:t>In the past several decades microfinance has gained popularity among policymakers and other stakeholders and there have been concerted efforts to expand microfinance programs with the objective of promoting development and reducing poverty.  However studies of the effect of microfinance on poverty have produced mixed results, and the number of studies of the effect on poverty at a</w:t>
      </w:r>
      <w:r>
        <w:t xml:space="preserve"> macro level is limited.  The goal of this project was to add to the </w:t>
      </w:r>
      <w:r w:rsidRPr="00F6543F">
        <w:rPr>
          <w:rFonts w:eastAsia="Times New Roman"/>
          <w:color w:val="000000"/>
        </w:rPr>
        <w:t>evidence base regarding the use of microfinance as a policy tool for combatting poverty on a macro level</w:t>
      </w:r>
      <w:r>
        <w:rPr>
          <w:rFonts w:eastAsia="Times New Roman"/>
          <w:color w:val="000000"/>
        </w:rPr>
        <w:t xml:space="preserve"> by both verifying</w:t>
      </w:r>
      <w:r w:rsidRPr="00F6543F">
        <w:rPr>
          <w:rFonts w:eastAsia="Times New Roman"/>
          <w:color w:val="000000"/>
        </w:rPr>
        <w:t xml:space="preserve"> the findings of previous work</w:t>
      </w:r>
      <w:r>
        <w:rPr>
          <w:rFonts w:eastAsia="Times New Roman"/>
          <w:color w:val="000000"/>
        </w:rPr>
        <w:t xml:space="preserve"> and</w:t>
      </w:r>
      <w:r w:rsidRPr="00F6543F">
        <w:rPr>
          <w:rFonts w:eastAsia="Times New Roman"/>
          <w:color w:val="000000"/>
        </w:rPr>
        <w:t xml:space="preserve"> enrich</w:t>
      </w:r>
      <w:r>
        <w:rPr>
          <w:rFonts w:eastAsia="Times New Roman"/>
          <w:color w:val="000000"/>
        </w:rPr>
        <w:t>ing</w:t>
      </w:r>
      <w:r w:rsidRPr="00F6543F">
        <w:rPr>
          <w:rFonts w:eastAsia="Times New Roman"/>
          <w:color w:val="000000"/>
        </w:rPr>
        <w:t xml:space="preserve"> the frameworks of previous studies</w:t>
      </w:r>
      <w:r w:rsidR="00A00C5C">
        <w:rPr>
          <w:rFonts w:eastAsia="Times New Roman"/>
          <w:color w:val="000000"/>
        </w:rPr>
        <w:t>.</w:t>
      </w:r>
      <w:r>
        <w:rPr>
          <w:rFonts w:eastAsia="Times New Roman"/>
          <w:color w:val="000000"/>
        </w:rPr>
        <w:t xml:space="preserve">  The project centered on the </w:t>
      </w:r>
      <w:r w:rsidRPr="00CE559B">
        <w:t>hypothesis t</w:t>
      </w:r>
      <w:r>
        <w:t xml:space="preserve">hat countries with higher Microfinance Institutions’ (MFIs’) gross </w:t>
      </w:r>
      <w:r w:rsidRPr="00CE559B">
        <w:t xml:space="preserve">loan portfolio </w:t>
      </w:r>
      <w:r>
        <w:t xml:space="preserve">(GLP) </w:t>
      </w:r>
      <w:r w:rsidRPr="00CE559B">
        <w:t>per capita have lower levels of poverty</w:t>
      </w:r>
      <w:r>
        <w:t>.</w:t>
      </w:r>
      <w:r w:rsidR="002A27B7">
        <w:rPr>
          <w:rFonts w:eastAsia="Times New Roman"/>
          <w:color w:val="000000"/>
        </w:rPr>
        <w:t xml:space="preserve">  </w:t>
      </w:r>
      <w:r w:rsidR="005569CC">
        <w:t>U</w:t>
      </w:r>
      <w:r w:rsidR="005569CC" w:rsidRPr="00CE559B">
        <w:t xml:space="preserve">sing panel data </w:t>
      </w:r>
      <w:r w:rsidR="005569CC" w:rsidRPr="00054B1E">
        <w:t xml:space="preserve">covering approximately 70 developing </w:t>
      </w:r>
      <w:r w:rsidR="005569CC" w:rsidRPr="00CE559B">
        <w:t>countries for the years 1999-2014</w:t>
      </w:r>
      <w:r w:rsidR="005569CC">
        <w:t xml:space="preserve"> and fixed-</w:t>
      </w:r>
      <w:r w:rsidR="005569CC" w:rsidRPr="00DE3575">
        <w:t xml:space="preserve">effects estimation, this analysis found evidence of a statistically significant negative effect of </w:t>
      </w:r>
      <w:r w:rsidR="002C5590">
        <w:t>GLP</w:t>
      </w:r>
      <w:r w:rsidR="005569CC" w:rsidRPr="00DE3575">
        <w:t xml:space="preserve"> per capita of</w:t>
      </w:r>
      <w:r w:rsidR="002C5590">
        <w:t xml:space="preserve"> MFIs</w:t>
      </w:r>
      <w:r w:rsidR="005569CC" w:rsidRPr="00DE3575">
        <w:t xml:space="preserve"> on poverty.  Previous analysis by Imai, et al. (2012) only found statistically significant results usin</w:t>
      </w:r>
      <w:r w:rsidR="00D36412">
        <w:t>g a random-effects estimation.</w:t>
      </w:r>
    </w:p>
    <w:p w14:paraId="11AA778F" w14:textId="7A2B1F2A" w:rsidR="00EA0D0E" w:rsidRDefault="005569CC" w:rsidP="00EA0D0E">
      <w:pPr>
        <w:ind w:firstLine="360"/>
      </w:pPr>
      <w:r w:rsidRPr="00DE3575">
        <w:t xml:space="preserve">The results </w:t>
      </w:r>
      <w:r w:rsidR="00816C3C" w:rsidRPr="00DE3575">
        <w:t xml:space="preserve">of this analysis </w:t>
      </w:r>
      <w:r w:rsidR="00C44BCA" w:rsidRPr="00DE3575">
        <w:t>indicate</w:t>
      </w:r>
      <w:r w:rsidRPr="00DE3575">
        <w:t xml:space="preserve"> that, controlling for GDP per capita and domestic credit as a share of GDP, GLP per capita has a significant impact on the poverty headcount ratio at the $1.90/day level but does not have a statistically significant effect at the $3.10/day level.  This finding </w:t>
      </w:r>
      <w:r w:rsidR="00C44BCA" w:rsidRPr="00DE3575">
        <w:t xml:space="preserve">suggests </w:t>
      </w:r>
      <w:r w:rsidRPr="00DE3575">
        <w:t xml:space="preserve">that the anti-poverty effect is largest for the poorest of the poor, which is a group </w:t>
      </w:r>
      <w:r w:rsidRPr="00313237">
        <w:t xml:space="preserve">microfinance specifically targets.  </w:t>
      </w:r>
      <w:r w:rsidR="00C44BCA" w:rsidRPr="00313237">
        <w:t>The results also show a statistically significant relationship between</w:t>
      </w:r>
      <w:r w:rsidR="00DE3575" w:rsidRPr="00313237">
        <w:t xml:space="preserve"> GLP per capita of MFIs and </w:t>
      </w:r>
      <w:r w:rsidR="00C44BCA" w:rsidRPr="00313237">
        <w:t xml:space="preserve">the poverty gap, which further supports the conclusion that microfinance </w:t>
      </w:r>
      <w:r w:rsidR="00DE3575" w:rsidRPr="00313237">
        <w:t xml:space="preserve">has </w:t>
      </w:r>
      <w:r w:rsidR="00C44BCA" w:rsidRPr="00313237">
        <w:t>a bigger impact on the poorest of the poor.</w:t>
      </w:r>
      <w:r w:rsidR="002A27B7" w:rsidRPr="00313237">
        <w:t xml:space="preserve">  </w:t>
      </w:r>
      <w:r w:rsidR="00C44BCA" w:rsidRPr="00313237">
        <w:t xml:space="preserve">Specifically, the results show that a 10 percent increase in GLP per capita reduces the poverty headcount ratio at $1.90/day by 0.039 percentage points and reduces the poverty gap by .033 percentage points. </w:t>
      </w:r>
      <w:r w:rsidR="00DE3575" w:rsidRPr="00313237">
        <w:t xml:space="preserve"> </w:t>
      </w:r>
      <w:r w:rsidR="00C44BCA" w:rsidRPr="00313237">
        <w:t xml:space="preserve">While the effect on poverty appears modest, a 10 percent increase in GLP per capita might also </w:t>
      </w:r>
      <w:r w:rsidR="00ED7AC0">
        <w:t>be a modest amount in net terms.</w:t>
      </w:r>
      <w:r w:rsidR="00E84188">
        <w:t xml:space="preserve">  During the 2002-2011 period the</w:t>
      </w:r>
      <w:r w:rsidR="00E84188" w:rsidRPr="00B928D8">
        <w:t xml:space="preserve"> average GLP per capita among the sample grew from around $4-$5 in 1999-2002 to a peak of $93.65 in 2011</w:t>
      </w:r>
      <w:r w:rsidR="00E84188">
        <w:t>, an ave</w:t>
      </w:r>
      <w:r w:rsidR="00EA0D0E">
        <w:t xml:space="preserve">rage increase of 38% per year.  The regression results suggest that an annual 38% increase in GLP per capita would cause an annual </w:t>
      </w:r>
      <w:r w:rsidR="00EA0D0E">
        <w:lastRenderedPageBreak/>
        <w:t>decrease of approximately 0.15 percentage points in the average poverty rate</w:t>
      </w:r>
      <w:r w:rsidR="00EA0D0E" w:rsidRPr="00EA0D0E">
        <w:t>, and that the total increase in GLP per capita between 2002 and 2011 led to a reduction in the poverty headcount ratio at $1.90/day of approximately 1.35 percentage points over the entire time-period.</w:t>
      </w:r>
    </w:p>
    <w:p w14:paraId="0C7F1F38" w14:textId="20040710" w:rsidR="002E6428" w:rsidRPr="009834F1" w:rsidRDefault="00223F9F" w:rsidP="002A27B7">
      <w:pPr>
        <w:ind w:firstLine="360"/>
        <w:rPr>
          <w:color w:val="000000" w:themeColor="text1"/>
        </w:rPr>
      </w:pPr>
      <w:r w:rsidRPr="00582F76">
        <w:t xml:space="preserve">This project also explored other aspects of the relationship between microfinance and poverty, including the role of MFI/bank credit, possible differences in the impact of GLP per capita on poverty for countries at different income levels, </w:t>
      </w:r>
      <w:r w:rsidR="005A0306" w:rsidRPr="00582F76">
        <w:t>and the effect of restricting the</w:t>
      </w:r>
      <w:r w:rsidR="00C44BCA" w:rsidRPr="00582F76">
        <w:t xml:space="preserve"> sample to the 2002-onward time-</w:t>
      </w:r>
      <w:r w:rsidR="005A0306" w:rsidRPr="00582F76">
        <w:t xml:space="preserve">period.  The effect of other measures of microfinance </w:t>
      </w:r>
      <w:r w:rsidR="00C44BCA" w:rsidRPr="00582F76">
        <w:t>activity on poverty and the inclusion of additional control varia</w:t>
      </w:r>
      <w:r w:rsidR="00C44BCA">
        <w:t>bles was also tested.</w:t>
      </w:r>
      <w:r w:rsidR="00D63695">
        <w:t xml:space="preserve">  </w:t>
      </w:r>
      <w:r w:rsidR="00D63695">
        <w:rPr>
          <w:color w:val="000000" w:themeColor="text1"/>
        </w:rPr>
        <w:t xml:space="preserve">A few notable findings of these exercises are related to the impact of MFIs’ GLP per capita for countries at different income levels and the impact of female </w:t>
      </w:r>
      <w:r w:rsidR="00D63695" w:rsidRPr="002A27B7">
        <w:t>participation in microfinance.  Analysis of countries at different income levels revealed that GLP per capita has a larger anti-poverty effect in low-income and lower middle-income countries compared to upper middle-income countries</w:t>
      </w:r>
      <w:r w:rsidR="002A27B7" w:rsidRPr="002A27B7">
        <w:t xml:space="preserve">.  </w:t>
      </w:r>
      <w:r w:rsidR="00CE1B79">
        <w:t>The</w:t>
      </w:r>
      <w:r w:rsidR="007B74A7" w:rsidRPr="002A27B7">
        <w:t xml:space="preserve"> analysis also found that there is a sig</w:t>
      </w:r>
      <w:r w:rsidR="007B74A7" w:rsidRPr="009874C3">
        <w:t>nificant relatio</w:t>
      </w:r>
      <w:r w:rsidR="007B74A7" w:rsidRPr="009834F1">
        <w:rPr>
          <w:color w:val="000000" w:themeColor="text1"/>
        </w:rPr>
        <w:t xml:space="preserve">nship between higher percentages of female microfinance borrowers and lower poverty, a factor not </w:t>
      </w:r>
      <w:r w:rsidR="009874C3" w:rsidRPr="009834F1">
        <w:rPr>
          <w:color w:val="000000" w:themeColor="text1"/>
        </w:rPr>
        <w:t>explored in</w:t>
      </w:r>
      <w:r w:rsidR="007B74A7" w:rsidRPr="009834F1">
        <w:rPr>
          <w:color w:val="000000" w:themeColor="text1"/>
        </w:rPr>
        <w:t xml:space="preserve"> previous studies by Imai, et al. (2012), Miled and Rejeb (2015), and </w:t>
      </w:r>
      <w:r w:rsidR="009874C3" w:rsidRPr="009834F1">
        <w:rPr>
          <w:rFonts w:eastAsia="MS Mincho"/>
          <w:color w:val="000000" w:themeColor="text1"/>
        </w:rPr>
        <w:t>Donou-Adonsou and Sylwester (2016)</w:t>
      </w:r>
      <w:r w:rsidR="009874C3" w:rsidRPr="009834F1">
        <w:rPr>
          <w:color w:val="000000" w:themeColor="text1"/>
        </w:rPr>
        <w:t>.</w:t>
      </w:r>
    </w:p>
    <w:p w14:paraId="7BB17DDD" w14:textId="7CFBA5D0" w:rsidR="004C6CE8" w:rsidRPr="009834F1" w:rsidRDefault="00DE3575" w:rsidP="00FE477A">
      <w:pPr>
        <w:ind w:firstLine="360"/>
        <w:rPr>
          <w:color w:val="000000" w:themeColor="text1"/>
        </w:rPr>
      </w:pPr>
      <w:r w:rsidRPr="009834F1">
        <w:rPr>
          <w:color w:val="000000" w:themeColor="text1"/>
        </w:rPr>
        <w:t xml:space="preserve">While the results of this project </w:t>
      </w:r>
      <w:r w:rsidR="00CE1B79">
        <w:rPr>
          <w:color w:val="000000" w:themeColor="text1"/>
        </w:rPr>
        <w:t>support the conclusion that microfinance can contribute to poverty reduction—in terms of both incidence and depth—</w:t>
      </w:r>
      <w:r w:rsidRPr="009834F1">
        <w:rPr>
          <w:color w:val="000000" w:themeColor="text1"/>
        </w:rPr>
        <w:t xml:space="preserve">there are limitations to this analysis that could be improved/refined in future </w:t>
      </w:r>
      <w:r w:rsidR="007F3CDB" w:rsidRPr="009834F1">
        <w:rPr>
          <w:color w:val="000000" w:themeColor="text1"/>
        </w:rPr>
        <w:t>work to gain a better understanding of the true impact of microfinance.</w:t>
      </w:r>
      <w:r w:rsidRPr="009834F1">
        <w:rPr>
          <w:color w:val="000000" w:themeColor="text1"/>
        </w:rPr>
        <w:t xml:space="preserve"> </w:t>
      </w:r>
      <w:r w:rsidR="00FE477A" w:rsidRPr="009834F1">
        <w:rPr>
          <w:color w:val="000000" w:themeColor="text1"/>
        </w:rPr>
        <w:t xml:space="preserve"> </w:t>
      </w:r>
      <w:r w:rsidR="00CC0224" w:rsidRPr="009834F1">
        <w:rPr>
          <w:color w:val="000000" w:themeColor="text1"/>
        </w:rPr>
        <w:t>As more evaluation</w:t>
      </w:r>
      <w:r w:rsidR="009834F1" w:rsidRPr="009834F1">
        <w:rPr>
          <w:color w:val="000000" w:themeColor="text1"/>
        </w:rPr>
        <w:t>s</w:t>
      </w:r>
      <w:r w:rsidR="00CC0224" w:rsidRPr="009834F1">
        <w:rPr>
          <w:color w:val="000000" w:themeColor="text1"/>
        </w:rPr>
        <w:t xml:space="preserve"> of the impact of microfinance on poverty</w:t>
      </w:r>
      <w:r w:rsidR="009834F1" w:rsidRPr="009834F1">
        <w:rPr>
          <w:color w:val="000000" w:themeColor="text1"/>
        </w:rPr>
        <w:t xml:space="preserve"> on</w:t>
      </w:r>
      <w:r w:rsidR="00CC0224" w:rsidRPr="009834F1">
        <w:rPr>
          <w:color w:val="000000" w:themeColor="text1"/>
        </w:rPr>
        <w:t xml:space="preserve"> a macro-lev</w:t>
      </w:r>
      <w:r w:rsidR="00FE477A" w:rsidRPr="009834F1">
        <w:rPr>
          <w:color w:val="000000" w:themeColor="text1"/>
        </w:rPr>
        <w:t xml:space="preserve">el are conducted, research could </w:t>
      </w:r>
      <w:r w:rsidR="00CE1B79">
        <w:rPr>
          <w:color w:val="000000" w:themeColor="text1"/>
        </w:rPr>
        <w:t xml:space="preserve">also </w:t>
      </w:r>
      <w:r w:rsidR="00FE477A" w:rsidRPr="009834F1">
        <w:rPr>
          <w:color w:val="000000" w:themeColor="text1"/>
        </w:rPr>
        <w:t>be extended to explore other aspects of the relationship.</w:t>
      </w:r>
      <w:r w:rsidR="00CC0224" w:rsidRPr="009834F1">
        <w:rPr>
          <w:color w:val="000000" w:themeColor="text1"/>
        </w:rPr>
        <w:t xml:space="preserve"> </w:t>
      </w:r>
      <w:r w:rsidR="00FE477A" w:rsidRPr="009834F1">
        <w:rPr>
          <w:color w:val="000000" w:themeColor="text1"/>
        </w:rPr>
        <w:t xml:space="preserve"> </w:t>
      </w:r>
      <w:r w:rsidR="006909E1" w:rsidRPr="009834F1">
        <w:rPr>
          <w:color w:val="000000" w:themeColor="text1"/>
        </w:rPr>
        <w:t>A few areas of interest are</w:t>
      </w:r>
      <w:r w:rsidR="00CC0224" w:rsidRPr="009834F1">
        <w:rPr>
          <w:color w:val="000000" w:themeColor="text1"/>
        </w:rPr>
        <w:t xml:space="preserve">: whether microfinance has different effects on poverty in urban versus rural settings; </w:t>
      </w:r>
      <w:r w:rsidR="006909E1" w:rsidRPr="009834F1">
        <w:rPr>
          <w:color w:val="000000" w:themeColor="text1"/>
        </w:rPr>
        <w:t xml:space="preserve">whether there is </w:t>
      </w:r>
      <w:r w:rsidR="00CC0224" w:rsidRPr="009834F1">
        <w:rPr>
          <w:color w:val="000000" w:themeColor="text1"/>
        </w:rPr>
        <w:t xml:space="preserve">any relationship between movements in poverty overtime and specific use of </w:t>
      </w:r>
      <w:r w:rsidR="006909E1" w:rsidRPr="009834F1">
        <w:rPr>
          <w:color w:val="000000" w:themeColor="text1"/>
        </w:rPr>
        <w:t>micro-</w:t>
      </w:r>
      <w:r w:rsidR="00CC0224" w:rsidRPr="009834F1">
        <w:rPr>
          <w:color w:val="000000" w:themeColor="text1"/>
        </w:rPr>
        <w:t>loans (e.g., for consumption vs. productive purposes); and the effect of other microfinance products such as micro savings, insurance, and payment services for business transactions.</w:t>
      </w:r>
      <w:r w:rsidR="00FE477A" w:rsidRPr="009834F1">
        <w:rPr>
          <w:color w:val="000000" w:themeColor="text1"/>
        </w:rPr>
        <w:t xml:space="preserve"> </w:t>
      </w:r>
      <w:r w:rsidRPr="009834F1">
        <w:rPr>
          <w:color w:val="000000" w:themeColor="text1"/>
        </w:rPr>
        <w:t xml:space="preserve"> Furthermore, </w:t>
      </w:r>
      <w:r w:rsidR="004C6CE8" w:rsidRPr="009834F1">
        <w:rPr>
          <w:color w:val="000000" w:themeColor="text1"/>
        </w:rPr>
        <w:t>continuing technological and institutional innovations suggest that the microfinance industry will continue to grow as new methods of delivery and service models emerge (IFC, nd)</w:t>
      </w:r>
      <w:r w:rsidR="007F3CDB" w:rsidRPr="009834F1">
        <w:rPr>
          <w:color w:val="000000" w:themeColor="text1"/>
        </w:rPr>
        <w:t>, heightening the importance of understanding microfinance’s effects and cr</w:t>
      </w:r>
      <w:r w:rsidR="009834F1" w:rsidRPr="009834F1">
        <w:rPr>
          <w:color w:val="000000" w:themeColor="text1"/>
        </w:rPr>
        <w:t>eating new areas for research.</w:t>
      </w:r>
    </w:p>
    <w:p w14:paraId="4E66BDBB" w14:textId="77777777" w:rsidR="00CC0224" w:rsidRPr="00CC0224" w:rsidRDefault="00CC0224" w:rsidP="00FE477A">
      <w:pPr>
        <w:contextualSpacing/>
        <w:rPr>
          <w:rFonts w:eastAsia="MS Mincho"/>
          <w:color w:val="FF0000"/>
        </w:rPr>
      </w:pPr>
    </w:p>
    <w:p w14:paraId="1B1FA3C6" w14:textId="77777777" w:rsidR="00D078CF" w:rsidRPr="002E6428" w:rsidRDefault="00D078CF" w:rsidP="002E6428">
      <w:pPr>
        <w:rPr>
          <w:color w:val="000000" w:themeColor="text1"/>
        </w:rPr>
      </w:pPr>
    </w:p>
    <w:p w14:paraId="408048B0" w14:textId="14715890" w:rsidR="00ED2867" w:rsidRPr="00171844" w:rsidRDefault="00ED2867" w:rsidP="00ED2867">
      <w:pPr>
        <w:spacing w:after="0" w:line="240" w:lineRule="auto"/>
      </w:pPr>
      <w:r>
        <w:br w:type="page"/>
      </w:r>
    </w:p>
    <w:p w14:paraId="2CD4DABB" w14:textId="4D2A0621" w:rsidR="0024410F" w:rsidRPr="00F72A0D" w:rsidRDefault="002779E7" w:rsidP="00F72A0D">
      <w:pPr>
        <w:pStyle w:val="Heading1"/>
        <w:rPr>
          <w:color w:val="FF0000"/>
        </w:rPr>
      </w:pPr>
      <w:bookmarkStart w:id="17" w:name="_Toc488330485"/>
      <w:r w:rsidRPr="0070108E">
        <w:lastRenderedPageBreak/>
        <w:t>References</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F3CE7" w:rsidRPr="008F3CE7" w14:paraId="26D3E572" w14:textId="77777777" w:rsidTr="00D311F2">
        <w:tc>
          <w:tcPr>
            <w:tcW w:w="8640" w:type="dxa"/>
          </w:tcPr>
          <w:p w14:paraId="4C92625A" w14:textId="7A56354F" w:rsidR="008F3CE7" w:rsidRPr="00132006" w:rsidRDefault="008F3CE7" w:rsidP="00BB2D68">
            <w:pPr>
              <w:spacing w:after="120" w:line="240" w:lineRule="auto"/>
              <w:contextualSpacing w:val="0"/>
              <w:rPr>
                <w:color w:val="000000" w:themeColor="text1"/>
                <w:sz w:val="19"/>
                <w:szCs w:val="19"/>
              </w:rPr>
            </w:pPr>
            <w:r w:rsidRPr="008F3CE7">
              <w:rPr>
                <w:color w:val="000000" w:themeColor="text1"/>
                <w:sz w:val="19"/>
                <w:szCs w:val="19"/>
              </w:rPr>
              <w:t xml:space="preserve">Ahlin, Christian, and Jocelyn Lin. 2006. “Luck or skill? MFI performance in macroeconomic context.” </w:t>
            </w:r>
            <w:r w:rsidRPr="008F3CE7">
              <w:rPr>
                <w:i/>
                <w:color w:val="000000" w:themeColor="text1"/>
                <w:sz w:val="19"/>
                <w:szCs w:val="19"/>
              </w:rPr>
              <w:t>Bureau for Research and Economic Analysis of Development</w:t>
            </w:r>
            <w:r w:rsidRPr="008F3CE7">
              <w:rPr>
                <w:color w:val="000000" w:themeColor="text1"/>
                <w:sz w:val="19"/>
                <w:szCs w:val="19"/>
              </w:rPr>
              <w:t xml:space="preserve">. BREAD Working Paper No. </w:t>
            </w:r>
            <w:r w:rsidR="00255EE3" w:rsidRPr="008F3CE7">
              <w:rPr>
                <w:color w:val="000000" w:themeColor="text1"/>
                <w:sz w:val="19"/>
                <w:szCs w:val="19"/>
              </w:rPr>
              <w:t>132.</w:t>
            </w:r>
          </w:p>
        </w:tc>
      </w:tr>
      <w:tr w:rsidR="008F3CE7" w:rsidRPr="00132006" w14:paraId="1E3CB1E7" w14:textId="77777777" w:rsidTr="00255EE3">
        <w:tc>
          <w:tcPr>
            <w:tcW w:w="8640" w:type="dxa"/>
          </w:tcPr>
          <w:p w14:paraId="356FD49F" w14:textId="77777777" w:rsidR="008F3CE7" w:rsidRPr="00132006" w:rsidRDefault="008F3CE7" w:rsidP="00BB2D68">
            <w:pPr>
              <w:spacing w:after="120" w:line="240" w:lineRule="auto"/>
              <w:contextualSpacing w:val="0"/>
              <w:rPr>
                <w:color w:val="000000" w:themeColor="text1"/>
                <w:sz w:val="19"/>
                <w:szCs w:val="19"/>
              </w:rPr>
            </w:pPr>
            <w:r w:rsidRPr="00132006">
              <w:rPr>
                <w:color w:val="000000" w:themeColor="text1"/>
                <w:sz w:val="19"/>
                <w:szCs w:val="19"/>
              </w:rPr>
              <w:t xml:space="preserve">Ahlin, C., Lin, J., &amp; Maio, M. (2011). “Where does microfinance flourish? Microfinance institution performance in macroeconomic context.” </w:t>
            </w:r>
            <w:r w:rsidRPr="00132006">
              <w:rPr>
                <w:i/>
                <w:color w:val="000000" w:themeColor="text1"/>
                <w:sz w:val="19"/>
                <w:szCs w:val="19"/>
              </w:rPr>
              <w:t>Journal of Development Economics</w:t>
            </w:r>
            <w:r w:rsidRPr="00132006">
              <w:rPr>
                <w:color w:val="000000" w:themeColor="text1"/>
                <w:sz w:val="19"/>
                <w:szCs w:val="19"/>
              </w:rPr>
              <w:t>, 95(2), 105–120.</w:t>
            </w:r>
          </w:p>
        </w:tc>
      </w:tr>
      <w:tr w:rsidR="00A430BA" w:rsidRPr="00132006" w14:paraId="0DDF4D19" w14:textId="77777777" w:rsidTr="00D311F2">
        <w:tc>
          <w:tcPr>
            <w:tcW w:w="8640" w:type="dxa"/>
          </w:tcPr>
          <w:p w14:paraId="094096A1" w14:textId="4EA62C1E" w:rsidR="00A430BA" w:rsidRPr="00132006" w:rsidRDefault="00A430BA" w:rsidP="00BB2D68">
            <w:pPr>
              <w:spacing w:after="120" w:line="240" w:lineRule="auto"/>
              <w:contextualSpacing w:val="0"/>
              <w:rPr>
                <w:color w:val="000000" w:themeColor="text1"/>
                <w:sz w:val="19"/>
                <w:szCs w:val="19"/>
              </w:rPr>
            </w:pPr>
            <w:r w:rsidRPr="00132006">
              <w:rPr>
                <w:color w:val="000000" w:themeColor="text1"/>
                <w:sz w:val="19"/>
                <w:szCs w:val="19"/>
              </w:rPr>
              <w:t>Alimukhamedova, Nargiza. (2014). “Measuring the Impact of Microfinance.” (Dissertation</w:t>
            </w:r>
            <w:r w:rsidRPr="00132006">
              <w:rPr>
                <w:i/>
                <w:color w:val="000000" w:themeColor="text1"/>
                <w:sz w:val="19"/>
                <w:szCs w:val="19"/>
              </w:rPr>
              <w:t>). Center for Economic Research and Graduate Education (CERGE), Charles University Prague.</w:t>
            </w:r>
          </w:p>
        </w:tc>
      </w:tr>
      <w:tr w:rsidR="004260BC" w:rsidRPr="00132006" w14:paraId="06446651" w14:textId="77777777" w:rsidTr="00D311F2">
        <w:tc>
          <w:tcPr>
            <w:tcW w:w="8640" w:type="dxa"/>
          </w:tcPr>
          <w:p w14:paraId="620C206A" w14:textId="117D4AD9" w:rsidR="004260BC" w:rsidRPr="00132006" w:rsidRDefault="004260BC" w:rsidP="00BB2D68">
            <w:pPr>
              <w:spacing w:after="120" w:line="240" w:lineRule="auto"/>
              <w:contextualSpacing w:val="0"/>
              <w:rPr>
                <w:color w:val="000000" w:themeColor="text1"/>
                <w:sz w:val="19"/>
                <w:szCs w:val="19"/>
              </w:rPr>
            </w:pPr>
            <w:r w:rsidRPr="00132006">
              <w:rPr>
                <w:color w:val="000000" w:themeColor="text1"/>
                <w:sz w:val="19"/>
                <w:szCs w:val="19"/>
              </w:rPr>
              <w:t>Angelucci, M., Karlan, D., &amp; Zinman, J. (2015). “Microcredit impacts: Evidence from a randomized microcredit program placement experiment by Compartamos Banco.” </w:t>
            </w:r>
            <w:r w:rsidRPr="00132006">
              <w:rPr>
                <w:i/>
                <w:iCs/>
                <w:color w:val="000000" w:themeColor="text1"/>
                <w:sz w:val="19"/>
                <w:szCs w:val="19"/>
              </w:rPr>
              <w:t>American Economic Journal: Applied Economics</w:t>
            </w:r>
            <w:r w:rsidRPr="00132006">
              <w:rPr>
                <w:color w:val="000000" w:themeColor="text1"/>
                <w:sz w:val="19"/>
                <w:szCs w:val="19"/>
              </w:rPr>
              <w:t>, </w:t>
            </w:r>
            <w:r w:rsidRPr="00132006">
              <w:rPr>
                <w:i/>
                <w:iCs/>
                <w:color w:val="000000" w:themeColor="text1"/>
                <w:sz w:val="19"/>
                <w:szCs w:val="19"/>
              </w:rPr>
              <w:t>7</w:t>
            </w:r>
            <w:r w:rsidRPr="00132006">
              <w:rPr>
                <w:color w:val="000000" w:themeColor="text1"/>
                <w:sz w:val="19"/>
                <w:szCs w:val="19"/>
              </w:rPr>
              <w:t>(1), 151-182.</w:t>
            </w:r>
          </w:p>
        </w:tc>
      </w:tr>
      <w:tr w:rsidR="001E11DD" w:rsidRPr="00132006" w14:paraId="41FEBFBE" w14:textId="77777777" w:rsidTr="00D311F2">
        <w:tc>
          <w:tcPr>
            <w:tcW w:w="8640" w:type="dxa"/>
          </w:tcPr>
          <w:p w14:paraId="4326C921"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Armendariz de Aghion, Beatriz and Jonathan Morduch. (2010). “The Economics of Microﬁnance.” Cambridge: MIT Press.</w:t>
            </w:r>
          </w:p>
        </w:tc>
      </w:tr>
      <w:tr w:rsidR="004260BC" w:rsidRPr="00132006" w14:paraId="3FE7E143" w14:textId="77777777" w:rsidTr="00D311F2">
        <w:tc>
          <w:tcPr>
            <w:tcW w:w="8640" w:type="dxa"/>
          </w:tcPr>
          <w:p w14:paraId="48D5749F" w14:textId="6913B672" w:rsidR="004260BC" w:rsidRPr="00132006" w:rsidRDefault="004260BC" w:rsidP="00BB2D68">
            <w:pPr>
              <w:spacing w:after="120" w:line="240" w:lineRule="auto"/>
              <w:contextualSpacing w:val="0"/>
              <w:rPr>
                <w:color w:val="000000" w:themeColor="text1"/>
                <w:sz w:val="19"/>
                <w:szCs w:val="19"/>
              </w:rPr>
            </w:pPr>
            <w:r w:rsidRPr="00132006">
              <w:rPr>
                <w:color w:val="000000" w:themeColor="text1"/>
                <w:sz w:val="19"/>
                <w:szCs w:val="19"/>
              </w:rPr>
              <w:t>Augsburg, B., Attanasio, O., De Haas, R., Fitzsimons, E., &amp; Harmgart, H. (2015). “The impacts of microfinance: Evidence from joint-liability lending in Mongolia.” </w:t>
            </w:r>
            <w:r w:rsidRPr="00132006">
              <w:rPr>
                <w:i/>
                <w:iCs/>
                <w:color w:val="000000" w:themeColor="text1"/>
                <w:sz w:val="19"/>
                <w:szCs w:val="19"/>
              </w:rPr>
              <w:t>American Economic Journal: Applied Economics</w:t>
            </w:r>
            <w:r w:rsidRPr="00132006">
              <w:rPr>
                <w:color w:val="000000" w:themeColor="text1"/>
                <w:sz w:val="19"/>
                <w:szCs w:val="19"/>
              </w:rPr>
              <w:t>, </w:t>
            </w:r>
            <w:r w:rsidRPr="00132006">
              <w:rPr>
                <w:i/>
                <w:iCs/>
                <w:color w:val="000000" w:themeColor="text1"/>
                <w:sz w:val="19"/>
                <w:szCs w:val="19"/>
              </w:rPr>
              <w:t>7</w:t>
            </w:r>
            <w:r w:rsidRPr="00132006">
              <w:rPr>
                <w:color w:val="000000" w:themeColor="text1"/>
                <w:sz w:val="19"/>
                <w:szCs w:val="19"/>
              </w:rPr>
              <w:t>(1), 90-122.</w:t>
            </w:r>
          </w:p>
        </w:tc>
      </w:tr>
      <w:tr w:rsidR="001E11DD" w:rsidRPr="00132006" w14:paraId="0288B843" w14:textId="77777777" w:rsidTr="00D311F2">
        <w:tc>
          <w:tcPr>
            <w:tcW w:w="8640" w:type="dxa"/>
          </w:tcPr>
          <w:p w14:paraId="650EC42C" w14:textId="77777777" w:rsidR="001E11DD" w:rsidRPr="00132006" w:rsidRDefault="001E11DD" w:rsidP="00BB2D68">
            <w:pPr>
              <w:spacing w:after="120" w:line="240" w:lineRule="auto"/>
              <w:contextualSpacing w:val="0"/>
              <w:rPr>
                <w:color w:val="000000" w:themeColor="text1"/>
                <w:sz w:val="19"/>
                <w:szCs w:val="19"/>
              </w:rPr>
            </w:pPr>
            <w:r w:rsidRPr="00132006">
              <w:rPr>
                <w:bCs/>
                <w:color w:val="000000" w:themeColor="text1"/>
                <w:sz w:val="19"/>
                <w:szCs w:val="19"/>
              </w:rPr>
              <w:t>Awaworyi, Sefa K. (2014). </w:t>
            </w:r>
            <w:r w:rsidRPr="00132006">
              <w:rPr>
                <w:bCs/>
                <w:i/>
                <w:iCs/>
                <w:color w:val="000000" w:themeColor="text1"/>
                <w:sz w:val="19"/>
                <w:szCs w:val="19"/>
              </w:rPr>
              <w:t>Impact of Microfinance Interventions: A Meta-analysis</w:t>
            </w:r>
            <w:r w:rsidRPr="00132006">
              <w:rPr>
                <w:bCs/>
                <w:color w:val="000000" w:themeColor="text1"/>
                <w:sz w:val="19"/>
                <w:szCs w:val="19"/>
              </w:rPr>
              <w:t>. No. 03-14. Monash University, Department of Economics.</w:t>
            </w:r>
          </w:p>
        </w:tc>
      </w:tr>
      <w:tr w:rsidR="004260BC" w:rsidRPr="00132006" w14:paraId="0FE84461" w14:textId="77777777" w:rsidTr="00D311F2">
        <w:tc>
          <w:tcPr>
            <w:tcW w:w="8640" w:type="dxa"/>
          </w:tcPr>
          <w:p w14:paraId="23E128D5" w14:textId="6DE39A1E" w:rsidR="004260BC" w:rsidRPr="00132006" w:rsidRDefault="004260BC" w:rsidP="00BB2D68">
            <w:pPr>
              <w:spacing w:after="120" w:line="240" w:lineRule="auto"/>
              <w:contextualSpacing w:val="0"/>
              <w:rPr>
                <w:bCs/>
                <w:color w:val="000000" w:themeColor="text1"/>
                <w:sz w:val="19"/>
                <w:szCs w:val="19"/>
              </w:rPr>
            </w:pPr>
            <w:r w:rsidRPr="00132006">
              <w:rPr>
                <w:bCs/>
                <w:color w:val="000000" w:themeColor="text1"/>
                <w:sz w:val="19"/>
                <w:szCs w:val="19"/>
              </w:rPr>
              <w:t>Banerjee, A., Karlan, D., &amp; Zinman, J. (2015). “Six randomized evaluations of microcredit: Introduction and further steps.” </w:t>
            </w:r>
            <w:r w:rsidRPr="00132006">
              <w:rPr>
                <w:bCs/>
                <w:i/>
                <w:iCs/>
                <w:color w:val="000000" w:themeColor="text1"/>
                <w:sz w:val="19"/>
                <w:szCs w:val="19"/>
              </w:rPr>
              <w:t>American Economic Journal: Applied Economics</w:t>
            </w:r>
            <w:r w:rsidRPr="00132006">
              <w:rPr>
                <w:bCs/>
                <w:color w:val="000000" w:themeColor="text1"/>
                <w:sz w:val="19"/>
                <w:szCs w:val="19"/>
              </w:rPr>
              <w:t>, </w:t>
            </w:r>
            <w:r w:rsidRPr="00132006">
              <w:rPr>
                <w:bCs/>
                <w:i/>
                <w:iCs/>
                <w:color w:val="000000" w:themeColor="text1"/>
                <w:sz w:val="19"/>
                <w:szCs w:val="19"/>
              </w:rPr>
              <w:t>7</w:t>
            </w:r>
            <w:r w:rsidRPr="00132006">
              <w:rPr>
                <w:bCs/>
                <w:color w:val="000000" w:themeColor="text1"/>
                <w:sz w:val="19"/>
                <w:szCs w:val="19"/>
              </w:rPr>
              <w:t>(1), 1-21.</w:t>
            </w:r>
          </w:p>
        </w:tc>
      </w:tr>
      <w:tr w:rsidR="008018F7" w:rsidRPr="00132006" w14:paraId="034F422D" w14:textId="77777777" w:rsidTr="00D311F2">
        <w:tc>
          <w:tcPr>
            <w:tcW w:w="8640" w:type="dxa"/>
          </w:tcPr>
          <w:p w14:paraId="7EC5BF77" w14:textId="18FB9A65" w:rsidR="004260BC" w:rsidRPr="00132006" w:rsidRDefault="008018F7" w:rsidP="00BB2D68">
            <w:pPr>
              <w:spacing w:after="120" w:line="240" w:lineRule="auto"/>
              <w:contextualSpacing w:val="0"/>
              <w:rPr>
                <w:bCs/>
                <w:color w:val="000000" w:themeColor="text1"/>
                <w:sz w:val="19"/>
                <w:szCs w:val="19"/>
              </w:rPr>
            </w:pPr>
            <w:r w:rsidRPr="00132006">
              <w:rPr>
                <w:bCs/>
                <w:color w:val="000000" w:themeColor="text1"/>
                <w:sz w:val="19"/>
                <w:szCs w:val="19"/>
              </w:rPr>
              <w:t xml:space="preserve">Banerjee, A., Duflo, E., Glennerster, R., &amp; Kinnan, C. </w:t>
            </w:r>
            <w:r w:rsidR="00AF19D7" w:rsidRPr="00132006">
              <w:rPr>
                <w:bCs/>
                <w:color w:val="000000" w:themeColor="text1"/>
                <w:sz w:val="19"/>
                <w:szCs w:val="19"/>
              </w:rPr>
              <w:t xml:space="preserve">(2009; </w:t>
            </w:r>
            <w:r w:rsidRPr="00132006">
              <w:rPr>
                <w:bCs/>
                <w:color w:val="000000" w:themeColor="text1"/>
                <w:sz w:val="19"/>
                <w:szCs w:val="19"/>
              </w:rPr>
              <w:t xml:space="preserve">2010). “The Miracle of Microfinance? Evidence from a Randomized Evaluation.” </w:t>
            </w:r>
            <w:r w:rsidRPr="00132006">
              <w:rPr>
                <w:bCs/>
                <w:i/>
                <w:color w:val="000000" w:themeColor="text1"/>
                <w:sz w:val="19"/>
                <w:szCs w:val="19"/>
              </w:rPr>
              <w:t>MIT</w:t>
            </w:r>
            <w:r w:rsidR="00AF19D7" w:rsidRPr="00132006">
              <w:rPr>
                <w:bCs/>
                <w:color w:val="000000" w:themeColor="text1"/>
                <w:sz w:val="19"/>
                <w:szCs w:val="19"/>
              </w:rPr>
              <w:t>.</w:t>
            </w:r>
          </w:p>
        </w:tc>
      </w:tr>
      <w:tr w:rsidR="00AF19D7" w:rsidRPr="00132006" w14:paraId="680658EF" w14:textId="77777777" w:rsidTr="00D311F2">
        <w:tc>
          <w:tcPr>
            <w:tcW w:w="8640" w:type="dxa"/>
          </w:tcPr>
          <w:p w14:paraId="3FD1A07B" w14:textId="2066CC0B" w:rsidR="00AF19D7" w:rsidRPr="00132006" w:rsidRDefault="00AF19D7" w:rsidP="00BB2D68">
            <w:pPr>
              <w:spacing w:after="120" w:line="240" w:lineRule="auto"/>
              <w:contextualSpacing w:val="0"/>
              <w:rPr>
                <w:bCs/>
                <w:color w:val="000000" w:themeColor="text1"/>
                <w:sz w:val="19"/>
                <w:szCs w:val="19"/>
              </w:rPr>
            </w:pPr>
            <w:r w:rsidRPr="00132006">
              <w:rPr>
                <w:bCs/>
                <w:color w:val="000000" w:themeColor="text1"/>
                <w:sz w:val="19"/>
                <w:szCs w:val="19"/>
              </w:rPr>
              <w:t xml:space="preserve">Banerjee, Abhijit V., Esther Duflo, Rachel Glennerster and Cynthia Kinnan (2015). “The Miracle of Microfinance? Evidence from a Randomized Evaluation.” </w:t>
            </w:r>
            <w:r w:rsidRPr="00132006">
              <w:rPr>
                <w:bCs/>
                <w:i/>
                <w:color w:val="000000" w:themeColor="text1"/>
                <w:sz w:val="19"/>
                <w:szCs w:val="19"/>
              </w:rPr>
              <w:t>American Economic Journal: Applied Economics</w:t>
            </w:r>
            <w:r w:rsidRPr="00132006">
              <w:rPr>
                <w:bCs/>
                <w:color w:val="000000" w:themeColor="text1"/>
                <w:sz w:val="19"/>
                <w:szCs w:val="19"/>
              </w:rPr>
              <w:t xml:space="preserve">, 7, 22-53. </w:t>
            </w:r>
          </w:p>
        </w:tc>
      </w:tr>
      <w:tr w:rsidR="00221F1F" w:rsidRPr="00132006" w14:paraId="2AA12621" w14:textId="77777777" w:rsidTr="00D311F2">
        <w:tc>
          <w:tcPr>
            <w:tcW w:w="8640" w:type="dxa"/>
          </w:tcPr>
          <w:p w14:paraId="22AEE558" w14:textId="1C91BCD1" w:rsidR="00221F1F" w:rsidRPr="00132006" w:rsidRDefault="00221F1F" w:rsidP="00BB2D68">
            <w:pPr>
              <w:spacing w:after="120" w:line="240" w:lineRule="auto"/>
              <w:contextualSpacing w:val="0"/>
              <w:rPr>
                <w:bCs/>
                <w:color w:val="000000" w:themeColor="text1"/>
                <w:sz w:val="19"/>
                <w:szCs w:val="19"/>
              </w:rPr>
            </w:pPr>
            <w:r w:rsidRPr="00132006">
              <w:rPr>
                <w:bCs/>
                <w:color w:val="000000" w:themeColor="text1"/>
                <w:sz w:val="19"/>
                <w:szCs w:val="19"/>
              </w:rPr>
              <w:t xml:space="preserve">Bateman, Milford. (2011). “Microfinance as a development and poverty reduction policy: is it everything it’s cracked up to be?” </w:t>
            </w:r>
            <w:r w:rsidRPr="00132006">
              <w:rPr>
                <w:bCs/>
                <w:i/>
                <w:color w:val="000000" w:themeColor="text1"/>
                <w:sz w:val="19"/>
                <w:szCs w:val="19"/>
              </w:rPr>
              <w:t>Overseas Development Institute (ODI)</w:t>
            </w:r>
            <w:r w:rsidRPr="00132006">
              <w:rPr>
                <w:bCs/>
                <w:color w:val="000000" w:themeColor="text1"/>
                <w:sz w:val="19"/>
                <w:szCs w:val="19"/>
              </w:rPr>
              <w:t>.</w:t>
            </w:r>
          </w:p>
        </w:tc>
      </w:tr>
      <w:tr w:rsidR="001E11DD" w:rsidRPr="00132006" w14:paraId="04A247A7" w14:textId="77777777" w:rsidTr="00D311F2">
        <w:tc>
          <w:tcPr>
            <w:tcW w:w="8640" w:type="dxa"/>
          </w:tcPr>
          <w:p w14:paraId="52118182"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Beck, Thorston (2016). “Finance, Institutions and Development: Literature Survey and Research Agenda”. </w:t>
            </w:r>
            <w:r w:rsidRPr="00132006">
              <w:rPr>
                <w:i/>
                <w:color w:val="000000" w:themeColor="text1"/>
                <w:sz w:val="19"/>
                <w:szCs w:val="19"/>
              </w:rPr>
              <w:t>Economic Development &amp; Institutions (EDI)</w:t>
            </w:r>
            <w:r w:rsidRPr="00132006">
              <w:rPr>
                <w:color w:val="000000" w:themeColor="text1"/>
                <w:sz w:val="19"/>
                <w:szCs w:val="19"/>
              </w:rPr>
              <w:t xml:space="preserve">. EDI Working Paper 16/17. </w:t>
            </w:r>
            <w:hyperlink r:id="rId12" w:history="1">
              <w:r w:rsidRPr="00132006">
                <w:rPr>
                  <w:rStyle w:val="Hyperlink"/>
                  <w:color w:val="000000" w:themeColor="text1"/>
                  <w:sz w:val="19"/>
                  <w:szCs w:val="19"/>
                </w:rPr>
                <w:t>https://edi.opml.co.uk/wpcms/wp-content/uploads/2016/08/EDI-PF-PAPER-07-Beck.pdf</w:t>
              </w:r>
            </w:hyperlink>
            <w:r w:rsidRPr="00132006">
              <w:rPr>
                <w:color w:val="000000" w:themeColor="text1"/>
                <w:sz w:val="19"/>
                <w:szCs w:val="19"/>
              </w:rPr>
              <w:t>.</w:t>
            </w:r>
          </w:p>
        </w:tc>
      </w:tr>
      <w:tr w:rsidR="00BA2DC8" w:rsidRPr="00132006" w14:paraId="76EB5EC2" w14:textId="77777777" w:rsidTr="00D311F2">
        <w:tc>
          <w:tcPr>
            <w:tcW w:w="8640" w:type="dxa"/>
          </w:tcPr>
          <w:p w14:paraId="118D5B11" w14:textId="16737F0E" w:rsidR="00BA2DC8" w:rsidRPr="00132006" w:rsidRDefault="00BA2DC8" w:rsidP="00BB2D68">
            <w:pPr>
              <w:spacing w:after="120" w:line="240" w:lineRule="auto"/>
              <w:contextualSpacing w:val="0"/>
              <w:rPr>
                <w:color w:val="000000" w:themeColor="text1"/>
                <w:sz w:val="19"/>
                <w:szCs w:val="19"/>
              </w:rPr>
            </w:pPr>
            <w:r w:rsidRPr="00132006">
              <w:rPr>
                <w:color w:val="000000" w:themeColor="text1"/>
                <w:sz w:val="19"/>
                <w:szCs w:val="19"/>
              </w:rPr>
              <w:t>Beck, Thorsten. (2015). “Microfinance–A Critical Literature Survey.” </w:t>
            </w:r>
            <w:r w:rsidRPr="00132006">
              <w:rPr>
                <w:i/>
                <w:color w:val="000000" w:themeColor="text1"/>
                <w:sz w:val="19"/>
                <w:szCs w:val="19"/>
              </w:rPr>
              <w:t>World Bank Group. IEG working paper 4.</w:t>
            </w:r>
          </w:p>
        </w:tc>
      </w:tr>
      <w:tr w:rsidR="00D311F2" w:rsidRPr="00132006" w14:paraId="7A7D0207" w14:textId="77777777" w:rsidTr="00D311F2">
        <w:tc>
          <w:tcPr>
            <w:tcW w:w="8640" w:type="dxa"/>
          </w:tcPr>
          <w:p w14:paraId="60A3799A" w14:textId="03266A79"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Beck, Thorsten. (nd). “Microfinance and poverty”. </w:t>
            </w:r>
            <w:hyperlink r:id="rId13" w:history="1">
              <w:r w:rsidRPr="00132006">
                <w:rPr>
                  <w:rStyle w:val="Hyperlink"/>
                  <w:color w:val="000000" w:themeColor="text1"/>
                  <w:sz w:val="19"/>
                  <w:szCs w:val="19"/>
                </w:rPr>
                <w:t>https://www.ifc.org/wps/wcm/connect/ab3320804db752dc8428a4ab7d7326c0/FM+A2F_Microfinance.docx?MOD=AJPERES</w:t>
              </w:r>
            </w:hyperlink>
            <w:r w:rsidRPr="00132006">
              <w:rPr>
                <w:color w:val="000000" w:themeColor="text1"/>
                <w:sz w:val="19"/>
                <w:szCs w:val="19"/>
              </w:rPr>
              <w:t>.</w:t>
            </w:r>
          </w:p>
        </w:tc>
      </w:tr>
      <w:tr w:rsidR="008018F7" w:rsidRPr="00132006" w14:paraId="4DED3506" w14:textId="77777777" w:rsidTr="00D311F2">
        <w:tc>
          <w:tcPr>
            <w:tcW w:w="8640" w:type="dxa"/>
          </w:tcPr>
          <w:p w14:paraId="3C4F6BF4" w14:textId="3965BCDC" w:rsidR="008018F7" w:rsidRPr="00132006" w:rsidRDefault="008018F7" w:rsidP="00BB2D68">
            <w:pPr>
              <w:spacing w:after="120" w:line="240" w:lineRule="auto"/>
              <w:contextualSpacing w:val="0"/>
              <w:rPr>
                <w:color w:val="000000" w:themeColor="text1"/>
                <w:sz w:val="19"/>
                <w:szCs w:val="19"/>
              </w:rPr>
            </w:pPr>
            <w:r w:rsidRPr="00132006">
              <w:rPr>
                <w:color w:val="000000" w:themeColor="text1"/>
                <w:sz w:val="19"/>
                <w:szCs w:val="19"/>
              </w:rPr>
              <w:t>Buera, Francisco J., Joseph P. Kaboski, and Yongseok Shin (2011). “Macroeconomics of Microfinance.” In </w:t>
            </w:r>
            <w:r w:rsidRPr="00132006">
              <w:rPr>
                <w:i/>
                <w:iCs/>
                <w:color w:val="000000" w:themeColor="text1"/>
                <w:sz w:val="19"/>
                <w:szCs w:val="19"/>
              </w:rPr>
              <w:t>2011 Meeting Papers</w:t>
            </w:r>
            <w:r w:rsidRPr="00132006">
              <w:rPr>
                <w:i/>
                <w:color w:val="000000" w:themeColor="text1"/>
                <w:sz w:val="19"/>
                <w:szCs w:val="19"/>
              </w:rPr>
              <w:t> (No. 545). Society for Economic Dynamics.</w:t>
            </w:r>
          </w:p>
        </w:tc>
      </w:tr>
      <w:tr w:rsidR="001E11DD" w:rsidRPr="00132006" w14:paraId="76FA7E2B" w14:textId="77777777" w:rsidTr="00D311F2">
        <w:tc>
          <w:tcPr>
            <w:tcW w:w="8640" w:type="dxa"/>
          </w:tcPr>
          <w:p w14:paraId="28C3B4C4"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Buera, Francisco J., Joseph P. Kaboski, and Yongseok Shin (2014). “</w:t>
            </w:r>
            <w:r w:rsidRPr="00132006">
              <w:rPr>
                <w:iCs/>
                <w:color w:val="000000" w:themeColor="text1"/>
                <w:sz w:val="19"/>
                <w:szCs w:val="19"/>
              </w:rPr>
              <w:t>The macroeconomics of microfinance</w:t>
            </w:r>
            <w:r w:rsidRPr="00132006">
              <w:rPr>
                <w:color w:val="000000" w:themeColor="text1"/>
                <w:sz w:val="19"/>
                <w:szCs w:val="19"/>
              </w:rPr>
              <w:t xml:space="preserve">.” </w:t>
            </w:r>
            <w:r w:rsidRPr="00132006">
              <w:rPr>
                <w:i/>
                <w:color w:val="000000" w:themeColor="text1"/>
                <w:sz w:val="19"/>
                <w:szCs w:val="19"/>
              </w:rPr>
              <w:t>National Bureau of Economic Research.</w:t>
            </w:r>
          </w:p>
        </w:tc>
      </w:tr>
      <w:tr w:rsidR="00F46A9F" w:rsidRPr="00132006" w14:paraId="25EB6C9B" w14:textId="77777777" w:rsidTr="00D311F2">
        <w:tc>
          <w:tcPr>
            <w:tcW w:w="8640" w:type="dxa"/>
          </w:tcPr>
          <w:p w14:paraId="7B9533A6" w14:textId="4DDF3446" w:rsidR="00F46A9F" w:rsidRPr="00132006" w:rsidRDefault="00F46A9F" w:rsidP="00BB2D68">
            <w:pPr>
              <w:spacing w:after="120" w:line="240" w:lineRule="auto"/>
              <w:contextualSpacing w:val="0"/>
              <w:rPr>
                <w:color w:val="000000" w:themeColor="text1"/>
                <w:sz w:val="19"/>
                <w:szCs w:val="19"/>
              </w:rPr>
            </w:pPr>
            <w:r w:rsidRPr="00132006">
              <w:rPr>
                <w:color w:val="000000" w:themeColor="text1"/>
                <w:sz w:val="19"/>
                <w:szCs w:val="19"/>
              </w:rPr>
              <w:t>Chowdhury, Anis. (2009). “Microfinance as a Poverty Reduction Tool—A Critical Assessment.” </w:t>
            </w:r>
            <w:r w:rsidRPr="00132006">
              <w:rPr>
                <w:i/>
                <w:iCs/>
                <w:color w:val="000000" w:themeColor="text1"/>
                <w:sz w:val="19"/>
                <w:szCs w:val="19"/>
              </w:rPr>
              <w:t>United Nations, Department of Economic and Social Affairs (DESA) working paper, (89)</w:t>
            </w:r>
            <w:r w:rsidR="00A430BA" w:rsidRPr="00132006">
              <w:rPr>
                <w:color w:val="000000" w:themeColor="text1"/>
                <w:sz w:val="19"/>
                <w:szCs w:val="19"/>
              </w:rPr>
              <w:t>.</w:t>
            </w:r>
          </w:p>
        </w:tc>
      </w:tr>
      <w:tr w:rsidR="004260BC" w:rsidRPr="00132006" w14:paraId="1B30D1F4" w14:textId="77777777" w:rsidTr="00D311F2">
        <w:tc>
          <w:tcPr>
            <w:tcW w:w="8640" w:type="dxa"/>
          </w:tcPr>
          <w:p w14:paraId="1FC9C900" w14:textId="201A5075" w:rsidR="004260BC" w:rsidRPr="00132006" w:rsidRDefault="004260BC" w:rsidP="00BB2D68">
            <w:pPr>
              <w:spacing w:after="120" w:line="240" w:lineRule="auto"/>
              <w:contextualSpacing w:val="0"/>
              <w:rPr>
                <w:color w:val="000000" w:themeColor="text1"/>
                <w:sz w:val="19"/>
                <w:szCs w:val="19"/>
              </w:rPr>
            </w:pPr>
            <w:r w:rsidRPr="00132006">
              <w:rPr>
                <w:color w:val="000000" w:themeColor="text1"/>
                <w:sz w:val="19"/>
                <w:szCs w:val="19"/>
              </w:rPr>
              <w:t>Coleman, B. E. (1999). “The impact of group lending in Northeast Thailand.” </w:t>
            </w:r>
            <w:r w:rsidRPr="00132006">
              <w:rPr>
                <w:i/>
                <w:iCs/>
                <w:color w:val="000000" w:themeColor="text1"/>
                <w:sz w:val="19"/>
                <w:szCs w:val="19"/>
              </w:rPr>
              <w:t>Journal of development economics</w:t>
            </w:r>
            <w:r w:rsidRPr="00132006">
              <w:rPr>
                <w:color w:val="000000" w:themeColor="text1"/>
                <w:sz w:val="19"/>
                <w:szCs w:val="19"/>
              </w:rPr>
              <w:t>, </w:t>
            </w:r>
            <w:r w:rsidRPr="00132006">
              <w:rPr>
                <w:i/>
                <w:iCs/>
                <w:color w:val="000000" w:themeColor="text1"/>
                <w:sz w:val="19"/>
                <w:szCs w:val="19"/>
              </w:rPr>
              <w:t>60</w:t>
            </w:r>
            <w:r w:rsidRPr="00132006">
              <w:rPr>
                <w:color w:val="000000" w:themeColor="text1"/>
                <w:sz w:val="19"/>
                <w:szCs w:val="19"/>
              </w:rPr>
              <w:t>(1), 105-141.</w:t>
            </w:r>
          </w:p>
        </w:tc>
      </w:tr>
      <w:tr w:rsidR="004260BC" w:rsidRPr="00132006" w14:paraId="2A4FB15E" w14:textId="77777777" w:rsidTr="00D311F2">
        <w:tc>
          <w:tcPr>
            <w:tcW w:w="8640" w:type="dxa"/>
          </w:tcPr>
          <w:p w14:paraId="27EC2B8E" w14:textId="0B381747" w:rsidR="004260BC" w:rsidRPr="00132006" w:rsidRDefault="004260BC" w:rsidP="00BB2D68">
            <w:pPr>
              <w:spacing w:after="120" w:line="240" w:lineRule="auto"/>
              <w:contextualSpacing w:val="0"/>
              <w:rPr>
                <w:color w:val="000000" w:themeColor="text1"/>
                <w:sz w:val="19"/>
                <w:szCs w:val="19"/>
              </w:rPr>
            </w:pPr>
            <w:r w:rsidRPr="00132006">
              <w:rPr>
                <w:color w:val="000000" w:themeColor="text1"/>
                <w:sz w:val="19"/>
                <w:szCs w:val="19"/>
              </w:rPr>
              <w:t>Cotler, Pablo, and Christopher Woodruff. (2008). “The impact of short-term credit on microenterprises: evidence from the Fincomun-Bimbo program in Mexico.” </w:t>
            </w:r>
            <w:r w:rsidRPr="00132006">
              <w:rPr>
                <w:i/>
                <w:iCs/>
                <w:color w:val="000000" w:themeColor="text1"/>
                <w:sz w:val="19"/>
                <w:szCs w:val="19"/>
              </w:rPr>
              <w:t>Economic Development and Cultural Change</w:t>
            </w:r>
            <w:r w:rsidRPr="00132006">
              <w:rPr>
                <w:color w:val="000000" w:themeColor="text1"/>
                <w:sz w:val="19"/>
                <w:szCs w:val="19"/>
              </w:rPr>
              <w:t> 56, no. 4: 829-849.</w:t>
            </w:r>
          </w:p>
        </w:tc>
      </w:tr>
      <w:tr w:rsidR="0024410F" w:rsidRPr="00132006" w14:paraId="6AABE2C9" w14:textId="77777777" w:rsidTr="00D311F2">
        <w:tc>
          <w:tcPr>
            <w:tcW w:w="8640" w:type="dxa"/>
          </w:tcPr>
          <w:p w14:paraId="5BA52C93" w14:textId="2E7D9972" w:rsidR="0024410F" w:rsidRPr="00132006" w:rsidRDefault="0024410F" w:rsidP="00BB2D68">
            <w:pPr>
              <w:spacing w:after="120" w:line="240" w:lineRule="auto"/>
              <w:contextualSpacing w:val="0"/>
              <w:rPr>
                <w:i/>
                <w:color w:val="000000" w:themeColor="text1"/>
                <w:sz w:val="19"/>
                <w:szCs w:val="19"/>
              </w:rPr>
            </w:pPr>
            <w:r w:rsidRPr="00132006">
              <w:rPr>
                <w:color w:val="000000" w:themeColor="text1"/>
                <w:sz w:val="19"/>
                <w:szCs w:val="19"/>
              </w:rPr>
              <w:t>Crépon, B., Devoto, F., Duflo, E., &amp; Parienté, W. (2011). “</w:t>
            </w:r>
            <w:r w:rsidRPr="00132006">
              <w:rPr>
                <w:iCs/>
                <w:color w:val="000000" w:themeColor="text1"/>
                <w:sz w:val="19"/>
                <w:szCs w:val="19"/>
              </w:rPr>
              <w:t>Impact of microcredit in rural areas of Morocco: Evidence from a Randomized Evaluation</w:t>
            </w:r>
            <w:r w:rsidRPr="00132006">
              <w:rPr>
                <w:color w:val="000000" w:themeColor="text1"/>
                <w:sz w:val="19"/>
                <w:szCs w:val="19"/>
              </w:rPr>
              <w:t xml:space="preserve">.” </w:t>
            </w:r>
            <w:r w:rsidRPr="00132006">
              <w:rPr>
                <w:i/>
                <w:color w:val="000000" w:themeColor="text1"/>
                <w:sz w:val="19"/>
                <w:szCs w:val="19"/>
              </w:rPr>
              <w:t>MIT Working paper.</w:t>
            </w:r>
          </w:p>
        </w:tc>
      </w:tr>
      <w:tr w:rsidR="00CB6911" w:rsidRPr="00132006" w14:paraId="25739240" w14:textId="77777777" w:rsidTr="00D311F2">
        <w:tc>
          <w:tcPr>
            <w:tcW w:w="8640" w:type="dxa"/>
          </w:tcPr>
          <w:p w14:paraId="6879D880" w14:textId="74D1EE3C" w:rsidR="00CB6911" w:rsidRPr="00132006" w:rsidRDefault="00CB6911" w:rsidP="00BB2D68">
            <w:pPr>
              <w:spacing w:after="120" w:line="240" w:lineRule="auto"/>
              <w:contextualSpacing w:val="0"/>
              <w:rPr>
                <w:sz w:val="19"/>
                <w:szCs w:val="19"/>
              </w:rPr>
            </w:pPr>
            <w:r w:rsidRPr="00132006">
              <w:rPr>
                <w:sz w:val="19"/>
                <w:szCs w:val="19"/>
              </w:rPr>
              <w:t>Crowther, Naomi. (2015). “Factors Influencing Poverty Outreach Among Microfinance Institutions in Latin America.”</w:t>
            </w:r>
            <w:r w:rsidRPr="00132006">
              <w:rPr>
                <w:i/>
                <w:sz w:val="19"/>
                <w:szCs w:val="19"/>
              </w:rPr>
              <w:t xml:space="preserve"> Grameen Foundation and International Finance Corporation (IFC)</w:t>
            </w:r>
            <w:r w:rsidRPr="00132006">
              <w:rPr>
                <w:sz w:val="19"/>
                <w:szCs w:val="19"/>
              </w:rPr>
              <w:t xml:space="preserve">. </w:t>
            </w:r>
            <w:hyperlink r:id="rId14" w:history="1">
              <w:r w:rsidRPr="00132006">
                <w:rPr>
                  <w:rStyle w:val="Hyperlink"/>
                  <w:color w:val="auto"/>
                  <w:sz w:val="19"/>
                  <w:szCs w:val="19"/>
                </w:rPr>
                <w:t>https://www.microfinancegateway.org/library/factors-influencing-poverty-outreach-among-microfinance-institutions-latin-america</w:t>
              </w:r>
            </w:hyperlink>
            <w:r w:rsidRPr="00132006">
              <w:rPr>
                <w:sz w:val="19"/>
                <w:szCs w:val="19"/>
              </w:rPr>
              <w:t xml:space="preserve">. </w:t>
            </w:r>
          </w:p>
        </w:tc>
      </w:tr>
      <w:tr w:rsidR="001E11DD" w:rsidRPr="00132006" w14:paraId="2F6D8EB5" w14:textId="77777777" w:rsidTr="00D311F2">
        <w:tc>
          <w:tcPr>
            <w:tcW w:w="8640" w:type="dxa"/>
          </w:tcPr>
          <w:p w14:paraId="02C735F4"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lastRenderedPageBreak/>
              <w:t>Cull, Robert, and Jonathan Morduch. (2007). “Financial performance and outreach: A global analysis of leading microbanks.” </w:t>
            </w:r>
            <w:r w:rsidRPr="00132006">
              <w:rPr>
                <w:i/>
                <w:iCs/>
                <w:color w:val="000000" w:themeColor="text1"/>
                <w:sz w:val="19"/>
                <w:szCs w:val="19"/>
              </w:rPr>
              <w:t>The Economic Journal</w:t>
            </w:r>
            <w:r w:rsidRPr="00132006">
              <w:rPr>
                <w:color w:val="000000" w:themeColor="text1"/>
                <w:sz w:val="19"/>
                <w:szCs w:val="19"/>
              </w:rPr>
              <w:t> 117, no. 517: F107-F133</w:t>
            </w:r>
          </w:p>
        </w:tc>
      </w:tr>
      <w:tr w:rsidR="001E11DD" w:rsidRPr="00132006" w14:paraId="78B0406F" w14:textId="77777777" w:rsidTr="00D311F2">
        <w:tc>
          <w:tcPr>
            <w:tcW w:w="8640" w:type="dxa"/>
          </w:tcPr>
          <w:p w14:paraId="19089106" w14:textId="7C071B29"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Cull, Robert, and Jonathan Morduch. (2011). “Does regulatory supervision curtail microfina</w:t>
            </w:r>
            <w:r w:rsidR="00E520C8" w:rsidRPr="00132006">
              <w:rPr>
                <w:color w:val="000000" w:themeColor="text1"/>
                <w:sz w:val="19"/>
                <w:szCs w:val="19"/>
              </w:rPr>
              <w:t>nce profitability and outreach?</w:t>
            </w:r>
            <w:r w:rsidRPr="00132006">
              <w:rPr>
                <w:color w:val="000000" w:themeColor="text1"/>
                <w:sz w:val="19"/>
                <w:szCs w:val="19"/>
              </w:rPr>
              <w:t>” </w:t>
            </w:r>
            <w:r w:rsidRPr="00132006">
              <w:rPr>
                <w:i/>
                <w:iCs/>
                <w:color w:val="000000" w:themeColor="text1"/>
                <w:sz w:val="19"/>
                <w:szCs w:val="19"/>
              </w:rPr>
              <w:t>World Development</w:t>
            </w:r>
            <w:r w:rsidRPr="00132006">
              <w:rPr>
                <w:color w:val="000000" w:themeColor="text1"/>
                <w:sz w:val="19"/>
                <w:szCs w:val="19"/>
              </w:rPr>
              <w:t> 39, no. 6: 949-965.</w:t>
            </w:r>
          </w:p>
        </w:tc>
      </w:tr>
      <w:tr w:rsidR="00544CF3" w:rsidRPr="00132006" w14:paraId="7BA0CF87" w14:textId="77777777" w:rsidTr="00D311F2">
        <w:tc>
          <w:tcPr>
            <w:tcW w:w="8640" w:type="dxa"/>
          </w:tcPr>
          <w:p w14:paraId="3734B216" w14:textId="6AE66D6F" w:rsidR="00544CF3" w:rsidRPr="00132006" w:rsidRDefault="00544CF3" w:rsidP="00BB2D68">
            <w:pPr>
              <w:spacing w:after="120" w:line="240" w:lineRule="auto"/>
              <w:contextualSpacing w:val="0"/>
              <w:rPr>
                <w:color w:val="000000" w:themeColor="text1"/>
                <w:sz w:val="19"/>
                <w:szCs w:val="19"/>
              </w:rPr>
            </w:pPr>
            <w:r w:rsidRPr="00132006">
              <w:rPr>
                <w:bCs/>
                <w:color w:val="000000" w:themeColor="text1"/>
                <w:sz w:val="19"/>
                <w:szCs w:val="19"/>
              </w:rPr>
              <w:t xml:space="preserve">De Mel, Suresh, David McKenzie, and Christopher Woodruff. (2008). “Returns to capital in microenterprises: evidence from a field experiment.” </w:t>
            </w:r>
            <w:r w:rsidRPr="00132006">
              <w:rPr>
                <w:bCs/>
                <w:i/>
                <w:iCs/>
                <w:color w:val="000000" w:themeColor="text1"/>
                <w:sz w:val="19"/>
                <w:szCs w:val="19"/>
              </w:rPr>
              <w:t>The Quarterly Journal of Economics</w:t>
            </w:r>
            <w:r w:rsidRPr="00132006">
              <w:rPr>
                <w:bCs/>
                <w:color w:val="000000" w:themeColor="text1"/>
                <w:sz w:val="19"/>
                <w:szCs w:val="19"/>
              </w:rPr>
              <w:t> 123, no. 4: 1329-1372</w:t>
            </w:r>
          </w:p>
        </w:tc>
      </w:tr>
      <w:tr w:rsidR="001E11DD" w:rsidRPr="00132006" w14:paraId="7AE9B9ED" w14:textId="77777777" w:rsidTr="00D311F2">
        <w:tc>
          <w:tcPr>
            <w:tcW w:w="8640" w:type="dxa"/>
          </w:tcPr>
          <w:p w14:paraId="1CA4D771" w14:textId="5BB2CD8D"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Department for International Development (DFID). </w:t>
            </w:r>
            <w:r w:rsidR="00C70AB6" w:rsidRPr="00132006">
              <w:rPr>
                <w:color w:val="000000" w:themeColor="text1"/>
                <w:sz w:val="19"/>
                <w:szCs w:val="19"/>
              </w:rPr>
              <w:t>(</w:t>
            </w:r>
            <w:r w:rsidRPr="00132006">
              <w:rPr>
                <w:color w:val="000000" w:themeColor="text1"/>
                <w:sz w:val="19"/>
                <w:szCs w:val="19"/>
              </w:rPr>
              <w:t>2004</w:t>
            </w:r>
            <w:r w:rsidR="00C70AB6" w:rsidRPr="00132006">
              <w:rPr>
                <w:color w:val="000000" w:themeColor="text1"/>
                <w:sz w:val="19"/>
                <w:szCs w:val="19"/>
              </w:rPr>
              <w:t>)</w:t>
            </w:r>
            <w:r w:rsidRPr="00132006">
              <w:rPr>
                <w:color w:val="000000" w:themeColor="text1"/>
                <w:sz w:val="19"/>
                <w:szCs w:val="19"/>
              </w:rPr>
              <w:t>. “The Importance of Financial Sector Development for Growth and Poverty Reduction.” </w:t>
            </w:r>
            <w:r w:rsidRPr="00132006">
              <w:rPr>
                <w:i/>
                <w:iCs/>
                <w:color w:val="000000" w:themeColor="text1"/>
                <w:sz w:val="19"/>
                <w:szCs w:val="19"/>
              </w:rPr>
              <w:t>Policy Division Working Paper. London: Policy Division, Department for International Development, Financial Sector Team</w:t>
            </w:r>
            <w:r w:rsidRPr="00132006">
              <w:rPr>
                <w:color w:val="000000" w:themeColor="text1"/>
                <w:sz w:val="19"/>
                <w:szCs w:val="19"/>
              </w:rPr>
              <w:t>.</w:t>
            </w:r>
          </w:p>
        </w:tc>
      </w:tr>
      <w:tr w:rsidR="00E44552" w:rsidRPr="00132006" w14:paraId="0687E79E" w14:textId="77777777" w:rsidTr="00D311F2">
        <w:tc>
          <w:tcPr>
            <w:tcW w:w="8640" w:type="dxa"/>
          </w:tcPr>
          <w:p w14:paraId="308557D9" w14:textId="4E1C2749" w:rsidR="00E44552" w:rsidRPr="00132006" w:rsidRDefault="00E44552" w:rsidP="00BB2D68">
            <w:pPr>
              <w:spacing w:after="120" w:line="240" w:lineRule="auto"/>
              <w:contextualSpacing w:val="0"/>
              <w:rPr>
                <w:color w:val="000000" w:themeColor="text1"/>
                <w:sz w:val="19"/>
                <w:szCs w:val="19"/>
              </w:rPr>
            </w:pPr>
            <w:r w:rsidRPr="00132006">
              <w:rPr>
                <w:color w:val="000000" w:themeColor="text1"/>
                <w:sz w:val="19"/>
                <w:szCs w:val="19"/>
              </w:rPr>
              <w:t>Donou-Adonsou, Ficawoyi, and Kevin Sylw</w:t>
            </w:r>
            <w:r w:rsidR="00C70AB6" w:rsidRPr="00132006">
              <w:rPr>
                <w:color w:val="000000" w:themeColor="text1"/>
                <w:sz w:val="19"/>
                <w:szCs w:val="19"/>
              </w:rPr>
              <w:t>ester. (</w:t>
            </w:r>
            <w:r w:rsidRPr="00132006">
              <w:rPr>
                <w:color w:val="000000" w:themeColor="text1"/>
                <w:sz w:val="19"/>
                <w:szCs w:val="19"/>
              </w:rPr>
              <w:t>2016</w:t>
            </w:r>
            <w:r w:rsidR="00C70AB6" w:rsidRPr="00132006">
              <w:rPr>
                <w:color w:val="000000" w:themeColor="text1"/>
                <w:sz w:val="19"/>
                <w:szCs w:val="19"/>
              </w:rPr>
              <w:t>)</w:t>
            </w:r>
            <w:r w:rsidRPr="00132006">
              <w:rPr>
                <w:color w:val="000000" w:themeColor="text1"/>
                <w:sz w:val="19"/>
                <w:szCs w:val="19"/>
              </w:rPr>
              <w:t>. “Financial development and poverty reduction in developing countries: New evidence from banks and microfinance institutions.” </w:t>
            </w:r>
            <w:r w:rsidRPr="00132006">
              <w:rPr>
                <w:i/>
                <w:iCs/>
                <w:color w:val="000000" w:themeColor="text1"/>
                <w:sz w:val="19"/>
                <w:szCs w:val="19"/>
              </w:rPr>
              <w:t>Review of Development Finance</w:t>
            </w:r>
            <w:r w:rsidRPr="00132006">
              <w:rPr>
                <w:color w:val="000000" w:themeColor="text1"/>
                <w:sz w:val="19"/>
                <w:szCs w:val="19"/>
              </w:rPr>
              <w:t>.</w:t>
            </w:r>
          </w:p>
        </w:tc>
      </w:tr>
      <w:tr w:rsidR="00544CF3" w:rsidRPr="00132006" w14:paraId="3A2D2EF9" w14:textId="77777777" w:rsidTr="00D311F2">
        <w:tc>
          <w:tcPr>
            <w:tcW w:w="8640" w:type="dxa"/>
          </w:tcPr>
          <w:p w14:paraId="5007113D" w14:textId="44D694CA" w:rsidR="00544CF3" w:rsidRPr="00132006" w:rsidRDefault="00544CF3" w:rsidP="00BB2D68">
            <w:pPr>
              <w:spacing w:after="120" w:line="240" w:lineRule="auto"/>
              <w:contextualSpacing w:val="0"/>
              <w:rPr>
                <w:bCs/>
                <w:color w:val="000000" w:themeColor="text1"/>
                <w:sz w:val="19"/>
                <w:szCs w:val="19"/>
              </w:rPr>
            </w:pPr>
            <w:r w:rsidRPr="00132006">
              <w:rPr>
                <w:bCs/>
                <w:color w:val="000000" w:themeColor="text1"/>
                <w:sz w:val="19"/>
                <w:szCs w:val="19"/>
              </w:rPr>
              <w:t>Duvendack, M., Palmer-Jones, R., Copestake, J.G., Hooper, L., Loke, Y. and Rao, N., (2011). “What is the evidence of the impact of microfinance on the well-being of poor people?”.</w:t>
            </w:r>
          </w:p>
        </w:tc>
      </w:tr>
      <w:tr w:rsidR="00AF5B08" w:rsidRPr="00132006" w14:paraId="6618D21A" w14:textId="77777777" w:rsidTr="00D311F2">
        <w:tc>
          <w:tcPr>
            <w:tcW w:w="8640" w:type="dxa"/>
          </w:tcPr>
          <w:p w14:paraId="2F51899B" w14:textId="5ED32B20" w:rsidR="00AF5B08" w:rsidRPr="00132006" w:rsidRDefault="00AF5B08" w:rsidP="00BB2D68">
            <w:pPr>
              <w:spacing w:after="120" w:line="240" w:lineRule="auto"/>
              <w:contextualSpacing w:val="0"/>
              <w:rPr>
                <w:color w:val="000000" w:themeColor="text1"/>
                <w:sz w:val="19"/>
                <w:szCs w:val="19"/>
              </w:rPr>
            </w:pPr>
            <w:r w:rsidRPr="00132006">
              <w:rPr>
                <w:color w:val="000000" w:themeColor="text1"/>
                <w:sz w:val="19"/>
                <w:szCs w:val="19"/>
              </w:rPr>
              <w:t>Giné, X., &amp; Townsend, R. M. (2004). “Evaluation of financial liberalization: a general equilibrium model with constrained occupation choice.” </w:t>
            </w:r>
            <w:r w:rsidRPr="00132006">
              <w:rPr>
                <w:i/>
                <w:color w:val="000000" w:themeColor="text1"/>
                <w:sz w:val="19"/>
                <w:szCs w:val="19"/>
              </w:rPr>
              <w:t>Journal of development Economics, </w:t>
            </w:r>
            <w:r w:rsidRPr="00132006">
              <w:rPr>
                <w:color w:val="000000" w:themeColor="text1"/>
                <w:sz w:val="19"/>
                <w:szCs w:val="19"/>
              </w:rPr>
              <w:t>74(2), 269-307</w:t>
            </w:r>
            <w:r w:rsidR="00A430BA" w:rsidRPr="00132006">
              <w:rPr>
                <w:color w:val="000000" w:themeColor="text1"/>
                <w:sz w:val="19"/>
                <w:szCs w:val="19"/>
              </w:rPr>
              <w:t>.</w:t>
            </w:r>
          </w:p>
        </w:tc>
      </w:tr>
      <w:tr w:rsidR="008E39F3" w:rsidRPr="00132006" w14:paraId="4AA82240" w14:textId="77777777" w:rsidTr="00D311F2">
        <w:tc>
          <w:tcPr>
            <w:tcW w:w="8640" w:type="dxa"/>
          </w:tcPr>
          <w:p w14:paraId="0B5157F6" w14:textId="038E779C" w:rsidR="008E39F3" w:rsidRPr="00132006" w:rsidRDefault="008E39F3" w:rsidP="00BB2D68">
            <w:pPr>
              <w:spacing w:after="120" w:line="240" w:lineRule="auto"/>
              <w:contextualSpacing w:val="0"/>
              <w:rPr>
                <w:color w:val="000000" w:themeColor="text1"/>
                <w:sz w:val="19"/>
                <w:szCs w:val="19"/>
              </w:rPr>
            </w:pPr>
            <w:r w:rsidRPr="00132006">
              <w:rPr>
                <w:color w:val="000000" w:themeColor="text1"/>
                <w:sz w:val="19"/>
                <w:szCs w:val="19"/>
              </w:rPr>
              <w:t xml:space="preserve">Hardy, Daniel CL, Paul Holden, and Vassili Prokopenko. (2002). “Microfinance institutions and public policy.” </w:t>
            </w:r>
            <w:r w:rsidRPr="00132006">
              <w:rPr>
                <w:i/>
                <w:color w:val="000000" w:themeColor="text1"/>
                <w:sz w:val="19"/>
                <w:szCs w:val="19"/>
              </w:rPr>
              <w:t>International Monetary Fund</w:t>
            </w:r>
            <w:r w:rsidRPr="00132006">
              <w:rPr>
                <w:color w:val="000000" w:themeColor="text1"/>
                <w:sz w:val="19"/>
                <w:szCs w:val="19"/>
              </w:rPr>
              <w:t xml:space="preserve">. IMF Working Paper No. 02/159. </w:t>
            </w:r>
            <w:hyperlink r:id="rId15" w:history="1">
              <w:r w:rsidRPr="00132006">
                <w:rPr>
                  <w:rStyle w:val="Hyperlink"/>
                  <w:color w:val="000000" w:themeColor="text1"/>
                  <w:sz w:val="19"/>
                  <w:szCs w:val="19"/>
                </w:rPr>
                <w:t>https://www.imf.org/en/Publications/WP/Issues/2016/12/30/Microfinance-Institutions-and-Public-Policy-16046</w:t>
              </w:r>
            </w:hyperlink>
            <w:r w:rsidRPr="00132006">
              <w:rPr>
                <w:color w:val="000000" w:themeColor="text1"/>
                <w:sz w:val="19"/>
                <w:szCs w:val="19"/>
              </w:rPr>
              <w:t xml:space="preserve">. </w:t>
            </w:r>
          </w:p>
        </w:tc>
      </w:tr>
      <w:tr w:rsidR="00147A61" w:rsidRPr="00132006" w14:paraId="41394B38" w14:textId="77777777" w:rsidTr="00D311F2">
        <w:tc>
          <w:tcPr>
            <w:tcW w:w="8640" w:type="dxa"/>
          </w:tcPr>
          <w:p w14:paraId="6C242200" w14:textId="34BCF98C" w:rsidR="00147A61" w:rsidRPr="00132006" w:rsidRDefault="00147A61" w:rsidP="00BB2D68">
            <w:pPr>
              <w:spacing w:after="120" w:line="240" w:lineRule="auto"/>
              <w:contextualSpacing w:val="0"/>
              <w:rPr>
                <w:color w:val="000000" w:themeColor="text1"/>
                <w:sz w:val="19"/>
                <w:szCs w:val="19"/>
              </w:rPr>
            </w:pPr>
            <w:r w:rsidRPr="00132006">
              <w:rPr>
                <w:color w:val="000000" w:themeColor="text1"/>
                <w:sz w:val="19"/>
                <w:szCs w:val="19"/>
              </w:rPr>
              <w:t>Haughton, Jonathan and Shahidur R. Khandker. (2009). “Handbook on Poverty and Inequality.” </w:t>
            </w:r>
            <w:r w:rsidRPr="00132006">
              <w:rPr>
                <w:i/>
                <w:color w:val="000000" w:themeColor="text1"/>
                <w:sz w:val="19"/>
                <w:szCs w:val="19"/>
              </w:rPr>
              <w:t>The World Bank, Washington, DC</w:t>
            </w:r>
            <w:r w:rsidRPr="00132006">
              <w:rPr>
                <w:color w:val="000000" w:themeColor="text1"/>
                <w:sz w:val="19"/>
                <w:szCs w:val="19"/>
              </w:rPr>
              <w:t xml:space="preserve">. </w:t>
            </w:r>
            <w:hyperlink r:id="rId16" w:history="1">
              <w:r w:rsidRPr="00132006">
                <w:rPr>
                  <w:rStyle w:val="Hyperlink"/>
                  <w:color w:val="000000" w:themeColor="text1"/>
                  <w:sz w:val="19"/>
                  <w:szCs w:val="19"/>
                </w:rPr>
                <w:t>https://openknowledge.worldbank.org/bitstream/handle/10986/11985/9780821376133.pdf?sequence=1</w:t>
              </w:r>
            </w:hyperlink>
            <w:r w:rsidRPr="00132006">
              <w:rPr>
                <w:color w:val="000000" w:themeColor="text1"/>
                <w:sz w:val="19"/>
                <w:szCs w:val="19"/>
              </w:rPr>
              <w:t xml:space="preserve">.  </w:t>
            </w:r>
          </w:p>
        </w:tc>
      </w:tr>
      <w:tr w:rsidR="00AE7DBF" w:rsidRPr="00132006" w14:paraId="0ADDE18E" w14:textId="77777777" w:rsidTr="00D311F2">
        <w:tc>
          <w:tcPr>
            <w:tcW w:w="8640" w:type="dxa"/>
          </w:tcPr>
          <w:p w14:paraId="5CDC4F5F" w14:textId="64206FB4" w:rsidR="00AE7DBF" w:rsidRPr="00132006" w:rsidRDefault="00F46A9F" w:rsidP="00BB2D68">
            <w:pPr>
              <w:spacing w:after="120" w:line="240" w:lineRule="auto"/>
              <w:contextualSpacing w:val="0"/>
              <w:rPr>
                <w:color w:val="000000" w:themeColor="text1"/>
                <w:sz w:val="19"/>
                <w:szCs w:val="19"/>
              </w:rPr>
            </w:pPr>
            <w:r w:rsidRPr="00132006">
              <w:rPr>
                <w:color w:val="000000" w:themeColor="text1"/>
                <w:sz w:val="19"/>
                <w:szCs w:val="19"/>
              </w:rPr>
              <w:t>Holden, Paul, and Vassili Prokopenko. (</w:t>
            </w:r>
            <w:r w:rsidR="00AE7DBF" w:rsidRPr="00132006">
              <w:rPr>
                <w:color w:val="000000" w:themeColor="text1"/>
                <w:sz w:val="19"/>
                <w:szCs w:val="19"/>
              </w:rPr>
              <w:t>2001</w:t>
            </w:r>
            <w:r w:rsidRPr="00132006">
              <w:rPr>
                <w:color w:val="000000" w:themeColor="text1"/>
                <w:sz w:val="19"/>
                <w:szCs w:val="19"/>
              </w:rPr>
              <w:t>)</w:t>
            </w:r>
            <w:r w:rsidR="00AE7DBF" w:rsidRPr="00132006">
              <w:rPr>
                <w:color w:val="000000" w:themeColor="text1"/>
                <w:sz w:val="19"/>
                <w:szCs w:val="19"/>
              </w:rPr>
              <w:t xml:space="preserve">. </w:t>
            </w:r>
            <w:r w:rsidRPr="00132006">
              <w:rPr>
                <w:color w:val="000000" w:themeColor="text1"/>
                <w:sz w:val="19"/>
                <w:szCs w:val="19"/>
              </w:rPr>
              <w:t>“Financial Development and Poverty Alleviation: Issues and Policy Implications for Developing and Transition C</w:t>
            </w:r>
            <w:r w:rsidR="00AE7DBF" w:rsidRPr="00132006">
              <w:rPr>
                <w:color w:val="000000" w:themeColor="text1"/>
                <w:sz w:val="19"/>
                <w:szCs w:val="19"/>
              </w:rPr>
              <w:t>ountries.</w:t>
            </w:r>
            <w:r w:rsidRPr="00132006">
              <w:rPr>
                <w:color w:val="000000" w:themeColor="text1"/>
                <w:sz w:val="19"/>
                <w:szCs w:val="19"/>
              </w:rPr>
              <w:t>”</w:t>
            </w:r>
            <w:r w:rsidR="008E39F3" w:rsidRPr="00132006">
              <w:rPr>
                <w:color w:val="000000" w:themeColor="text1"/>
                <w:sz w:val="19"/>
                <w:szCs w:val="19"/>
              </w:rPr>
              <w:t xml:space="preserve"> </w:t>
            </w:r>
            <w:r w:rsidR="008E39F3" w:rsidRPr="00132006">
              <w:rPr>
                <w:i/>
                <w:color w:val="000000" w:themeColor="text1"/>
                <w:sz w:val="19"/>
                <w:szCs w:val="19"/>
              </w:rPr>
              <w:t>International Monetary Fund.</w:t>
            </w:r>
            <w:r w:rsidR="00AE7DBF" w:rsidRPr="00132006">
              <w:rPr>
                <w:color w:val="000000" w:themeColor="text1"/>
                <w:sz w:val="19"/>
                <w:szCs w:val="19"/>
              </w:rPr>
              <w:t xml:space="preserve"> IMF Working Paper WP/01/160.</w:t>
            </w:r>
          </w:p>
        </w:tc>
      </w:tr>
      <w:tr w:rsidR="00FF339E" w:rsidRPr="00132006" w14:paraId="32B6C756" w14:textId="77777777" w:rsidTr="00D311F2">
        <w:tc>
          <w:tcPr>
            <w:tcW w:w="8640" w:type="dxa"/>
          </w:tcPr>
          <w:p w14:paraId="6314DEDE" w14:textId="6C5A7D2F" w:rsidR="00FF339E" w:rsidRPr="00132006" w:rsidRDefault="00FF339E" w:rsidP="00BB2D68">
            <w:pPr>
              <w:spacing w:after="120" w:line="240" w:lineRule="auto"/>
              <w:contextualSpacing w:val="0"/>
              <w:rPr>
                <w:color w:val="000000" w:themeColor="text1"/>
                <w:sz w:val="19"/>
                <w:szCs w:val="19"/>
              </w:rPr>
            </w:pPr>
            <w:r w:rsidRPr="00132006">
              <w:rPr>
                <w:color w:val="000000" w:themeColor="text1"/>
                <w:sz w:val="19"/>
                <w:szCs w:val="19"/>
              </w:rPr>
              <w:t>Hulme, D., &amp; Mosley, P. (1996). </w:t>
            </w:r>
            <w:r w:rsidRPr="00132006">
              <w:rPr>
                <w:i/>
                <w:iCs/>
                <w:color w:val="000000" w:themeColor="text1"/>
                <w:sz w:val="19"/>
                <w:szCs w:val="19"/>
              </w:rPr>
              <w:t>Finance against poverty</w:t>
            </w:r>
            <w:r w:rsidRPr="00132006">
              <w:rPr>
                <w:color w:val="000000" w:themeColor="text1"/>
                <w:sz w:val="19"/>
                <w:szCs w:val="19"/>
              </w:rPr>
              <w:t> (Vol. 2). Psychology Press.</w:t>
            </w:r>
          </w:p>
        </w:tc>
      </w:tr>
      <w:tr w:rsidR="00FF339E" w:rsidRPr="00132006" w14:paraId="4F3B9F86" w14:textId="77777777" w:rsidTr="00D311F2">
        <w:tc>
          <w:tcPr>
            <w:tcW w:w="8640" w:type="dxa"/>
          </w:tcPr>
          <w:p w14:paraId="6D68240B" w14:textId="68761A1A" w:rsidR="00FF339E" w:rsidRPr="00132006" w:rsidRDefault="00FF339E" w:rsidP="00BB2D68">
            <w:pPr>
              <w:spacing w:after="120" w:line="240" w:lineRule="auto"/>
              <w:contextualSpacing w:val="0"/>
              <w:rPr>
                <w:color w:val="000000" w:themeColor="text1"/>
                <w:sz w:val="19"/>
                <w:szCs w:val="19"/>
              </w:rPr>
            </w:pPr>
            <w:r w:rsidRPr="00132006">
              <w:rPr>
                <w:color w:val="000000" w:themeColor="text1"/>
                <w:sz w:val="19"/>
                <w:szCs w:val="19"/>
              </w:rPr>
              <w:t>Imai, Katsushi S., Thankom Arun, and Samuel Kobina Annim. (2010). “Microfinance and household poverty reduction: New evidence from India.” </w:t>
            </w:r>
            <w:r w:rsidRPr="00132006">
              <w:rPr>
                <w:i/>
                <w:iCs/>
                <w:color w:val="000000" w:themeColor="text1"/>
                <w:sz w:val="19"/>
                <w:szCs w:val="19"/>
              </w:rPr>
              <w:t>World Development</w:t>
            </w:r>
            <w:r w:rsidRPr="00132006">
              <w:rPr>
                <w:color w:val="000000" w:themeColor="text1"/>
                <w:sz w:val="19"/>
                <w:szCs w:val="19"/>
              </w:rPr>
              <w:t> 38, no. 12: 1760-1774.</w:t>
            </w:r>
          </w:p>
        </w:tc>
      </w:tr>
      <w:tr w:rsidR="00544CF3" w:rsidRPr="00132006" w14:paraId="47DC8257" w14:textId="77777777" w:rsidTr="00D311F2">
        <w:tc>
          <w:tcPr>
            <w:tcW w:w="8640" w:type="dxa"/>
          </w:tcPr>
          <w:p w14:paraId="6296A248" w14:textId="1C820D14" w:rsidR="00544CF3" w:rsidRPr="00132006" w:rsidRDefault="00544CF3" w:rsidP="00BB2D68">
            <w:pPr>
              <w:spacing w:after="120" w:line="240" w:lineRule="auto"/>
              <w:contextualSpacing w:val="0"/>
              <w:rPr>
                <w:color w:val="000000" w:themeColor="text1"/>
                <w:sz w:val="19"/>
                <w:szCs w:val="19"/>
              </w:rPr>
            </w:pPr>
            <w:r w:rsidRPr="00132006">
              <w:rPr>
                <w:color w:val="000000" w:themeColor="text1"/>
                <w:sz w:val="19"/>
                <w:szCs w:val="19"/>
              </w:rPr>
              <w:t>Imai</w:t>
            </w:r>
            <w:r w:rsidRPr="00132006">
              <w:rPr>
                <w:bCs/>
                <w:color w:val="000000" w:themeColor="text1"/>
                <w:sz w:val="19"/>
                <w:szCs w:val="19"/>
              </w:rPr>
              <w:t>, Katsushi S., Raghav Gaiha, Ganesh Thapa, and Samuel Kobina Annim. (2010). “</w:t>
            </w:r>
            <w:r w:rsidRPr="00132006">
              <w:rPr>
                <w:bCs/>
                <w:iCs/>
                <w:color w:val="000000" w:themeColor="text1"/>
                <w:sz w:val="19"/>
                <w:szCs w:val="19"/>
              </w:rPr>
              <w:t>Analysis of poverty reducing effects of microfinance from a macro perspective: evidence from cross-country data</w:t>
            </w:r>
            <w:r w:rsidRPr="00132006">
              <w:rPr>
                <w:bCs/>
                <w:color w:val="000000" w:themeColor="text1"/>
                <w:sz w:val="19"/>
                <w:szCs w:val="19"/>
              </w:rPr>
              <w:t xml:space="preserve">.” </w:t>
            </w:r>
            <w:r w:rsidRPr="00132006">
              <w:rPr>
                <w:i/>
                <w:color w:val="000000" w:themeColor="text1"/>
                <w:sz w:val="19"/>
                <w:szCs w:val="19"/>
              </w:rPr>
              <w:t xml:space="preserve">Research Institute for Economics and Business Administration, Kobe University. </w:t>
            </w:r>
            <w:r w:rsidRPr="00132006">
              <w:rPr>
                <w:color w:val="000000" w:themeColor="text1"/>
                <w:sz w:val="19"/>
                <w:szCs w:val="19"/>
              </w:rPr>
              <w:t xml:space="preserve">Discussion Paper </w:t>
            </w:r>
            <w:r w:rsidRPr="00132006">
              <w:rPr>
                <w:bCs/>
                <w:color w:val="000000" w:themeColor="text1"/>
                <w:sz w:val="19"/>
                <w:szCs w:val="19"/>
              </w:rPr>
              <w:t>DP2010-25.</w:t>
            </w:r>
          </w:p>
        </w:tc>
      </w:tr>
      <w:tr w:rsidR="00544CF3" w:rsidRPr="00132006" w14:paraId="4E7738EE" w14:textId="77777777" w:rsidTr="00D311F2">
        <w:tc>
          <w:tcPr>
            <w:tcW w:w="8640" w:type="dxa"/>
          </w:tcPr>
          <w:p w14:paraId="425EEB57" w14:textId="49DD6CC1" w:rsidR="00544CF3" w:rsidRPr="00132006" w:rsidRDefault="00544CF3" w:rsidP="00BB2D68">
            <w:pPr>
              <w:spacing w:after="120" w:line="240" w:lineRule="auto"/>
              <w:contextualSpacing w:val="0"/>
              <w:rPr>
                <w:color w:val="000000" w:themeColor="text1"/>
                <w:sz w:val="19"/>
                <w:szCs w:val="19"/>
              </w:rPr>
            </w:pPr>
            <w:r w:rsidRPr="00132006">
              <w:rPr>
                <w:color w:val="000000" w:themeColor="text1"/>
                <w:sz w:val="19"/>
                <w:szCs w:val="19"/>
              </w:rPr>
              <w:t>Imai, Katsushi S., Raghav Gaiha, Ganesh Thapa, and Samuel Kobina Annim. (2010). “Microfinance and poverty—a macro perspective.” </w:t>
            </w:r>
            <w:r w:rsidRPr="00132006">
              <w:rPr>
                <w:i/>
                <w:color w:val="000000" w:themeColor="text1"/>
                <w:sz w:val="19"/>
                <w:szCs w:val="19"/>
              </w:rPr>
              <w:t xml:space="preserve">Research Institute for Economics and Business Administration, Kobe University. </w:t>
            </w:r>
            <w:r w:rsidRPr="00132006">
              <w:rPr>
                <w:color w:val="000000" w:themeColor="text1"/>
                <w:sz w:val="19"/>
                <w:szCs w:val="19"/>
              </w:rPr>
              <w:t>Discussion Paper DP2010-30.</w:t>
            </w:r>
          </w:p>
        </w:tc>
      </w:tr>
      <w:tr w:rsidR="001E11DD" w:rsidRPr="00132006" w14:paraId="45CC2C45" w14:textId="77777777" w:rsidTr="00D311F2">
        <w:tc>
          <w:tcPr>
            <w:tcW w:w="8640" w:type="dxa"/>
          </w:tcPr>
          <w:p w14:paraId="738EBBEB"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Imai, Katsushi S., Raghav Gaiha, Ganesh Thapa, and Samuel Kobina Annim. (2012). “Microfinance and poverty—a macro perspective.” World Development 40, no. 8: 1675-1689.</w:t>
            </w:r>
          </w:p>
        </w:tc>
      </w:tr>
      <w:tr w:rsidR="001E11DD" w:rsidRPr="00132006" w14:paraId="3F30ACDA" w14:textId="77777777" w:rsidTr="00D311F2">
        <w:tc>
          <w:tcPr>
            <w:tcW w:w="8640" w:type="dxa"/>
          </w:tcPr>
          <w:p w14:paraId="44CB1D52"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International Finance Corporation (IFC) (nd). “Poverty Literature Review: Microfinance and Poverty Reduction.”</w:t>
            </w:r>
          </w:p>
        </w:tc>
      </w:tr>
      <w:tr w:rsidR="008018F7" w:rsidRPr="00132006" w14:paraId="72FE2079" w14:textId="77777777" w:rsidTr="00D311F2">
        <w:tc>
          <w:tcPr>
            <w:tcW w:w="8640" w:type="dxa"/>
          </w:tcPr>
          <w:p w14:paraId="540C329A" w14:textId="48563AD3" w:rsidR="008018F7" w:rsidRPr="00132006" w:rsidRDefault="008018F7" w:rsidP="00BB2D68">
            <w:pPr>
              <w:spacing w:after="120" w:line="240" w:lineRule="auto"/>
              <w:contextualSpacing w:val="0"/>
              <w:rPr>
                <w:color w:val="000000" w:themeColor="text1"/>
                <w:sz w:val="19"/>
                <w:szCs w:val="19"/>
              </w:rPr>
            </w:pPr>
            <w:r w:rsidRPr="00132006">
              <w:rPr>
                <w:color w:val="000000" w:themeColor="text1"/>
                <w:sz w:val="19"/>
                <w:szCs w:val="19"/>
              </w:rPr>
              <w:t xml:space="preserve">Johnston, D., &amp; Morduch, J. (2008). </w:t>
            </w:r>
            <w:r w:rsidR="00F72A0D" w:rsidRPr="00132006">
              <w:rPr>
                <w:color w:val="000000" w:themeColor="text1"/>
                <w:sz w:val="19"/>
                <w:szCs w:val="19"/>
              </w:rPr>
              <w:t>“</w:t>
            </w:r>
            <w:r w:rsidRPr="00132006">
              <w:rPr>
                <w:color w:val="000000" w:themeColor="text1"/>
                <w:sz w:val="19"/>
                <w:szCs w:val="19"/>
              </w:rPr>
              <w:t>The unbanked: evidence from Indonesia.</w:t>
            </w:r>
            <w:r w:rsidR="00F72A0D" w:rsidRPr="00132006">
              <w:rPr>
                <w:color w:val="000000" w:themeColor="text1"/>
                <w:sz w:val="19"/>
                <w:szCs w:val="19"/>
              </w:rPr>
              <w:t>”</w:t>
            </w:r>
            <w:r w:rsidRPr="00132006">
              <w:rPr>
                <w:color w:val="000000" w:themeColor="text1"/>
                <w:sz w:val="19"/>
                <w:szCs w:val="19"/>
              </w:rPr>
              <w:t> </w:t>
            </w:r>
            <w:r w:rsidRPr="00132006">
              <w:rPr>
                <w:i/>
                <w:iCs/>
                <w:color w:val="000000" w:themeColor="text1"/>
                <w:sz w:val="19"/>
                <w:szCs w:val="19"/>
              </w:rPr>
              <w:t>The World Bank Economic Review</w:t>
            </w:r>
            <w:r w:rsidRPr="00132006">
              <w:rPr>
                <w:color w:val="000000" w:themeColor="text1"/>
                <w:sz w:val="19"/>
                <w:szCs w:val="19"/>
              </w:rPr>
              <w:t>, </w:t>
            </w:r>
            <w:r w:rsidRPr="00132006">
              <w:rPr>
                <w:i/>
                <w:iCs/>
                <w:color w:val="000000" w:themeColor="text1"/>
                <w:sz w:val="19"/>
                <w:szCs w:val="19"/>
              </w:rPr>
              <w:t>22</w:t>
            </w:r>
            <w:r w:rsidRPr="00132006">
              <w:rPr>
                <w:color w:val="000000" w:themeColor="text1"/>
                <w:sz w:val="19"/>
                <w:szCs w:val="19"/>
              </w:rPr>
              <w:t>(3), 517-537.</w:t>
            </w:r>
          </w:p>
        </w:tc>
      </w:tr>
      <w:tr w:rsidR="001E11DD" w:rsidRPr="00132006" w14:paraId="1E7131F5" w14:textId="77777777" w:rsidTr="00D311F2">
        <w:tc>
          <w:tcPr>
            <w:tcW w:w="8640" w:type="dxa"/>
          </w:tcPr>
          <w:p w14:paraId="49640DC6"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Kai and Hamori. (2009). “Microfinance and inequality.” </w:t>
            </w:r>
            <w:r w:rsidRPr="00132006">
              <w:rPr>
                <w:i/>
                <w:iCs/>
                <w:color w:val="000000" w:themeColor="text1"/>
                <w:sz w:val="19"/>
                <w:szCs w:val="19"/>
              </w:rPr>
              <w:t>Research in Applied Economics</w:t>
            </w:r>
            <w:r w:rsidRPr="00132006">
              <w:rPr>
                <w:color w:val="000000" w:themeColor="text1"/>
                <w:sz w:val="19"/>
                <w:szCs w:val="19"/>
              </w:rPr>
              <w:t> 1, no. 1.</w:t>
            </w:r>
          </w:p>
        </w:tc>
      </w:tr>
      <w:tr w:rsidR="003A217B" w:rsidRPr="00132006" w14:paraId="14753D02" w14:textId="77777777" w:rsidTr="00D311F2">
        <w:tc>
          <w:tcPr>
            <w:tcW w:w="8640" w:type="dxa"/>
          </w:tcPr>
          <w:p w14:paraId="54B08F45" w14:textId="58CC9281" w:rsidR="003A217B" w:rsidRPr="00132006" w:rsidRDefault="003A217B" w:rsidP="00BB2D68">
            <w:pPr>
              <w:spacing w:after="120" w:line="240" w:lineRule="auto"/>
              <w:contextualSpacing w:val="0"/>
              <w:rPr>
                <w:color w:val="000000" w:themeColor="text1"/>
                <w:sz w:val="19"/>
                <w:szCs w:val="19"/>
              </w:rPr>
            </w:pPr>
            <w:r w:rsidRPr="00132006">
              <w:rPr>
                <w:color w:val="000000" w:themeColor="text1"/>
                <w:sz w:val="19"/>
                <w:szCs w:val="19"/>
              </w:rPr>
              <w:t xml:space="preserve">Kanz, Martin. (2012). “What does debt relief do for development? </w:t>
            </w:r>
            <w:r w:rsidR="00066409" w:rsidRPr="00132006">
              <w:rPr>
                <w:color w:val="000000" w:themeColor="text1"/>
                <w:sz w:val="19"/>
                <w:szCs w:val="19"/>
              </w:rPr>
              <w:t>E</w:t>
            </w:r>
            <w:r w:rsidRPr="00132006">
              <w:rPr>
                <w:color w:val="000000" w:themeColor="text1"/>
                <w:sz w:val="19"/>
                <w:szCs w:val="19"/>
              </w:rPr>
              <w:t>vidence from India</w:t>
            </w:r>
            <w:r w:rsidR="00066409">
              <w:rPr>
                <w:color w:val="000000" w:themeColor="text1"/>
                <w:sz w:val="19"/>
                <w:szCs w:val="19"/>
              </w:rPr>
              <w:t>’</w:t>
            </w:r>
            <w:r w:rsidRPr="00132006">
              <w:rPr>
                <w:color w:val="000000" w:themeColor="text1"/>
                <w:sz w:val="19"/>
                <w:szCs w:val="19"/>
              </w:rPr>
              <w:t>s bailout program for highly-indebted rural households.”</w:t>
            </w:r>
            <w:r w:rsidR="00F16A09" w:rsidRPr="00132006">
              <w:rPr>
                <w:color w:val="000000" w:themeColor="text1"/>
                <w:sz w:val="19"/>
                <w:szCs w:val="19"/>
              </w:rPr>
              <w:t xml:space="preserve"> The World Bank, Policy Research Working Paper 6258.</w:t>
            </w:r>
          </w:p>
        </w:tc>
      </w:tr>
      <w:tr w:rsidR="004260BC" w:rsidRPr="00132006" w14:paraId="37073EEB" w14:textId="77777777" w:rsidTr="00D311F2">
        <w:tc>
          <w:tcPr>
            <w:tcW w:w="8640" w:type="dxa"/>
          </w:tcPr>
          <w:p w14:paraId="28FAC293" w14:textId="6B266249" w:rsidR="004260BC" w:rsidRPr="00132006" w:rsidRDefault="004260BC" w:rsidP="00BB2D68">
            <w:pPr>
              <w:spacing w:after="120" w:line="240" w:lineRule="auto"/>
              <w:contextualSpacing w:val="0"/>
              <w:rPr>
                <w:color w:val="000000" w:themeColor="text1"/>
                <w:sz w:val="19"/>
                <w:szCs w:val="19"/>
              </w:rPr>
            </w:pPr>
            <w:r w:rsidRPr="00132006">
              <w:rPr>
                <w:color w:val="000000" w:themeColor="text1"/>
                <w:sz w:val="19"/>
                <w:szCs w:val="19"/>
              </w:rPr>
              <w:t xml:space="preserve">Karlan, D., &amp; Zinman, J. (2010). “Expanding credit access: Using </w:t>
            </w:r>
            <w:r w:rsidR="00066409">
              <w:rPr>
                <w:color w:val="000000" w:themeColor="text1"/>
                <w:sz w:val="19"/>
                <w:szCs w:val="19"/>
              </w:rPr>
              <w:pgNum/>
            </w:r>
            <w:r w:rsidR="00066409">
              <w:rPr>
                <w:color w:val="000000" w:themeColor="text1"/>
                <w:sz w:val="19"/>
                <w:szCs w:val="19"/>
              </w:rPr>
              <w:t>andomized</w:t>
            </w:r>
            <w:r w:rsidRPr="00132006">
              <w:rPr>
                <w:color w:val="000000" w:themeColor="text1"/>
                <w:sz w:val="19"/>
                <w:szCs w:val="19"/>
              </w:rPr>
              <w:t xml:space="preserve"> supply decisions to estimate the impacts.” </w:t>
            </w:r>
            <w:r w:rsidRPr="00132006">
              <w:rPr>
                <w:i/>
                <w:color w:val="000000" w:themeColor="text1"/>
                <w:sz w:val="19"/>
                <w:szCs w:val="19"/>
              </w:rPr>
              <w:t>Review of Financial Studies</w:t>
            </w:r>
            <w:r w:rsidRPr="00132006">
              <w:rPr>
                <w:color w:val="000000" w:themeColor="text1"/>
                <w:sz w:val="19"/>
                <w:szCs w:val="19"/>
              </w:rPr>
              <w:t xml:space="preserve">, 23(1), 433–464. </w:t>
            </w:r>
          </w:p>
        </w:tc>
      </w:tr>
      <w:tr w:rsidR="00AF5B08" w:rsidRPr="00132006" w14:paraId="1799EA36" w14:textId="77777777" w:rsidTr="00D311F2">
        <w:tc>
          <w:tcPr>
            <w:tcW w:w="8640" w:type="dxa"/>
          </w:tcPr>
          <w:p w14:paraId="5C5A847F" w14:textId="1353C0AD" w:rsidR="00AF5B08" w:rsidRPr="00132006" w:rsidRDefault="00FF339E" w:rsidP="00BB2D68">
            <w:pPr>
              <w:spacing w:after="120" w:line="240" w:lineRule="auto"/>
              <w:contextualSpacing w:val="0"/>
              <w:rPr>
                <w:color w:val="000000" w:themeColor="text1"/>
                <w:sz w:val="19"/>
                <w:szCs w:val="19"/>
              </w:rPr>
            </w:pPr>
            <w:r w:rsidRPr="00132006">
              <w:rPr>
                <w:color w:val="000000" w:themeColor="text1"/>
                <w:sz w:val="19"/>
                <w:szCs w:val="19"/>
              </w:rPr>
              <w:t xml:space="preserve">Khandker, Shahidur R. </w:t>
            </w:r>
            <w:r w:rsidR="00AF5B08" w:rsidRPr="00132006">
              <w:rPr>
                <w:color w:val="000000" w:themeColor="text1"/>
                <w:sz w:val="19"/>
                <w:szCs w:val="19"/>
              </w:rPr>
              <w:t>(1998). </w:t>
            </w:r>
            <w:r w:rsidR="00AF5B08" w:rsidRPr="00132006">
              <w:rPr>
                <w:i/>
                <w:color w:val="000000" w:themeColor="text1"/>
                <w:sz w:val="19"/>
                <w:szCs w:val="19"/>
              </w:rPr>
              <w:t>Fighting poverty with microcredit: experience in Bangladesh.</w:t>
            </w:r>
            <w:r w:rsidR="00AF5B08" w:rsidRPr="00132006">
              <w:rPr>
                <w:color w:val="000000" w:themeColor="text1"/>
                <w:sz w:val="19"/>
                <w:szCs w:val="19"/>
              </w:rPr>
              <w:t xml:space="preserve"> Oxford University Press.</w:t>
            </w:r>
          </w:p>
        </w:tc>
      </w:tr>
      <w:tr w:rsidR="00FF339E" w:rsidRPr="00132006" w14:paraId="25DA8DE5" w14:textId="77777777" w:rsidTr="00D311F2">
        <w:tc>
          <w:tcPr>
            <w:tcW w:w="8640" w:type="dxa"/>
          </w:tcPr>
          <w:p w14:paraId="21FDEF85" w14:textId="0F136D97" w:rsidR="00FF339E" w:rsidRPr="00132006" w:rsidRDefault="00FF339E" w:rsidP="00BB2D68">
            <w:pPr>
              <w:spacing w:after="120" w:line="240" w:lineRule="auto"/>
              <w:contextualSpacing w:val="0"/>
              <w:rPr>
                <w:color w:val="000000" w:themeColor="text1"/>
                <w:sz w:val="19"/>
                <w:szCs w:val="19"/>
              </w:rPr>
            </w:pPr>
            <w:r w:rsidRPr="00132006">
              <w:rPr>
                <w:color w:val="000000" w:themeColor="text1"/>
                <w:sz w:val="19"/>
                <w:szCs w:val="19"/>
              </w:rPr>
              <w:t>Khandker, Shahidur R. (2005). “Microfinance and poverty: Evidence using panel data from Bangladesh.” </w:t>
            </w:r>
            <w:r w:rsidRPr="00132006">
              <w:rPr>
                <w:i/>
                <w:iCs/>
                <w:color w:val="000000" w:themeColor="text1"/>
                <w:sz w:val="19"/>
                <w:szCs w:val="19"/>
              </w:rPr>
              <w:t>The World Bank Economic Review</w:t>
            </w:r>
            <w:r w:rsidRPr="00132006">
              <w:rPr>
                <w:color w:val="000000" w:themeColor="text1"/>
                <w:sz w:val="19"/>
                <w:szCs w:val="19"/>
              </w:rPr>
              <w:t> 19, no. 2: 263-286.</w:t>
            </w:r>
          </w:p>
        </w:tc>
      </w:tr>
      <w:tr w:rsidR="00743F53" w:rsidRPr="00132006" w14:paraId="6741D555" w14:textId="77777777" w:rsidTr="00D311F2">
        <w:tc>
          <w:tcPr>
            <w:tcW w:w="8640" w:type="dxa"/>
          </w:tcPr>
          <w:p w14:paraId="202FDD19" w14:textId="034F5B2F" w:rsidR="00743F53" w:rsidRPr="00132006" w:rsidRDefault="00743F53" w:rsidP="00BB2D68">
            <w:pPr>
              <w:spacing w:after="120" w:line="240" w:lineRule="auto"/>
              <w:contextualSpacing w:val="0"/>
              <w:rPr>
                <w:color w:val="000000" w:themeColor="text1"/>
                <w:sz w:val="19"/>
                <w:szCs w:val="19"/>
              </w:rPr>
            </w:pPr>
            <w:r w:rsidRPr="00132006">
              <w:rPr>
                <w:color w:val="000000" w:themeColor="text1"/>
                <w:sz w:val="19"/>
                <w:szCs w:val="19"/>
              </w:rPr>
              <w:lastRenderedPageBreak/>
              <w:t xml:space="preserve">Klugman, Jeni, ed. 2002. </w:t>
            </w:r>
            <w:r w:rsidRPr="00132006">
              <w:rPr>
                <w:i/>
                <w:color w:val="000000" w:themeColor="text1"/>
                <w:sz w:val="19"/>
                <w:szCs w:val="19"/>
              </w:rPr>
              <w:t>A Sourcebook for Poverty Reduction Strategies: Volume 1: Core Techniques and Cross-Cutting Issues</w:t>
            </w:r>
            <w:r w:rsidRPr="00132006">
              <w:rPr>
                <w:color w:val="000000" w:themeColor="text1"/>
                <w:sz w:val="19"/>
                <w:szCs w:val="19"/>
              </w:rPr>
              <w:t xml:space="preserve">. “Technical Note A.1 Measuring Poverty and Analyzing Changes in Poverty Over Time”. Washington, DC: World Bank. </w:t>
            </w:r>
            <w:hyperlink r:id="rId17" w:history="1">
              <w:r w:rsidRPr="00132006">
                <w:rPr>
                  <w:rStyle w:val="Hyperlink"/>
                  <w:color w:val="000000" w:themeColor="text1"/>
                  <w:sz w:val="19"/>
                  <w:szCs w:val="19"/>
                </w:rPr>
                <w:t>http://documents.worldbank.org/curated/en/156931468138883186/pdf/2980000182131497813.pdf</w:t>
              </w:r>
            </w:hyperlink>
            <w:r w:rsidRPr="00132006">
              <w:rPr>
                <w:color w:val="000000" w:themeColor="text1"/>
                <w:sz w:val="19"/>
                <w:szCs w:val="19"/>
              </w:rPr>
              <w:t xml:space="preserve">. </w:t>
            </w:r>
          </w:p>
        </w:tc>
      </w:tr>
      <w:tr w:rsidR="00E905E6" w:rsidRPr="00132006" w14:paraId="56C6EBCB" w14:textId="77777777" w:rsidTr="00D311F2">
        <w:tc>
          <w:tcPr>
            <w:tcW w:w="8640" w:type="dxa"/>
          </w:tcPr>
          <w:p w14:paraId="00BC66F8" w14:textId="1FA88F78" w:rsidR="00E905E6" w:rsidRPr="00132006" w:rsidRDefault="00E905E6" w:rsidP="00BB2D68">
            <w:pPr>
              <w:spacing w:after="120" w:line="240" w:lineRule="auto"/>
              <w:contextualSpacing w:val="0"/>
              <w:rPr>
                <w:color w:val="000000" w:themeColor="text1"/>
                <w:sz w:val="19"/>
                <w:szCs w:val="19"/>
              </w:rPr>
            </w:pPr>
            <w:r w:rsidRPr="00132006">
              <w:rPr>
                <w:color w:val="000000" w:themeColor="text1"/>
                <w:sz w:val="19"/>
                <w:szCs w:val="19"/>
              </w:rPr>
              <w:t>Loury, Glenn C. (1981). “Intergenerational transfers and the distribution of earnings.” </w:t>
            </w:r>
            <w:r w:rsidRPr="00132006">
              <w:rPr>
                <w:i/>
                <w:color w:val="000000" w:themeColor="text1"/>
                <w:sz w:val="19"/>
                <w:szCs w:val="19"/>
              </w:rPr>
              <w:t>Econometrica: Journal of the Econometric Society</w:t>
            </w:r>
            <w:r w:rsidRPr="00132006">
              <w:rPr>
                <w:color w:val="000000" w:themeColor="text1"/>
                <w:sz w:val="19"/>
                <w:szCs w:val="19"/>
              </w:rPr>
              <w:t>, 843-867.</w:t>
            </w:r>
          </w:p>
        </w:tc>
      </w:tr>
      <w:tr w:rsidR="001E11DD" w:rsidRPr="00132006" w14:paraId="5D088B3F" w14:textId="77777777" w:rsidTr="00D311F2">
        <w:tc>
          <w:tcPr>
            <w:tcW w:w="8640" w:type="dxa"/>
          </w:tcPr>
          <w:p w14:paraId="7796535A"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Microfinance Information Exchange, Inc. “About Our Data”. </w:t>
            </w:r>
            <w:hyperlink r:id="rId18" w:history="1">
              <w:r w:rsidRPr="00132006">
                <w:rPr>
                  <w:rStyle w:val="Hyperlink"/>
                  <w:color w:val="000000" w:themeColor="text1"/>
                  <w:sz w:val="19"/>
                  <w:szCs w:val="19"/>
                </w:rPr>
                <w:t>https://www.themix.org/about-our-data</w:t>
              </w:r>
            </w:hyperlink>
            <w:r w:rsidRPr="00132006">
              <w:rPr>
                <w:color w:val="000000" w:themeColor="text1"/>
                <w:sz w:val="19"/>
                <w:szCs w:val="19"/>
              </w:rPr>
              <w:t xml:space="preserve">. </w:t>
            </w:r>
          </w:p>
        </w:tc>
      </w:tr>
      <w:tr w:rsidR="001E11DD" w:rsidRPr="00132006" w14:paraId="50BFB42C" w14:textId="77777777" w:rsidTr="00D311F2">
        <w:tc>
          <w:tcPr>
            <w:tcW w:w="8640" w:type="dxa"/>
          </w:tcPr>
          <w:p w14:paraId="2BD2CAED" w14:textId="76B8CBC3"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Microfinance Information Exchange, Inc. “FAQs”. </w:t>
            </w:r>
            <w:hyperlink r:id="rId19" w:history="1">
              <w:r w:rsidRPr="00132006">
                <w:rPr>
                  <w:rStyle w:val="Hyperlink"/>
                  <w:color w:val="000000" w:themeColor="text1"/>
                  <w:sz w:val="19"/>
                  <w:szCs w:val="19"/>
                </w:rPr>
                <w:t>http://www.mixmarket.org/about/faqs</w:t>
              </w:r>
            </w:hyperlink>
            <w:r w:rsidRPr="00132006">
              <w:rPr>
                <w:color w:val="000000" w:themeColor="text1"/>
                <w:sz w:val="19"/>
                <w:szCs w:val="19"/>
                <w:u w:val="single"/>
              </w:rPr>
              <w:t>.</w:t>
            </w:r>
            <w:r w:rsidR="00D5371F" w:rsidRPr="00132006">
              <w:rPr>
                <w:color w:val="000000" w:themeColor="text1"/>
                <w:sz w:val="19"/>
                <w:szCs w:val="19"/>
              </w:rPr>
              <w:t xml:space="preserve"> Accessed in 2016.</w:t>
            </w:r>
          </w:p>
        </w:tc>
      </w:tr>
      <w:tr w:rsidR="001E11DD" w:rsidRPr="00132006" w14:paraId="0FF77F7B" w14:textId="77777777" w:rsidTr="00D311F2">
        <w:tc>
          <w:tcPr>
            <w:tcW w:w="8640" w:type="dxa"/>
          </w:tcPr>
          <w:p w14:paraId="656FE029"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Microfinance Information Exchange, Inc. “Glossary”. </w:t>
            </w:r>
            <w:hyperlink r:id="rId20" w:history="1">
              <w:r w:rsidRPr="00132006">
                <w:rPr>
                  <w:rStyle w:val="Hyperlink"/>
                  <w:color w:val="000000" w:themeColor="text1"/>
                  <w:sz w:val="19"/>
                  <w:szCs w:val="19"/>
                </w:rPr>
                <w:t>https://www.themix.org/resource/glossary/glossary</w:t>
              </w:r>
            </w:hyperlink>
            <w:r w:rsidRPr="00132006">
              <w:rPr>
                <w:color w:val="000000" w:themeColor="text1"/>
                <w:sz w:val="19"/>
                <w:szCs w:val="19"/>
              </w:rPr>
              <w:t>.</w:t>
            </w:r>
          </w:p>
        </w:tc>
      </w:tr>
      <w:tr w:rsidR="001E11DD" w:rsidRPr="00132006" w14:paraId="18757CB5" w14:textId="77777777" w:rsidTr="00D311F2">
        <w:tc>
          <w:tcPr>
            <w:tcW w:w="8640" w:type="dxa"/>
          </w:tcPr>
          <w:p w14:paraId="24E24B75"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Microfinance Information Exchange, Inc. “Who We Are”. </w:t>
            </w:r>
            <w:hyperlink r:id="rId21" w:history="1">
              <w:r w:rsidRPr="00132006">
                <w:rPr>
                  <w:rStyle w:val="Hyperlink"/>
                  <w:color w:val="000000" w:themeColor="text1"/>
                  <w:sz w:val="19"/>
                  <w:szCs w:val="19"/>
                </w:rPr>
                <w:t>https://www.themix.org/who-we-are</w:t>
              </w:r>
            </w:hyperlink>
            <w:r w:rsidRPr="00132006">
              <w:rPr>
                <w:color w:val="000000" w:themeColor="text1"/>
                <w:sz w:val="19"/>
                <w:szCs w:val="19"/>
              </w:rPr>
              <w:t>.</w:t>
            </w:r>
          </w:p>
        </w:tc>
      </w:tr>
      <w:tr w:rsidR="002B46CF" w:rsidRPr="00132006" w14:paraId="6FF0BF9B" w14:textId="77777777" w:rsidTr="00D311F2">
        <w:tc>
          <w:tcPr>
            <w:tcW w:w="8640" w:type="dxa"/>
          </w:tcPr>
          <w:p w14:paraId="741BF772" w14:textId="1231D869" w:rsidR="002B46CF" w:rsidRPr="00132006" w:rsidRDefault="002B46CF" w:rsidP="00BB2D68">
            <w:pPr>
              <w:spacing w:after="120" w:line="240" w:lineRule="auto"/>
              <w:contextualSpacing w:val="0"/>
              <w:rPr>
                <w:sz w:val="19"/>
                <w:szCs w:val="19"/>
              </w:rPr>
            </w:pPr>
            <w:r w:rsidRPr="00132006">
              <w:rPr>
                <w:sz w:val="19"/>
                <w:szCs w:val="19"/>
              </w:rPr>
              <w:t xml:space="preserve">“Micro Financial Institutions”. </w:t>
            </w:r>
            <w:r w:rsidR="00066409" w:rsidRPr="00132006">
              <w:rPr>
                <w:sz w:val="19"/>
                <w:szCs w:val="19"/>
              </w:rPr>
              <w:t>N</w:t>
            </w:r>
            <w:r w:rsidRPr="00132006">
              <w:rPr>
                <w:sz w:val="19"/>
                <w:szCs w:val="19"/>
              </w:rPr>
              <w:t xml:space="preserve">d. </w:t>
            </w:r>
            <w:hyperlink r:id="rId22" w:history="1">
              <w:r w:rsidRPr="00132006">
                <w:rPr>
                  <w:rStyle w:val="Hyperlink"/>
                  <w:color w:val="auto"/>
                  <w:sz w:val="19"/>
                  <w:szCs w:val="19"/>
                </w:rPr>
                <w:t>http://www.microfinanceinfo.com/micro-financial-institutions/</w:t>
              </w:r>
            </w:hyperlink>
            <w:r w:rsidRPr="00132006">
              <w:rPr>
                <w:sz w:val="19"/>
                <w:szCs w:val="19"/>
              </w:rPr>
              <w:t xml:space="preserve">. </w:t>
            </w:r>
          </w:p>
        </w:tc>
      </w:tr>
      <w:tr w:rsidR="001E11DD" w:rsidRPr="00132006" w14:paraId="5675EE6F" w14:textId="77777777" w:rsidTr="00D311F2">
        <w:tc>
          <w:tcPr>
            <w:tcW w:w="8640" w:type="dxa"/>
          </w:tcPr>
          <w:p w14:paraId="6E3DDDE1"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lang w:val="da-DK"/>
              </w:rPr>
              <w:t xml:space="preserve">Miled, Kamel Bel Hadj, and Jalel-Eddine Ben Rejeb. </w:t>
            </w:r>
            <w:r w:rsidRPr="00132006">
              <w:rPr>
                <w:color w:val="000000" w:themeColor="text1"/>
                <w:sz w:val="19"/>
                <w:szCs w:val="19"/>
              </w:rPr>
              <w:t xml:space="preserve">(2015). “Microfinance and Poverty Reduction: A Review and Synthesis of Empirical Evidence.” </w:t>
            </w:r>
            <w:r w:rsidRPr="00132006">
              <w:rPr>
                <w:i/>
                <w:iCs/>
                <w:color w:val="000000" w:themeColor="text1"/>
                <w:sz w:val="19"/>
                <w:szCs w:val="19"/>
              </w:rPr>
              <w:t>Procedia-Social and Behavioral Sciences</w:t>
            </w:r>
            <w:r w:rsidRPr="00132006">
              <w:rPr>
                <w:color w:val="000000" w:themeColor="text1"/>
                <w:sz w:val="19"/>
                <w:szCs w:val="19"/>
              </w:rPr>
              <w:t> 195: 705-712.</w:t>
            </w:r>
          </w:p>
        </w:tc>
      </w:tr>
      <w:tr w:rsidR="00242192" w:rsidRPr="00132006" w14:paraId="4FAA107F" w14:textId="77777777" w:rsidTr="00B7679E">
        <w:tc>
          <w:tcPr>
            <w:tcW w:w="8640" w:type="dxa"/>
          </w:tcPr>
          <w:p w14:paraId="65A6EB9F" w14:textId="77777777" w:rsidR="00242192" w:rsidRPr="00132006" w:rsidRDefault="00242192" w:rsidP="00BB2D68">
            <w:pPr>
              <w:spacing w:after="120" w:line="240" w:lineRule="auto"/>
              <w:contextualSpacing w:val="0"/>
              <w:rPr>
                <w:color w:val="000000" w:themeColor="text1"/>
                <w:sz w:val="19"/>
                <w:szCs w:val="19"/>
              </w:rPr>
            </w:pPr>
            <w:r w:rsidRPr="00132006">
              <w:rPr>
                <w:color w:val="000000" w:themeColor="text1"/>
                <w:sz w:val="19"/>
                <w:szCs w:val="19"/>
              </w:rPr>
              <w:t xml:space="preserve">MIX. (2016). “Global Outreach &amp; Financial Performance Benchmark Report – 2014”. Mohita Khamar, Market Intelligence Lead. Aug 8, 2016. </w:t>
            </w:r>
            <w:hyperlink r:id="rId23" w:history="1">
              <w:r w:rsidRPr="00132006">
                <w:rPr>
                  <w:rStyle w:val="Hyperlink"/>
                  <w:color w:val="000000" w:themeColor="text1"/>
                  <w:sz w:val="19"/>
                  <w:szCs w:val="19"/>
                </w:rPr>
                <w:t>http://www.themix.org/mixmarket/publications/2014-global-outreach-and-financial-performance-benchmark-report</w:t>
              </w:r>
            </w:hyperlink>
            <w:r w:rsidRPr="00132006">
              <w:rPr>
                <w:color w:val="000000" w:themeColor="text1"/>
                <w:sz w:val="19"/>
                <w:szCs w:val="19"/>
              </w:rPr>
              <w:t xml:space="preserve">. </w:t>
            </w:r>
          </w:p>
        </w:tc>
      </w:tr>
      <w:tr w:rsidR="00BA2CF1" w:rsidRPr="00132006" w14:paraId="5A0C0C1A" w14:textId="77777777" w:rsidTr="00D311F2">
        <w:tc>
          <w:tcPr>
            <w:tcW w:w="8640" w:type="dxa"/>
          </w:tcPr>
          <w:p w14:paraId="0548EF2C" w14:textId="77777777" w:rsidR="00BA2CF1" w:rsidRPr="00132006" w:rsidRDefault="00BA2CF1" w:rsidP="00BB2D68">
            <w:pPr>
              <w:spacing w:after="120" w:line="240" w:lineRule="auto"/>
              <w:contextualSpacing w:val="0"/>
              <w:rPr>
                <w:color w:val="000000" w:themeColor="text1"/>
                <w:sz w:val="19"/>
                <w:szCs w:val="19"/>
              </w:rPr>
            </w:pPr>
            <w:r w:rsidRPr="00132006">
              <w:rPr>
                <w:color w:val="000000" w:themeColor="text1"/>
                <w:sz w:val="19"/>
                <w:szCs w:val="19"/>
              </w:rPr>
              <w:t xml:space="preserve">Morduch, Jonathan. (1999). “The role of subsidies in microfinance: evidence from the Grameen Bank.” </w:t>
            </w:r>
            <w:r w:rsidRPr="00132006">
              <w:rPr>
                <w:i/>
                <w:iCs/>
                <w:color w:val="000000" w:themeColor="text1"/>
                <w:sz w:val="19"/>
                <w:szCs w:val="19"/>
              </w:rPr>
              <w:t>Journal of development economics</w:t>
            </w:r>
            <w:r w:rsidRPr="00132006">
              <w:rPr>
                <w:color w:val="000000" w:themeColor="text1"/>
                <w:sz w:val="19"/>
                <w:szCs w:val="19"/>
              </w:rPr>
              <w:t> 60, no. 1: 229-248.</w:t>
            </w:r>
          </w:p>
        </w:tc>
      </w:tr>
      <w:tr w:rsidR="002E526D" w:rsidRPr="00132006" w14:paraId="7C7F3190" w14:textId="77777777" w:rsidTr="00D311F2">
        <w:tc>
          <w:tcPr>
            <w:tcW w:w="8640" w:type="dxa"/>
          </w:tcPr>
          <w:p w14:paraId="3ADAF1E8" w14:textId="509548EB" w:rsidR="002E526D" w:rsidRPr="00132006" w:rsidRDefault="00FD5C0E" w:rsidP="00BB2D68">
            <w:pPr>
              <w:spacing w:after="120" w:line="240" w:lineRule="auto"/>
              <w:contextualSpacing w:val="0"/>
              <w:rPr>
                <w:color w:val="000000" w:themeColor="text1"/>
                <w:sz w:val="19"/>
                <w:szCs w:val="19"/>
              </w:rPr>
            </w:pPr>
            <w:r w:rsidRPr="00132006">
              <w:rPr>
                <w:color w:val="000000" w:themeColor="text1"/>
                <w:sz w:val="19"/>
                <w:szCs w:val="19"/>
              </w:rPr>
              <w:t xml:space="preserve">Morduch, Jonathan, Syed Hashemi, and Elizabeth Littlefield. (2003). “Is microfinance an effective strategy to reach the Millennium Development Goals?.” </w:t>
            </w:r>
            <w:r w:rsidRPr="00132006">
              <w:rPr>
                <w:i/>
                <w:color w:val="000000" w:themeColor="text1"/>
                <w:sz w:val="19"/>
                <w:szCs w:val="19"/>
              </w:rPr>
              <w:t>Washington, DC: CGAP Focus Note</w:t>
            </w:r>
            <w:r w:rsidRPr="00132006">
              <w:rPr>
                <w:color w:val="000000" w:themeColor="text1"/>
                <w:sz w:val="19"/>
                <w:szCs w:val="19"/>
              </w:rPr>
              <w:t> 24.</w:t>
            </w:r>
          </w:p>
        </w:tc>
      </w:tr>
      <w:tr w:rsidR="00FF339E" w:rsidRPr="00132006" w14:paraId="78D8EF57" w14:textId="77777777" w:rsidTr="00D311F2">
        <w:tc>
          <w:tcPr>
            <w:tcW w:w="8640" w:type="dxa"/>
          </w:tcPr>
          <w:p w14:paraId="320B5C19" w14:textId="239C30D6" w:rsidR="00FF339E" w:rsidRPr="00132006" w:rsidRDefault="00FF339E" w:rsidP="00BB2D68">
            <w:pPr>
              <w:spacing w:after="120" w:line="240" w:lineRule="auto"/>
              <w:contextualSpacing w:val="0"/>
              <w:rPr>
                <w:color w:val="000000" w:themeColor="text1"/>
                <w:sz w:val="19"/>
                <w:szCs w:val="19"/>
              </w:rPr>
            </w:pPr>
            <w:r w:rsidRPr="00132006">
              <w:rPr>
                <w:color w:val="000000" w:themeColor="text1"/>
                <w:sz w:val="19"/>
                <w:szCs w:val="19"/>
              </w:rPr>
              <w:t xml:space="preserve">Mosley, P. (2001). “Microfinance and poverty in Bolivia” </w:t>
            </w:r>
            <w:r w:rsidRPr="00132006">
              <w:rPr>
                <w:i/>
                <w:iCs/>
                <w:color w:val="000000" w:themeColor="text1"/>
                <w:sz w:val="19"/>
                <w:szCs w:val="19"/>
              </w:rPr>
              <w:t>Journal of Development Studies</w:t>
            </w:r>
            <w:r w:rsidRPr="00132006">
              <w:rPr>
                <w:color w:val="000000" w:themeColor="text1"/>
                <w:sz w:val="19"/>
                <w:szCs w:val="19"/>
              </w:rPr>
              <w:t xml:space="preserve">, 37(4), 101–132. </w:t>
            </w:r>
          </w:p>
        </w:tc>
      </w:tr>
      <w:tr w:rsidR="00923EF9" w:rsidRPr="00923EF9" w14:paraId="0F2AD77D" w14:textId="77777777" w:rsidTr="00D311F2">
        <w:tc>
          <w:tcPr>
            <w:tcW w:w="8640" w:type="dxa"/>
          </w:tcPr>
          <w:p w14:paraId="4CB6781D" w14:textId="11482157" w:rsidR="00923EF9" w:rsidRPr="00132006" w:rsidRDefault="00923EF9" w:rsidP="00BB2D68">
            <w:pPr>
              <w:spacing w:after="120" w:line="240" w:lineRule="auto"/>
              <w:contextualSpacing w:val="0"/>
              <w:rPr>
                <w:color w:val="000000" w:themeColor="text1"/>
                <w:sz w:val="19"/>
                <w:szCs w:val="19"/>
              </w:rPr>
            </w:pPr>
            <w:r w:rsidRPr="00923EF9">
              <w:rPr>
                <w:color w:val="000000" w:themeColor="text1"/>
                <w:sz w:val="19"/>
                <w:szCs w:val="19"/>
              </w:rPr>
              <w:t xml:space="preserve">“Park, Hun Myoung. 2011. </w:t>
            </w:r>
            <w:r w:rsidRPr="00923EF9">
              <w:rPr>
                <w:i/>
                <w:color w:val="000000" w:themeColor="text1"/>
                <w:sz w:val="19"/>
                <w:szCs w:val="19"/>
              </w:rPr>
              <w:t>Practical Guides To Panel Data Modeling: A Step-by-step Analysis Using Stata.</w:t>
            </w:r>
            <w:r w:rsidRPr="00923EF9">
              <w:rPr>
                <w:color w:val="000000" w:themeColor="text1"/>
                <w:sz w:val="19"/>
                <w:szCs w:val="19"/>
              </w:rPr>
              <w:t xml:space="preserve"> Tutorial Working Paper. Graduate School of International Relations, International University of Japan.” </w:t>
            </w:r>
          </w:p>
        </w:tc>
      </w:tr>
      <w:tr w:rsidR="001E11DD" w:rsidRPr="00132006" w14:paraId="7A7C3E4E" w14:textId="77777777" w:rsidTr="00D311F2">
        <w:tc>
          <w:tcPr>
            <w:tcW w:w="8640" w:type="dxa"/>
          </w:tcPr>
          <w:p w14:paraId="1B39263A"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lang w:val="es-CR"/>
              </w:rPr>
              <w:t xml:space="preserve">Perossa, Mario Luis, and Alejandra Elena Marinaro (2015). </w:t>
            </w:r>
            <w:r w:rsidRPr="00132006">
              <w:rPr>
                <w:color w:val="000000" w:themeColor="text1"/>
                <w:sz w:val="19"/>
                <w:szCs w:val="19"/>
              </w:rPr>
              <w:t>“Relationship between the Rise of Financial Micro Credits and Relief of Poverty in Latin America.”</w:t>
            </w:r>
          </w:p>
        </w:tc>
      </w:tr>
      <w:tr w:rsidR="00317AD4" w:rsidRPr="00132006" w14:paraId="2539B1DD" w14:textId="77777777" w:rsidTr="00D311F2">
        <w:tc>
          <w:tcPr>
            <w:tcW w:w="8640" w:type="dxa"/>
          </w:tcPr>
          <w:p w14:paraId="447DB29B" w14:textId="4DA68D92" w:rsidR="00317AD4" w:rsidRPr="00132006" w:rsidRDefault="00317AD4" w:rsidP="00BB2D68">
            <w:pPr>
              <w:spacing w:after="120" w:line="240" w:lineRule="auto"/>
              <w:contextualSpacing w:val="0"/>
              <w:rPr>
                <w:color w:val="000000" w:themeColor="text1"/>
                <w:sz w:val="19"/>
                <w:szCs w:val="19"/>
              </w:rPr>
            </w:pPr>
            <w:r w:rsidRPr="00132006">
              <w:rPr>
                <w:color w:val="000000" w:themeColor="text1"/>
                <w:sz w:val="19"/>
                <w:szCs w:val="19"/>
              </w:rPr>
              <w:t xml:space="preserve">Pitt, Mark. M., and Shahidur Khandker. (1998). “The Impact of Group-Based Credit Programs on Poor Households in Bangladesh: Does the Gender of Participants Matter?” </w:t>
            </w:r>
            <w:r w:rsidRPr="00132006">
              <w:rPr>
                <w:i/>
                <w:color w:val="000000" w:themeColor="text1"/>
                <w:sz w:val="19"/>
                <w:szCs w:val="19"/>
              </w:rPr>
              <w:t>Journal of Political Economy</w:t>
            </w:r>
            <w:r w:rsidRPr="00132006">
              <w:rPr>
                <w:color w:val="000000" w:themeColor="text1"/>
                <w:sz w:val="19"/>
                <w:szCs w:val="19"/>
              </w:rPr>
              <w:t>,</w:t>
            </w:r>
            <w:r w:rsidRPr="00132006">
              <w:rPr>
                <w:i/>
                <w:color w:val="000000" w:themeColor="text1"/>
                <w:sz w:val="19"/>
                <w:szCs w:val="19"/>
              </w:rPr>
              <w:t xml:space="preserve"> </w:t>
            </w:r>
            <w:r w:rsidRPr="00132006">
              <w:rPr>
                <w:color w:val="000000" w:themeColor="text1"/>
                <w:sz w:val="19"/>
                <w:szCs w:val="19"/>
              </w:rPr>
              <w:t xml:space="preserve">106: 958-96. </w:t>
            </w:r>
          </w:p>
        </w:tc>
      </w:tr>
      <w:tr w:rsidR="00CB6911" w:rsidRPr="00132006" w14:paraId="1A88FFD6" w14:textId="77777777" w:rsidTr="00D311F2">
        <w:tc>
          <w:tcPr>
            <w:tcW w:w="8640" w:type="dxa"/>
          </w:tcPr>
          <w:p w14:paraId="04A073D9" w14:textId="0CEDB855" w:rsidR="00CB6911" w:rsidRPr="00132006" w:rsidRDefault="00CB6911" w:rsidP="00BB2D68">
            <w:pPr>
              <w:spacing w:after="120" w:line="240" w:lineRule="auto"/>
              <w:contextualSpacing w:val="0"/>
              <w:rPr>
                <w:color w:val="000000" w:themeColor="text1"/>
                <w:sz w:val="19"/>
                <w:szCs w:val="19"/>
              </w:rPr>
            </w:pPr>
            <w:r w:rsidRPr="00132006">
              <w:rPr>
                <w:color w:val="000000" w:themeColor="text1"/>
                <w:sz w:val="19"/>
                <w:szCs w:val="19"/>
              </w:rPr>
              <w:t>Srinivasan, Narayanan. (2010). </w:t>
            </w:r>
            <w:r w:rsidRPr="00132006">
              <w:rPr>
                <w:i/>
                <w:color w:val="000000" w:themeColor="text1"/>
                <w:sz w:val="19"/>
                <w:szCs w:val="19"/>
              </w:rPr>
              <w:t>Microfinance India: State of the Sector Report 2009</w:t>
            </w:r>
            <w:r w:rsidRPr="00132006">
              <w:rPr>
                <w:color w:val="000000" w:themeColor="text1"/>
                <w:sz w:val="19"/>
                <w:szCs w:val="19"/>
              </w:rPr>
              <w:t>. SAGE Publications India.</w:t>
            </w:r>
          </w:p>
        </w:tc>
      </w:tr>
      <w:tr w:rsidR="003E18DE" w:rsidRPr="003E18DE" w14:paraId="22D23510" w14:textId="77777777" w:rsidTr="00D311F2">
        <w:tc>
          <w:tcPr>
            <w:tcW w:w="8640" w:type="dxa"/>
          </w:tcPr>
          <w:p w14:paraId="16BB199C" w14:textId="164539E3" w:rsidR="003E18DE" w:rsidRPr="003E18DE" w:rsidRDefault="003E18DE" w:rsidP="00BB2D68">
            <w:pPr>
              <w:spacing w:after="120" w:line="240" w:lineRule="auto"/>
              <w:contextualSpacing w:val="0"/>
              <w:rPr>
                <w:sz w:val="19"/>
                <w:szCs w:val="19"/>
              </w:rPr>
            </w:pPr>
            <w:r w:rsidRPr="003E18DE">
              <w:rPr>
                <w:sz w:val="19"/>
                <w:szCs w:val="19"/>
              </w:rPr>
              <w:t xml:space="preserve">The Economist. 2012. “Demography and inequality”. </w:t>
            </w:r>
            <w:r w:rsidRPr="003E18DE">
              <w:rPr>
                <w:i/>
                <w:sz w:val="19"/>
                <w:szCs w:val="19"/>
              </w:rPr>
              <w:t>The Economist Group Limited, London.</w:t>
            </w:r>
            <w:r w:rsidRPr="003E18DE">
              <w:rPr>
                <w:sz w:val="19"/>
                <w:szCs w:val="19"/>
              </w:rPr>
              <w:t xml:space="preserve"> Aug 2, 2012. </w:t>
            </w:r>
            <w:hyperlink r:id="rId24" w:history="1">
              <w:r w:rsidRPr="003E18DE">
                <w:rPr>
                  <w:rStyle w:val="Hyperlink"/>
                  <w:color w:val="auto"/>
                  <w:sz w:val="19"/>
                  <w:szCs w:val="19"/>
                </w:rPr>
                <w:t>https://www.economist.com/blogs/feastandfamine/2012/08/fertility-decline-demographic-dividend-poverty-and-inequality</w:t>
              </w:r>
            </w:hyperlink>
            <w:r w:rsidRPr="003E18DE">
              <w:rPr>
                <w:sz w:val="19"/>
                <w:szCs w:val="19"/>
              </w:rPr>
              <w:t xml:space="preserve">. </w:t>
            </w:r>
          </w:p>
        </w:tc>
      </w:tr>
      <w:tr w:rsidR="001E11DD" w:rsidRPr="00132006" w14:paraId="464C89B4" w14:textId="77777777" w:rsidTr="00D311F2">
        <w:tc>
          <w:tcPr>
            <w:tcW w:w="8640" w:type="dxa"/>
          </w:tcPr>
          <w:p w14:paraId="0B6F423B"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The Microcredit Summit Campaign, “State of the Microcredit Summit Campaign Report 2015”.</w:t>
            </w:r>
          </w:p>
        </w:tc>
      </w:tr>
      <w:tr w:rsidR="001E11DD" w:rsidRPr="00132006" w14:paraId="4E7A65D1" w14:textId="77777777" w:rsidTr="00D311F2">
        <w:tc>
          <w:tcPr>
            <w:tcW w:w="8640" w:type="dxa"/>
          </w:tcPr>
          <w:p w14:paraId="014BA80B"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The Microcredit Summit Campaign, “State of the Microcredit Summit Campaign Report 2012”.</w:t>
            </w:r>
          </w:p>
        </w:tc>
      </w:tr>
      <w:tr w:rsidR="001E11DD" w:rsidRPr="00132006" w14:paraId="601C7300" w14:textId="77777777" w:rsidTr="00D311F2">
        <w:tc>
          <w:tcPr>
            <w:tcW w:w="8640" w:type="dxa"/>
          </w:tcPr>
          <w:p w14:paraId="48A0E921" w14:textId="73713979" w:rsidR="001E11DD" w:rsidRPr="00132006" w:rsidRDefault="00D311F2" w:rsidP="00BB2D68">
            <w:pPr>
              <w:spacing w:after="120" w:line="240" w:lineRule="auto"/>
              <w:contextualSpacing w:val="0"/>
              <w:rPr>
                <w:color w:val="000000" w:themeColor="text1"/>
                <w:sz w:val="19"/>
                <w:szCs w:val="19"/>
              </w:rPr>
            </w:pPr>
            <w:r w:rsidRPr="00132006">
              <w:rPr>
                <w:color w:val="000000" w:themeColor="text1"/>
                <w:sz w:val="19"/>
                <w:szCs w:val="19"/>
              </w:rPr>
              <w:t>The World Bank.</w:t>
            </w:r>
            <w:r w:rsidR="001E11DD" w:rsidRPr="00132006">
              <w:rPr>
                <w:color w:val="000000" w:themeColor="text1"/>
                <w:sz w:val="19"/>
                <w:szCs w:val="19"/>
              </w:rPr>
              <w:t xml:space="preserve"> Global Findex database. </w:t>
            </w:r>
            <w:hyperlink r:id="rId25" w:history="1">
              <w:r w:rsidR="001E11DD" w:rsidRPr="00132006">
                <w:rPr>
                  <w:rStyle w:val="Hyperlink"/>
                  <w:color w:val="000000" w:themeColor="text1"/>
                  <w:sz w:val="19"/>
                  <w:szCs w:val="19"/>
                </w:rPr>
                <w:t>http://datatopics.worldbank.org/financialinclusion/</w:t>
              </w:r>
            </w:hyperlink>
            <w:r w:rsidR="001E11DD" w:rsidRPr="00132006">
              <w:rPr>
                <w:color w:val="000000" w:themeColor="text1"/>
                <w:sz w:val="19"/>
                <w:szCs w:val="19"/>
              </w:rPr>
              <w:t>.</w:t>
            </w:r>
          </w:p>
        </w:tc>
      </w:tr>
      <w:tr w:rsidR="001E11DD" w:rsidRPr="00132006" w14:paraId="1B9BA629" w14:textId="77777777" w:rsidTr="00D311F2">
        <w:tc>
          <w:tcPr>
            <w:tcW w:w="8640" w:type="dxa"/>
          </w:tcPr>
          <w:p w14:paraId="3E74A2F0" w14:textId="77777777" w:rsidR="001E11DD" w:rsidRPr="00132006" w:rsidRDefault="001E11DD" w:rsidP="00BB2D68">
            <w:pPr>
              <w:spacing w:after="120" w:line="240" w:lineRule="auto"/>
              <w:contextualSpacing w:val="0"/>
              <w:rPr>
                <w:color w:val="000000" w:themeColor="text1"/>
                <w:sz w:val="19"/>
                <w:szCs w:val="19"/>
              </w:rPr>
            </w:pPr>
            <w:r w:rsidRPr="00132006">
              <w:rPr>
                <w:color w:val="000000" w:themeColor="text1"/>
                <w:sz w:val="19"/>
                <w:szCs w:val="19"/>
              </w:rPr>
              <w:t xml:space="preserve">The World Bank. PovcalNet. </w:t>
            </w:r>
            <w:r w:rsidRPr="00132006">
              <w:rPr>
                <w:i/>
                <w:color w:val="000000" w:themeColor="text1"/>
                <w:sz w:val="19"/>
                <w:szCs w:val="19"/>
              </w:rPr>
              <w:t xml:space="preserve">PovcalNet: an online analysis tool for global poverty monitoring. </w:t>
            </w:r>
            <w:hyperlink r:id="rId26" w:history="1">
              <w:r w:rsidRPr="00132006">
                <w:rPr>
                  <w:rStyle w:val="Hyperlink"/>
                  <w:color w:val="000000" w:themeColor="text1"/>
                  <w:sz w:val="19"/>
                  <w:szCs w:val="19"/>
                </w:rPr>
                <w:t>http://iresearch.worldbank.org/PovcalNet/index.htm</w:t>
              </w:r>
            </w:hyperlink>
            <w:r w:rsidRPr="00132006">
              <w:rPr>
                <w:color w:val="000000" w:themeColor="text1"/>
                <w:sz w:val="19"/>
                <w:szCs w:val="19"/>
              </w:rPr>
              <w:t>.</w:t>
            </w:r>
          </w:p>
        </w:tc>
      </w:tr>
      <w:tr w:rsidR="00D311F2" w:rsidRPr="00132006" w14:paraId="1AA6ACFE" w14:textId="77777777" w:rsidTr="00D311F2">
        <w:tc>
          <w:tcPr>
            <w:tcW w:w="8640" w:type="dxa"/>
          </w:tcPr>
          <w:p w14:paraId="702A1CFB" w14:textId="5252C0B7" w:rsidR="00005795" w:rsidRPr="00132006" w:rsidRDefault="00D311F2" w:rsidP="00BB2D68">
            <w:pPr>
              <w:spacing w:after="120" w:line="240" w:lineRule="auto"/>
              <w:contextualSpacing w:val="0"/>
              <w:rPr>
                <w:color w:val="000000" w:themeColor="text1"/>
                <w:sz w:val="19"/>
                <w:szCs w:val="19"/>
              </w:rPr>
            </w:pPr>
            <w:r w:rsidRPr="00132006">
              <w:rPr>
                <w:color w:val="000000" w:themeColor="text1"/>
                <w:sz w:val="19"/>
                <w:szCs w:val="19"/>
              </w:rPr>
              <w:t>The World Bank (2015).</w:t>
            </w:r>
            <w:r w:rsidR="00005795" w:rsidRPr="00132006">
              <w:rPr>
                <w:color w:val="000000" w:themeColor="text1"/>
                <w:sz w:val="19"/>
                <w:szCs w:val="19"/>
              </w:rPr>
              <w:t xml:space="preserve"> “Findex Note 14/1: Measuring Ownership and Use of Accounts”. </w:t>
            </w:r>
            <w:r w:rsidRPr="00132006">
              <w:rPr>
                <w:color w:val="000000" w:themeColor="text1"/>
                <w:sz w:val="19"/>
                <w:szCs w:val="19"/>
              </w:rPr>
              <w:t xml:space="preserve">April 2015. </w:t>
            </w:r>
            <w:hyperlink r:id="rId27" w:history="1">
              <w:r w:rsidRPr="00132006">
                <w:rPr>
                  <w:rStyle w:val="Hyperlink"/>
                  <w:color w:val="000000" w:themeColor="text1"/>
                  <w:sz w:val="19"/>
                  <w:szCs w:val="19"/>
                </w:rPr>
                <w:t>http://pubdocs.worldbank.org/en/500051483565358353/N1BankedV2.pdf</w:t>
              </w:r>
            </w:hyperlink>
            <w:r w:rsidRPr="00132006">
              <w:rPr>
                <w:color w:val="000000" w:themeColor="text1"/>
                <w:sz w:val="19"/>
                <w:szCs w:val="19"/>
              </w:rPr>
              <w:t xml:space="preserve">. </w:t>
            </w:r>
          </w:p>
        </w:tc>
      </w:tr>
      <w:tr w:rsidR="00943F98" w:rsidRPr="00132006" w14:paraId="46CF81CE" w14:textId="77777777" w:rsidTr="00D311F2">
        <w:tc>
          <w:tcPr>
            <w:tcW w:w="8640" w:type="dxa"/>
          </w:tcPr>
          <w:p w14:paraId="785743C3" w14:textId="36D47F41" w:rsidR="00E223D0" w:rsidRPr="00132006" w:rsidRDefault="00E223D0" w:rsidP="00BB2D68">
            <w:pPr>
              <w:spacing w:after="120" w:line="240" w:lineRule="auto"/>
              <w:contextualSpacing w:val="0"/>
              <w:rPr>
                <w:sz w:val="19"/>
                <w:szCs w:val="19"/>
              </w:rPr>
            </w:pPr>
            <w:r w:rsidRPr="00132006">
              <w:rPr>
                <w:sz w:val="19"/>
                <w:szCs w:val="19"/>
              </w:rPr>
              <w:t>The World Bank (2017). “World Bank Country and Lending Groups”.</w:t>
            </w:r>
            <w:r w:rsidR="00943F98" w:rsidRPr="00132006">
              <w:rPr>
                <w:sz w:val="19"/>
                <w:szCs w:val="19"/>
              </w:rPr>
              <w:t xml:space="preserve"> </w:t>
            </w:r>
            <w:hyperlink r:id="rId28" w:history="1">
              <w:r w:rsidR="00943F98" w:rsidRPr="00132006">
                <w:rPr>
                  <w:rStyle w:val="Hyperlink"/>
                  <w:color w:val="auto"/>
                  <w:sz w:val="19"/>
                  <w:szCs w:val="19"/>
                </w:rPr>
                <w:t>https://datahelpdesk.worldbank.org/knowledgebase/articles/906519-world-bank-country-and-lending-groups</w:t>
              </w:r>
            </w:hyperlink>
            <w:r w:rsidR="00943F98" w:rsidRPr="00132006">
              <w:rPr>
                <w:sz w:val="19"/>
                <w:szCs w:val="19"/>
              </w:rPr>
              <w:t xml:space="preserve">. </w:t>
            </w:r>
          </w:p>
        </w:tc>
      </w:tr>
      <w:tr w:rsidR="00066409" w:rsidRPr="00066409" w14:paraId="49D02676" w14:textId="77777777" w:rsidTr="00D311F2">
        <w:tc>
          <w:tcPr>
            <w:tcW w:w="8640" w:type="dxa"/>
          </w:tcPr>
          <w:p w14:paraId="23F359FE" w14:textId="16861F30" w:rsidR="00066409" w:rsidRPr="00066409" w:rsidRDefault="00066409" w:rsidP="00BB2D68">
            <w:pPr>
              <w:spacing w:after="120" w:line="240" w:lineRule="auto"/>
              <w:contextualSpacing w:val="0"/>
              <w:rPr>
                <w:color w:val="000000" w:themeColor="text1"/>
                <w:sz w:val="19"/>
                <w:szCs w:val="19"/>
              </w:rPr>
            </w:pPr>
            <w:r w:rsidRPr="00066409">
              <w:rPr>
                <w:color w:val="000000" w:themeColor="text1"/>
                <w:sz w:val="19"/>
                <w:szCs w:val="19"/>
              </w:rPr>
              <w:t xml:space="preserve">The World Bank. “World Development Indicators: Agricultural inputs.” </w:t>
            </w:r>
            <w:hyperlink r:id="rId29" w:history="1">
              <w:r w:rsidRPr="00066409">
                <w:rPr>
                  <w:rStyle w:val="Hyperlink"/>
                  <w:color w:val="000000" w:themeColor="text1"/>
                  <w:sz w:val="19"/>
                  <w:szCs w:val="19"/>
                </w:rPr>
                <w:t>http://wdi.worldbank.org/table/3.2</w:t>
              </w:r>
            </w:hyperlink>
            <w:r w:rsidRPr="00066409">
              <w:rPr>
                <w:color w:val="000000" w:themeColor="text1"/>
                <w:sz w:val="19"/>
                <w:szCs w:val="19"/>
              </w:rPr>
              <w:t xml:space="preserve">. </w:t>
            </w:r>
          </w:p>
        </w:tc>
      </w:tr>
      <w:tr w:rsidR="00054790" w:rsidRPr="00132006" w14:paraId="2DAA1D7A" w14:textId="77777777" w:rsidTr="00D311F2">
        <w:tc>
          <w:tcPr>
            <w:tcW w:w="8640" w:type="dxa"/>
          </w:tcPr>
          <w:p w14:paraId="3D42259F" w14:textId="5F603A94" w:rsidR="00054790" w:rsidRPr="00132006" w:rsidRDefault="0026562F" w:rsidP="00BB2D68">
            <w:pPr>
              <w:spacing w:after="120" w:line="240" w:lineRule="auto"/>
              <w:contextualSpacing w:val="0"/>
              <w:rPr>
                <w:color w:val="000000" w:themeColor="text1"/>
                <w:sz w:val="19"/>
                <w:szCs w:val="19"/>
              </w:rPr>
            </w:pPr>
            <w:r w:rsidRPr="00132006">
              <w:rPr>
                <w:color w:val="000000" w:themeColor="text1"/>
                <w:sz w:val="19"/>
                <w:szCs w:val="19"/>
              </w:rPr>
              <w:t>The World Bank, World Development Indicators database. Metadata for the following indicators: SI.POV.DDAY; SI.POV.2DAY; SI.POV.GAPS; SI.POV.GAP2.</w:t>
            </w:r>
          </w:p>
        </w:tc>
      </w:tr>
      <w:tr w:rsidR="00A451A5" w:rsidRPr="00132006" w14:paraId="66C69044" w14:textId="77777777" w:rsidTr="00D311F2">
        <w:tc>
          <w:tcPr>
            <w:tcW w:w="8640" w:type="dxa"/>
          </w:tcPr>
          <w:p w14:paraId="55A99BB0" w14:textId="3A1A20BB" w:rsidR="00A451A5" w:rsidRPr="00132006" w:rsidRDefault="00A451A5" w:rsidP="00BB2D68">
            <w:pPr>
              <w:spacing w:after="120" w:line="240" w:lineRule="auto"/>
              <w:contextualSpacing w:val="0"/>
              <w:rPr>
                <w:color w:val="000000" w:themeColor="text1"/>
                <w:sz w:val="19"/>
                <w:szCs w:val="19"/>
              </w:rPr>
            </w:pPr>
            <w:r w:rsidRPr="00132006">
              <w:rPr>
                <w:color w:val="000000" w:themeColor="text1"/>
                <w:sz w:val="19"/>
                <w:szCs w:val="19"/>
              </w:rPr>
              <w:t>Wydick, Bruce. (1999). “The impact of credit access on the use of child labor in household enterprises: Evidence from Guatemala.” Economic Development and Cultural Change 47, no. 4: 853-869.</w:t>
            </w:r>
          </w:p>
        </w:tc>
      </w:tr>
    </w:tbl>
    <w:p w14:paraId="7508FB42" w14:textId="4FEDACD5" w:rsidR="00132006" w:rsidRDefault="00132006" w:rsidP="00132006">
      <w:pPr>
        <w:spacing w:after="0" w:line="240" w:lineRule="auto"/>
        <w:rPr>
          <w:lang w:eastAsia="ja-JP"/>
        </w:rPr>
      </w:pPr>
      <w:r>
        <w:rPr>
          <w:lang w:eastAsia="ja-JP"/>
        </w:rPr>
        <w:br w:type="page"/>
      </w:r>
    </w:p>
    <w:p w14:paraId="65388773" w14:textId="51FAB341" w:rsidR="00116B27" w:rsidRDefault="00116B27" w:rsidP="00116B27">
      <w:pPr>
        <w:pStyle w:val="Heading1"/>
        <w:rPr>
          <w:lang w:eastAsia="ja-JP"/>
        </w:rPr>
      </w:pPr>
      <w:bookmarkStart w:id="18" w:name="_Toc488330486"/>
      <w:r w:rsidRPr="0012227F">
        <w:rPr>
          <w:lang w:eastAsia="ja-JP"/>
        </w:rPr>
        <w:lastRenderedPageBreak/>
        <w:t>Variable Definitions &amp; Notes</w:t>
      </w:r>
      <w:bookmarkEnd w:id="18"/>
    </w:p>
    <w:p w14:paraId="44B13F7D" w14:textId="77777777" w:rsidR="00116B27" w:rsidRPr="0012227F" w:rsidRDefault="00116B27" w:rsidP="00116B27">
      <w:pPr>
        <w:pStyle w:val="NoSpacing"/>
        <w:rPr>
          <w:rFonts w:ascii="Times New Roman" w:eastAsiaTheme="minorHAnsi" w:hAnsi="Times New Roman" w:cstheme="minorBidi"/>
          <w:i/>
          <w:color w:val="FF0000"/>
          <w:lang w:eastAsia="ja-JP"/>
        </w:rPr>
      </w:pPr>
      <w:r w:rsidRPr="0012227F">
        <w:rPr>
          <w:i/>
        </w:rPr>
        <w:t>Microfinance Information Exchange Data</w:t>
      </w:r>
    </w:p>
    <w:tbl>
      <w:tblPr>
        <w:tblStyle w:val="TableGrid"/>
        <w:tblW w:w="10800" w:type="dxa"/>
        <w:tblInd w:w="-1085" w:type="dxa"/>
        <w:tblLook w:val="04A0" w:firstRow="1" w:lastRow="0" w:firstColumn="1" w:lastColumn="0" w:noHBand="0" w:noVBand="1"/>
      </w:tblPr>
      <w:tblGrid>
        <w:gridCol w:w="2875"/>
        <w:gridCol w:w="7925"/>
      </w:tblGrid>
      <w:tr w:rsidR="00116B27" w:rsidRPr="0058782C" w14:paraId="2829623A" w14:textId="77777777" w:rsidTr="00B03903">
        <w:tc>
          <w:tcPr>
            <w:tcW w:w="2875" w:type="dxa"/>
            <w:shd w:val="clear" w:color="auto" w:fill="808080" w:themeFill="background1" w:themeFillShade="80"/>
          </w:tcPr>
          <w:p w14:paraId="5EDD69C9" w14:textId="77777777" w:rsidR="00116B27" w:rsidRPr="0058782C" w:rsidRDefault="00116B27" w:rsidP="00B03903">
            <w:pPr>
              <w:rPr>
                <w:b/>
                <w:color w:val="FFFFFF" w:themeColor="background1"/>
                <w:sz w:val="18"/>
                <w:szCs w:val="18"/>
                <w:lang w:eastAsia="ja-JP"/>
              </w:rPr>
            </w:pPr>
            <w:r w:rsidRPr="0058782C">
              <w:rPr>
                <w:b/>
                <w:color w:val="FFFFFF" w:themeColor="background1"/>
                <w:sz w:val="18"/>
                <w:szCs w:val="18"/>
                <w:lang w:eastAsia="ja-JP"/>
              </w:rPr>
              <w:t>Indicator</w:t>
            </w:r>
          </w:p>
        </w:tc>
        <w:tc>
          <w:tcPr>
            <w:tcW w:w="7925" w:type="dxa"/>
            <w:shd w:val="clear" w:color="auto" w:fill="808080" w:themeFill="background1" w:themeFillShade="80"/>
          </w:tcPr>
          <w:p w14:paraId="6F3039E1" w14:textId="77777777" w:rsidR="00116B27" w:rsidRPr="0058782C" w:rsidRDefault="00116B27" w:rsidP="00B03903">
            <w:pPr>
              <w:rPr>
                <w:b/>
                <w:color w:val="FFFFFF" w:themeColor="background1"/>
                <w:sz w:val="18"/>
                <w:szCs w:val="18"/>
                <w:lang w:eastAsia="ja-JP"/>
              </w:rPr>
            </w:pPr>
            <w:r w:rsidRPr="0058782C">
              <w:rPr>
                <w:b/>
                <w:color w:val="FFFFFF" w:themeColor="background1"/>
                <w:sz w:val="18"/>
                <w:szCs w:val="18"/>
                <w:lang w:eastAsia="ja-JP"/>
              </w:rPr>
              <w:t>Definition</w:t>
            </w:r>
          </w:p>
        </w:tc>
      </w:tr>
      <w:tr w:rsidR="00116B27" w:rsidRPr="0012227F" w14:paraId="3B1AD750" w14:textId="77777777" w:rsidTr="00B03903">
        <w:tc>
          <w:tcPr>
            <w:tcW w:w="2875" w:type="dxa"/>
            <w:vAlign w:val="center"/>
          </w:tcPr>
          <w:p w14:paraId="56AA1DB7" w14:textId="77777777" w:rsidR="00116B27" w:rsidRPr="0012227F" w:rsidRDefault="00116B27" w:rsidP="00B03903">
            <w:pPr>
              <w:rPr>
                <w:color w:val="000000" w:themeColor="text1"/>
                <w:lang w:eastAsia="ja-JP"/>
              </w:rPr>
            </w:pPr>
            <w:r w:rsidRPr="0012227F">
              <w:rPr>
                <w:color w:val="000000" w:themeColor="text1"/>
                <w:sz w:val="18"/>
                <w:szCs w:val="18"/>
              </w:rPr>
              <w:t>Gross Loan Portfolio</w:t>
            </w:r>
          </w:p>
        </w:tc>
        <w:tc>
          <w:tcPr>
            <w:tcW w:w="7925" w:type="dxa"/>
            <w:vAlign w:val="center"/>
          </w:tcPr>
          <w:p w14:paraId="5742DCBB" w14:textId="77777777" w:rsidR="00116B27" w:rsidRPr="0012227F" w:rsidRDefault="00116B27" w:rsidP="00B03903">
            <w:pPr>
              <w:rPr>
                <w:color w:val="000000" w:themeColor="text1"/>
                <w:lang w:eastAsia="ja-JP"/>
              </w:rPr>
            </w:pPr>
            <w:r w:rsidRPr="0012227F">
              <w:rPr>
                <w:color w:val="000000" w:themeColor="text1"/>
                <w:sz w:val="18"/>
                <w:szCs w:val="18"/>
              </w:rPr>
              <w:t>All outstanding principals due for all outstanding client loans. This includes current, delinquent, and renegotiated loans, but not loans that have been written off. It does not include interest receivable.</w:t>
            </w:r>
          </w:p>
        </w:tc>
      </w:tr>
      <w:tr w:rsidR="00116B27" w:rsidRPr="0012227F" w14:paraId="250025B2" w14:textId="77777777" w:rsidTr="00B03903">
        <w:tc>
          <w:tcPr>
            <w:tcW w:w="2875" w:type="dxa"/>
            <w:vAlign w:val="center"/>
          </w:tcPr>
          <w:p w14:paraId="0FC2E8B0" w14:textId="78BBCBD5" w:rsidR="00116B27" w:rsidRPr="0012227F" w:rsidRDefault="004705CC" w:rsidP="004705CC">
            <w:pPr>
              <w:rPr>
                <w:color w:val="000000" w:themeColor="text1"/>
                <w:sz w:val="18"/>
                <w:szCs w:val="18"/>
              </w:rPr>
            </w:pPr>
            <w:r>
              <w:rPr>
                <w:color w:val="000000" w:themeColor="text1"/>
                <w:sz w:val="18"/>
                <w:szCs w:val="18"/>
              </w:rPr>
              <w:t>Percent of female borrowers</w:t>
            </w:r>
          </w:p>
        </w:tc>
        <w:tc>
          <w:tcPr>
            <w:tcW w:w="7925" w:type="dxa"/>
            <w:vAlign w:val="center"/>
          </w:tcPr>
          <w:p w14:paraId="43656C7F" w14:textId="72DFD2D7" w:rsidR="00116B27" w:rsidRPr="0012227F" w:rsidRDefault="004705CC" w:rsidP="00B03903">
            <w:pPr>
              <w:rPr>
                <w:color w:val="000000" w:themeColor="text1"/>
                <w:sz w:val="18"/>
                <w:szCs w:val="18"/>
              </w:rPr>
            </w:pPr>
            <w:r w:rsidRPr="004705CC">
              <w:rPr>
                <w:color w:val="000000" w:themeColor="text1"/>
                <w:sz w:val="18"/>
                <w:szCs w:val="18"/>
              </w:rPr>
              <w:t>Number of active women borrowers as a percentage of total borrowers at period end.</w:t>
            </w:r>
            <w:r>
              <w:rPr>
                <w:color w:val="000000" w:themeColor="text1"/>
                <w:sz w:val="18"/>
                <w:szCs w:val="18"/>
              </w:rPr>
              <w:t xml:space="preserve">  Calculated as the n</w:t>
            </w:r>
            <w:r w:rsidRPr="004705CC">
              <w:rPr>
                <w:color w:val="000000" w:themeColor="text1"/>
                <w:sz w:val="18"/>
                <w:szCs w:val="18"/>
              </w:rPr>
              <w:t>umb</w:t>
            </w:r>
            <w:r>
              <w:rPr>
                <w:color w:val="000000" w:themeColor="text1"/>
                <w:sz w:val="18"/>
                <w:szCs w:val="18"/>
              </w:rPr>
              <w:t>er of active female borrowers/n</w:t>
            </w:r>
            <w:r w:rsidRPr="004705CC">
              <w:rPr>
                <w:color w:val="000000" w:themeColor="text1"/>
                <w:sz w:val="18"/>
                <w:szCs w:val="18"/>
              </w:rPr>
              <w:t>umber of active borrowers</w:t>
            </w:r>
          </w:p>
        </w:tc>
      </w:tr>
      <w:tr w:rsidR="00116B27" w:rsidRPr="0012227F" w14:paraId="675B665E" w14:textId="77777777" w:rsidTr="00B03903">
        <w:tc>
          <w:tcPr>
            <w:tcW w:w="2875" w:type="dxa"/>
            <w:vAlign w:val="center"/>
          </w:tcPr>
          <w:p w14:paraId="11B2E42D" w14:textId="77777777" w:rsidR="00116B27" w:rsidRPr="0012227F" w:rsidRDefault="00116B27" w:rsidP="00B03903">
            <w:pPr>
              <w:rPr>
                <w:color w:val="000000" w:themeColor="text1"/>
                <w:lang w:eastAsia="ja-JP"/>
              </w:rPr>
            </w:pPr>
            <w:r w:rsidRPr="0012227F">
              <w:rPr>
                <w:color w:val="000000" w:themeColor="text1"/>
                <w:sz w:val="18"/>
                <w:szCs w:val="18"/>
              </w:rPr>
              <w:t>Number of Active Borrowers</w:t>
            </w:r>
          </w:p>
        </w:tc>
        <w:tc>
          <w:tcPr>
            <w:tcW w:w="7925" w:type="dxa"/>
            <w:vAlign w:val="center"/>
          </w:tcPr>
          <w:p w14:paraId="16E842E7" w14:textId="77777777" w:rsidR="00116B27" w:rsidRPr="0012227F" w:rsidRDefault="00116B27" w:rsidP="00B03903">
            <w:pPr>
              <w:rPr>
                <w:color w:val="000000" w:themeColor="text1"/>
                <w:lang w:eastAsia="ja-JP"/>
              </w:rPr>
            </w:pPr>
            <w:r w:rsidRPr="0012227F">
              <w:rPr>
                <w:color w:val="000000" w:themeColor="text1"/>
                <w:sz w:val="18"/>
                <w:szCs w:val="18"/>
              </w:rPr>
              <w:t>The number of individuals or entities who currently have an outstanding loan balance with the MFI or are primarily responsible for repaying any portion of the Loan Portfolio, Gross. Individuals who have multiple loans with an MFI should be counted as a single borrower.</w:t>
            </w:r>
          </w:p>
        </w:tc>
      </w:tr>
      <w:tr w:rsidR="00116B27" w:rsidRPr="0012227F" w14:paraId="2DA6ACB7" w14:textId="77777777" w:rsidTr="00B03903">
        <w:tc>
          <w:tcPr>
            <w:tcW w:w="2875" w:type="dxa"/>
            <w:vAlign w:val="center"/>
          </w:tcPr>
          <w:p w14:paraId="26815BFF" w14:textId="77777777" w:rsidR="00116B27" w:rsidRPr="0012227F" w:rsidRDefault="00116B27" w:rsidP="00B03903">
            <w:pPr>
              <w:rPr>
                <w:color w:val="000000" w:themeColor="text1"/>
                <w:lang w:eastAsia="ja-JP"/>
              </w:rPr>
            </w:pPr>
            <w:r w:rsidRPr="0012227F">
              <w:rPr>
                <w:color w:val="000000" w:themeColor="text1"/>
                <w:sz w:val="18"/>
                <w:szCs w:val="18"/>
              </w:rPr>
              <w:t>Average Loan Balance per Borrower</w:t>
            </w:r>
          </w:p>
        </w:tc>
        <w:tc>
          <w:tcPr>
            <w:tcW w:w="7925" w:type="dxa"/>
            <w:vAlign w:val="center"/>
          </w:tcPr>
          <w:p w14:paraId="4BB303D4" w14:textId="77777777" w:rsidR="00116B27" w:rsidRPr="0012227F" w:rsidRDefault="00116B27" w:rsidP="00B03903">
            <w:pPr>
              <w:rPr>
                <w:color w:val="000000" w:themeColor="text1"/>
                <w:lang w:eastAsia="ja-JP"/>
              </w:rPr>
            </w:pPr>
            <w:r w:rsidRPr="0012227F">
              <w:rPr>
                <w:color w:val="000000" w:themeColor="text1"/>
                <w:sz w:val="18"/>
                <w:szCs w:val="18"/>
              </w:rPr>
              <w:t>Gross Loan Portfolio / Number of Active Borrowers.</w:t>
            </w:r>
          </w:p>
        </w:tc>
      </w:tr>
      <w:tr w:rsidR="00116B27" w:rsidRPr="0012227F" w14:paraId="6F0C77FD" w14:textId="77777777" w:rsidTr="00B03903">
        <w:tc>
          <w:tcPr>
            <w:tcW w:w="2875" w:type="dxa"/>
            <w:vAlign w:val="center"/>
          </w:tcPr>
          <w:p w14:paraId="00D62059" w14:textId="77777777" w:rsidR="00116B27" w:rsidRPr="0012227F" w:rsidRDefault="00116B27" w:rsidP="00B03903">
            <w:pPr>
              <w:rPr>
                <w:color w:val="000000" w:themeColor="text1"/>
                <w:lang w:eastAsia="ja-JP"/>
              </w:rPr>
            </w:pPr>
            <w:r w:rsidRPr="0012227F">
              <w:rPr>
                <w:color w:val="000000" w:themeColor="text1"/>
                <w:sz w:val="18"/>
                <w:szCs w:val="18"/>
              </w:rPr>
              <w:t>Average Outstanding Balance</w:t>
            </w:r>
          </w:p>
        </w:tc>
        <w:tc>
          <w:tcPr>
            <w:tcW w:w="7925" w:type="dxa"/>
            <w:vAlign w:val="center"/>
          </w:tcPr>
          <w:p w14:paraId="31A3AC0F" w14:textId="77777777" w:rsidR="00116B27" w:rsidRPr="0012227F" w:rsidRDefault="00116B27" w:rsidP="00B03903">
            <w:pPr>
              <w:rPr>
                <w:color w:val="000000" w:themeColor="text1"/>
                <w:lang w:eastAsia="ja-JP"/>
              </w:rPr>
            </w:pPr>
            <w:r w:rsidRPr="0012227F">
              <w:rPr>
                <w:color w:val="000000" w:themeColor="text1"/>
                <w:sz w:val="18"/>
                <w:szCs w:val="18"/>
              </w:rPr>
              <w:t>Gross Loan Portfolio / Number of Loans Outstanding.</w:t>
            </w:r>
          </w:p>
        </w:tc>
      </w:tr>
    </w:tbl>
    <w:p w14:paraId="57EDBACB" w14:textId="77777777" w:rsidR="00116B27" w:rsidRPr="0058782C" w:rsidRDefault="00116B27" w:rsidP="00116B27">
      <w:pPr>
        <w:pStyle w:val="NoSpacing"/>
        <w:rPr>
          <w:color w:val="000000" w:themeColor="text1"/>
          <w:sz w:val="18"/>
          <w:szCs w:val="18"/>
        </w:rPr>
      </w:pPr>
      <w:r w:rsidRPr="0058782C">
        <w:rPr>
          <w:color w:val="000000" w:themeColor="text1"/>
          <w:sz w:val="18"/>
          <w:szCs w:val="18"/>
        </w:rPr>
        <w:t xml:space="preserve">Source: Microfinance Information Exchange, Inc. </w:t>
      </w:r>
      <w:r w:rsidRPr="0058782C">
        <w:rPr>
          <w:i/>
          <w:color w:val="000000" w:themeColor="text1"/>
          <w:sz w:val="18"/>
          <w:szCs w:val="18"/>
        </w:rPr>
        <w:t>Glossary</w:t>
      </w:r>
      <w:r w:rsidRPr="0058782C">
        <w:rPr>
          <w:color w:val="000000" w:themeColor="text1"/>
          <w:sz w:val="18"/>
          <w:szCs w:val="18"/>
        </w:rPr>
        <w:t xml:space="preserve">. </w:t>
      </w:r>
      <w:hyperlink r:id="rId30" w:history="1">
        <w:r w:rsidRPr="0058782C">
          <w:rPr>
            <w:rStyle w:val="Hyperlink"/>
            <w:color w:val="000000" w:themeColor="text1"/>
            <w:sz w:val="18"/>
            <w:szCs w:val="18"/>
          </w:rPr>
          <w:t>https://www.themix.org/resource/glossary/glossary</w:t>
        </w:r>
      </w:hyperlink>
      <w:r w:rsidRPr="0058782C">
        <w:rPr>
          <w:color w:val="000000" w:themeColor="text1"/>
          <w:sz w:val="18"/>
          <w:szCs w:val="18"/>
        </w:rPr>
        <w:t xml:space="preserve">.  </w:t>
      </w:r>
    </w:p>
    <w:p w14:paraId="5623ED9D" w14:textId="77777777" w:rsidR="00116B27" w:rsidRPr="00F1482B" w:rsidRDefault="00116B27" w:rsidP="00116B27">
      <w:pPr>
        <w:spacing w:after="0"/>
        <w:rPr>
          <w:rFonts w:ascii="Times New Roman" w:eastAsiaTheme="minorHAnsi" w:hAnsi="Times New Roman" w:cstheme="minorBidi"/>
          <w:color w:val="FF0000"/>
          <w:sz w:val="20"/>
          <w:lang w:eastAsia="ja-JP"/>
        </w:rPr>
      </w:pPr>
    </w:p>
    <w:p w14:paraId="3B5F8125" w14:textId="77777777" w:rsidR="00116B27" w:rsidRPr="0012227F" w:rsidRDefault="00116B27" w:rsidP="00116B27">
      <w:pPr>
        <w:pStyle w:val="NoSpacing"/>
        <w:rPr>
          <w:i/>
          <w:lang w:eastAsia="ja-JP"/>
        </w:rPr>
      </w:pPr>
      <w:r w:rsidRPr="0012227F">
        <w:rPr>
          <w:i/>
          <w:lang w:eastAsia="ja-JP"/>
        </w:rPr>
        <w:t xml:space="preserve">World Bank </w:t>
      </w:r>
      <w:r>
        <w:rPr>
          <w:i/>
          <w:lang w:eastAsia="ja-JP"/>
        </w:rPr>
        <w:t xml:space="preserve">(WB) </w:t>
      </w:r>
      <w:r w:rsidRPr="0012227F">
        <w:rPr>
          <w:i/>
          <w:lang w:eastAsia="ja-JP"/>
        </w:rPr>
        <w:t>Indicators</w:t>
      </w:r>
    </w:p>
    <w:tbl>
      <w:tblPr>
        <w:tblStyle w:val="TableGrid"/>
        <w:tblW w:w="11050" w:type="dxa"/>
        <w:tblInd w:w="-1175" w:type="dxa"/>
        <w:tblLayout w:type="fixed"/>
        <w:tblLook w:val="04A0" w:firstRow="1" w:lastRow="0" w:firstColumn="1" w:lastColumn="0" w:noHBand="0" w:noVBand="1"/>
      </w:tblPr>
      <w:tblGrid>
        <w:gridCol w:w="2047"/>
        <w:gridCol w:w="8393"/>
        <w:gridCol w:w="610"/>
      </w:tblGrid>
      <w:tr w:rsidR="00116B27" w:rsidRPr="009329DF" w14:paraId="3241895E" w14:textId="77777777" w:rsidTr="00007F94">
        <w:trPr>
          <w:trHeight w:val="260"/>
          <w:tblHeader/>
        </w:trPr>
        <w:tc>
          <w:tcPr>
            <w:tcW w:w="2047" w:type="dxa"/>
            <w:shd w:val="clear" w:color="auto" w:fill="808080" w:themeFill="background1" w:themeFillShade="80"/>
            <w:noWrap/>
            <w:vAlign w:val="center"/>
            <w:hideMark/>
          </w:tcPr>
          <w:p w14:paraId="59EA2B80" w14:textId="77777777" w:rsidR="00116B27" w:rsidRPr="009329DF" w:rsidRDefault="00116B27" w:rsidP="00B03903">
            <w:pPr>
              <w:spacing w:after="0"/>
              <w:jc w:val="center"/>
              <w:rPr>
                <w:rFonts w:eastAsiaTheme="minorHAnsi" w:cstheme="minorBidi"/>
                <w:b/>
                <w:bCs/>
                <w:color w:val="FFFFFF" w:themeColor="background1"/>
                <w:sz w:val="17"/>
                <w:szCs w:val="17"/>
                <w:lang w:eastAsia="ja-JP"/>
              </w:rPr>
            </w:pPr>
            <w:r w:rsidRPr="009329DF">
              <w:rPr>
                <w:rFonts w:eastAsiaTheme="minorHAnsi" w:cstheme="minorBidi"/>
                <w:b/>
                <w:bCs/>
                <w:color w:val="FFFFFF" w:themeColor="background1"/>
                <w:sz w:val="17"/>
                <w:szCs w:val="17"/>
                <w:lang w:eastAsia="ja-JP"/>
              </w:rPr>
              <w:t>Indicator Name</w:t>
            </w:r>
          </w:p>
        </w:tc>
        <w:tc>
          <w:tcPr>
            <w:tcW w:w="8393" w:type="dxa"/>
            <w:shd w:val="clear" w:color="auto" w:fill="808080" w:themeFill="background1" w:themeFillShade="80"/>
            <w:noWrap/>
            <w:vAlign w:val="center"/>
            <w:hideMark/>
          </w:tcPr>
          <w:p w14:paraId="0793BD26" w14:textId="77777777" w:rsidR="00116B27" w:rsidRPr="009329DF" w:rsidRDefault="00116B27" w:rsidP="00B03903">
            <w:pPr>
              <w:spacing w:after="0"/>
              <w:jc w:val="center"/>
              <w:rPr>
                <w:rFonts w:eastAsiaTheme="minorHAnsi" w:cstheme="minorBidi"/>
                <w:b/>
                <w:bCs/>
                <w:color w:val="FFFFFF" w:themeColor="background1"/>
                <w:sz w:val="17"/>
                <w:szCs w:val="17"/>
                <w:lang w:eastAsia="ja-JP"/>
              </w:rPr>
            </w:pPr>
            <w:r w:rsidRPr="009329DF">
              <w:rPr>
                <w:rFonts w:eastAsiaTheme="minorHAnsi" w:cstheme="minorBidi"/>
                <w:b/>
                <w:bCs/>
                <w:color w:val="FFFFFF" w:themeColor="background1"/>
                <w:sz w:val="17"/>
                <w:szCs w:val="17"/>
                <w:lang w:eastAsia="ja-JP"/>
              </w:rPr>
              <w:t>Long definition</w:t>
            </w:r>
          </w:p>
        </w:tc>
        <w:tc>
          <w:tcPr>
            <w:tcW w:w="610" w:type="dxa"/>
            <w:shd w:val="clear" w:color="auto" w:fill="808080" w:themeFill="background1" w:themeFillShade="80"/>
            <w:noWrap/>
            <w:vAlign w:val="center"/>
            <w:hideMark/>
          </w:tcPr>
          <w:p w14:paraId="49CC00A5" w14:textId="77777777" w:rsidR="00116B27" w:rsidRPr="009329DF" w:rsidRDefault="00116B27" w:rsidP="00B03903">
            <w:pPr>
              <w:spacing w:after="0"/>
              <w:ind w:left="-101" w:right="-101"/>
              <w:jc w:val="center"/>
              <w:rPr>
                <w:rFonts w:eastAsiaTheme="minorHAnsi" w:cstheme="minorBidi"/>
                <w:b/>
                <w:bCs/>
                <w:color w:val="FFFFFF" w:themeColor="background1"/>
                <w:sz w:val="17"/>
                <w:szCs w:val="17"/>
                <w:lang w:eastAsia="ja-JP"/>
              </w:rPr>
            </w:pPr>
            <w:r>
              <w:rPr>
                <w:rFonts w:eastAsiaTheme="minorHAnsi" w:cstheme="minorBidi"/>
                <w:b/>
                <w:bCs/>
                <w:color w:val="FFFFFF" w:themeColor="background1"/>
                <w:sz w:val="17"/>
                <w:szCs w:val="17"/>
                <w:lang w:eastAsia="ja-JP"/>
              </w:rPr>
              <w:t xml:space="preserve">WB </w:t>
            </w:r>
            <w:r w:rsidRPr="009329DF">
              <w:rPr>
                <w:rFonts w:eastAsiaTheme="minorHAnsi" w:cstheme="minorBidi"/>
                <w:b/>
                <w:bCs/>
                <w:color w:val="FFFFFF" w:themeColor="background1"/>
                <w:sz w:val="17"/>
                <w:szCs w:val="17"/>
                <w:lang w:eastAsia="ja-JP"/>
              </w:rPr>
              <w:t>Source</w:t>
            </w:r>
          </w:p>
        </w:tc>
      </w:tr>
      <w:tr w:rsidR="00116B27" w:rsidRPr="009329DF" w14:paraId="0DFE7CC4" w14:textId="77777777" w:rsidTr="00B03903">
        <w:trPr>
          <w:trHeight w:val="260"/>
        </w:trPr>
        <w:tc>
          <w:tcPr>
            <w:tcW w:w="2047" w:type="dxa"/>
            <w:noWrap/>
          </w:tcPr>
          <w:p w14:paraId="173FA34F"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headcount ratio at $1.90 a day (2011 PPP) (% of population)</w:t>
            </w:r>
          </w:p>
        </w:tc>
        <w:tc>
          <w:tcPr>
            <w:tcW w:w="8393" w:type="dxa"/>
            <w:noWrap/>
          </w:tcPr>
          <w:p w14:paraId="7F68BE19"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headcount ratio at $1.90 a day is the percentage of the population living on less than $1.90 a day at 2011 international prices. As a result of revisions in PPP exchange rates, poverty rates for individual countries cannot be compared with poverty rates reported in earlier editions.</w:t>
            </w:r>
          </w:p>
        </w:tc>
        <w:tc>
          <w:tcPr>
            <w:tcW w:w="610" w:type="dxa"/>
            <w:noWrap/>
          </w:tcPr>
          <w:p w14:paraId="7051D252"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[1]</w:t>
            </w:r>
          </w:p>
        </w:tc>
      </w:tr>
      <w:tr w:rsidR="00116B27" w:rsidRPr="009329DF" w14:paraId="45FDD6E1" w14:textId="77777777" w:rsidTr="00B03903">
        <w:trPr>
          <w:trHeight w:val="260"/>
        </w:trPr>
        <w:tc>
          <w:tcPr>
            <w:tcW w:w="2047" w:type="dxa"/>
            <w:noWrap/>
          </w:tcPr>
          <w:p w14:paraId="7705311C"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headcount ratio at $3.10 a day (2011 PPP) (% of population)</w:t>
            </w:r>
          </w:p>
        </w:tc>
        <w:tc>
          <w:tcPr>
            <w:tcW w:w="8393" w:type="dxa"/>
            <w:noWrap/>
          </w:tcPr>
          <w:p w14:paraId="1D39EB12"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headcount ratio at $3.10 a day is the percentage of the population living on less than $3.10 a day at 2011 international prices. As a result of revisions in PPP exchange rates, poverty rates for individual countries cannot be compared with poverty rates reported in earlier editions.</w:t>
            </w:r>
          </w:p>
        </w:tc>
        <w:tc>
          <w:tcPr>
            <w:tcW w:w="610" w:type="dxa"/>
            <w:noWrap/>
          </w:tcPr>
          <w:p w14:paraId="51FBDA98"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[1]</w:t>
            </w:r>
          </w:p>
        </w:tc>
      </w:tr>
      <w:tr w:rsidR="00116B27" w:rsidRPr="009329DF" w14:paraId="07E38EC4" w14:textId="77777777" w:rsidTr="00B03903">
        <w:trPr>
          <w:trHeight w:val="260"/>
        </w:trPr>
        <w:tc>
          <w:tcPr>
            <w:tcW w:w="2047" w:type="dxa"/>
            <w:noWrap/>
          </w:tcPr>
          <w:p w14:paraId="36295187"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gap at $1.90 a day (2011 PPP) (%)</w:t>
            </w:r>
          </w:p>
        </w:tc>
        <w:tc>
          <w:tcPr>
            <w:tcW w:w="8393" w:type="dxa"/>
            <w:noWrap/>
          </w:tcPr>
          <w:p w14:paraId="6A296F13"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gap at $1.90 a day (2011 PPP) is the mean shortfall in income or consumption from the poverty line $1.90 a day (counting the nonpoor as having zero shortfall), expressed as a percentage of the poverty line. This measure reflects the depth of poverty as well as its incidence. As a result of revisions in PPP exchange rates, poverty rates for individual countries cannot be compared with poverty rates reported in earlier editions.</w:t>
            </w:r>
          </w:p>
        </w:tc>
        <w:tc>
          <w:tcPr>
            <w:tcW w:w="610" w:type="dxa"/>
            <w:noWrap/>
          </w:tcPr>
          <w:p w14:paraId="52970D3C"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[1]</w:t>
            </w:r>
          </w:p>
        </w:tc>
      </w:tr>
      <w:tr w:rsidR="00116B27" w:rsidRPr="009329DF" w14:paraId="2879F08D" w14:textId="77777777" w:rsidTr="00B03903">
        <w:trPr>
          <w:trHeight w:val="260"/>
        </w:trPr>
        <w:tc>
          <w:tcPr>
            <w:tcW w:w="2047" w:type="dxa"/>
            <w:noWrap/>
          </w:tcPr>
          <w:p w14:paraId="3FE8B21F"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gap at $3.10 a day (2011 PPP) (%)</w:t>
            </w:r>
          </w:p>
        </w:tc>
        <w:tc>
          <w:tcPr>
            <w:tcW w:w="8393" w:type="dxa"/>
            <w:noWrap/>
          </w:tcPr>
          <w:p w14:paraId="5D061C96"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Poverty gap at $3.10 a day (2011 PPP) is the mean shortfall in income or consumption from the poverty line $3.10 a day (counting the nonpoor as having zero shortfall), expressed as a percentage of the poverty line. This measure reflects the depth of poverty as well as its incidence. As a result of revisions in PPP exchange rates, poverty rates for individual countries cannot be compared with poverty rates reported in earlier editions. Note: five countries -- Bangladesh, Cabo Verde, Cambodia, Jordan, and Lao PDR -- use the 2005 PPP conversion factors and corresponding $1.25 a day and $2 a day poverty lines. This is due to the large deviations in the rate of change in PPP factors relative to the rate of change in domestic consumer price indexes. See Box 1.1 in the Global Monitoring Report 2015/2016 (http://www.worldbank.org/en/publication/global-monitoring-report) for a detailed explanation.</w:t>
            </w:r>
          </w:p>
        </w:tc>
        <w:tc>
          <w:tcPr>
            <w:tcW w:w="610" w:type="dxa"/>
            <w:noWrap/>
          </w:tcPr>
          <w:p w14:paraId="4E8391B7"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[1]</w:t>
            </w:r>
          </w:p>
        </w:tc>
      </w:tr>
      <w:tr w:rsidR="00116B27" w:rsidRPr="009329DF" w14:paraId="0ACAD1FE" w14:textId="77777777" w:rsidTr="00B03903">
        <w:trPr>
          <w:trHeight w:val="260"/>
        </w:trPr>
        <w:tc>
          <w:tcPr>
            <w:tcW w:w="2047" w:type="dxa"/>
            <w:noWrap/>
          </w:tcPr>
          <w:p w14:paraId="690E073E"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GDP per capita, PPP (constant 2011 international $)</w:t>
            </w:r>
          </w:p>
        </w:tc>
        <w:tc>
          <w:tcPr>
            <w:tcW w:w="8393" w:type="dxa"/>
            <w:noWrap/>
          </w:tcPr>
          <w:p w14:paraId="5A38D44D"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GDP per capita based on purchasing power parity (PPP). PPP GDP is gross domestic product converted to international dollars using purchasing power parity rates. An international dollar has the same purchasing power over GDP as the U.S. dollar has in the United States. GDP at purchaser's prices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Data are in constant 2011 international dollars.</w:t>
            </w:r>
          </w:p>
        </w:tc>
        <w:tc>
          <w:tcPr>
            <w:tcW w:w="610" w:type="dxa"/>
            <w:noWrap/>
          </w:tcPr>
          <w:p w14:paraId="513574B3"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[3</w:t>
            </w:r>
            <w:r w:rsidRPr="009329DF">
              <w:rPr>
                <w:rFonts w:eastAsiaTheme="minorHAnsi" w:cstheme="minorBidi"/>
                <w:sz w:val="17"/>
                <w:szCs w:val="17"/>
                <w:lang w:eastAsia="ja-JP"/>
              </w:rPr>
              <w:t>]</w:t>
            </w:r>
          </w:p>
        </w:tc>
      </w:tr>
      <w:tr w:rsidR="00116B27" w:rsidRPr="009329DF" w14:paraId="481EC47A" w14:textId="77777777" w:rsidTr="00B03903">
        <w:trPr>
          <w:trHeight w:val="260"/>
        </w:trPr>
        <w:tc>
          <w:tcPr>
            <w:tcW w:w="2047" w:type="dxa"/>
            <w:noWrap/>
          </w:tcPr>
          <w:p w14:paraId="21E6C462"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color w:val="000000" w:themeColor="text1"/>
                <w:sz w:val="17"/>
                <w:szCs w:val="17"/>
                <w:lang w:eastAsia="ja-JP"/>
              </w:rPr>
              <w:t>Domestic credit to private sector by banks (% of GDP)</w:t>
            </w:r>
          </w:p>
        </w:tc>
        <w:tc>
          <w:tcPr>
            <w:tcW w:w="8393" w:type="dxa"/>
            <w:noWrap/>
          </w:tcPr>
          <w:p w14:paraId="2D08A58A"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color w:val="000000" w:themeColor="text1"/>
                <w:sz w:val="17"/>
                <w:szCs w:val="17"/>
                <w:lang w:eastAsia="ja-JP"/>
              </w:rPr>
              <w:t>Domestic credit to private sector by banks refers to financial resources provided to the private sector by other depository corporations (deposit taking corporations except central banks), such as through loans, purchases of nonequity securities, and trade credits and other accounts receivable, that establish a claim for repayment. For some countries these claims include credit to public enterprises.</w:t>
            </w:r>
          </w:p>
        </w:tc>
        <w:tc>
          <w:tcPr>
            <w:tcW w:w="610" w:type="dxa"/>
            <w:noWrap/>
          </w:tcPr>
          <w:p w14:paraId="3FC372FA"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[4]</w:t>
            </w:r>
          </w:p>
        </w:tc>
      </w:tr>
      <w:tr w:rsidR="00116B27" w:rsidRPr="009329DF" w14:paraId="4472E702" w14:textId="77777777" w:rsidTr="00B03903">
        <w:trPr>
          <w:trHeight w:val="260"/>
        </w:trPr>
        <w:tc>
          <w:tcPr>
            <w:tcW w:w="2047" w:type="dxa"/>
            <w:noWrap/>
            <w:hideMark/>
          </w:tcPr>
          <w:p w14:paraId="5F644620"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Population density (people per sq. km of land area)</w:t>
            </w:r>
          </w:p>
        </w:tc>
        <w:tc>
          <w:tcPr>
            <w:tcW w:w="8393" w:type="dxa"/>
            <w:noWrap/>
            <w:hideMark/>
          </w:tcPr>
          <w:p w14:paraId="24E3103E"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Population density is midyear population divided by land area in square kilometers. Population is based on the de facto definition of population, which counts all residents regardless of legal status or citizenship--except for refugees not permanently settled in the country of asylum, who are generally considered part of the population of their country of origin. Land area is a country's total area, excluding area under inland water bodies, national claims to continental shelf, and exclusive economic zones. In most cases the definition of inland water bodies includes major rivers and lakes.</w:t>
            </w:r>
          </w:p>
        </w:tc>
        <w:tc>
          <w:tcPr>
            <w:tcW w:w="610" w:type="dxa"/>
            <w:noWrap/>
            <w:hideMark/>
          </w:tcPr>
          <w:p w14:paraId="35F2F377"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[5</w:t>
            </w:r>
            <w:r w:rsidRPr="009329DF">
              <w:rPr>
                <w:rFonts w:eastAsiaTheme="minorHAnsi" w:cstheme="minorBidi"/>
                <w:sz w:val="17"/>
                <w:szCs w:val="17"/>
                <w:lang w:eastAsia="ja-JP"/>
              </w:rPr>
              <w:t>]</w:t>
            </w:r>
          </w:p>
        </w:tc>
      </w:tr>
      <w:tr w:rsidR="00116B27" w:rsidRPr="009329DF" w14:paraId="0A27583B" w14:textId="77777777" w:rsidTr="00B03903">
        <w:trPr>
          <w:trHeight w:val="260"/>
        </w:trPr>
        <w:tc>
          <w:tcPr>
            <w:tcW w:w="2047" w:type="dxa"/>
            <w:noWrap/>
            <w:hideMark/>
          </w:tcPr>
          <w:p w14:paraId="07151C36"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Population growth (annual %)</w:t>
            </w:r>
          </w:p>
        </w:tc>
        <w:tc>
          <w:tcPr>
            <w:tcW w:w="8393" w:type="dxa"/>
            <w:noWrap/>
            <w:hideMark/>
          </w:tcPr>
          <w:p w14:paraId="4FE7E6FC"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 xml:space="preserve">Annual population growth rate for year t is the exponential rate of growth of midyear population from year t-1 </w:t>
            </w:r>
            <w:r>
              <w:rPr>
                <w:rFonts w:eastAsiaTheme="minorHAnsi" w:cstheme="minorBidi"/>
                <w:sz w:val="17"/>
                <w:szCs w:val="17"/>
                <w:lang w:eastAsia="ja-JP"/>
              </w:rPr>
              <w:t>to t, expressed as a percentage</w:t>
            </w:r>
            <w:r w:rsidRPr="009329DF">
              <w:rPr>
                <w:rFonts w:eastAsiaTheme="minorHAnsi" w:cstheme="minorBidi"/>
                <w:sz w:val="17"/>
                <w:szCs w:val="17"/>
                <w:lang w:eastAsia="ja-JP"/>
              </w:rPr>
              <w:t>. Population is based on the de facto definition of population, which counts all residents regardless of legal status or citizenship--except for refugees not permanently settled in the country of asylum, who are generally considered part of the population of the country of origin.</w:t>
            </w:r>
          </w:p>
        </w:tc>
        <w:tc>
          <w:tcPr>
            <w:tcW w:w="610" w:type="dxa"/>
            <w:noWrap/>
            <w:hideMark/>
          </w:tcPr>
          <w:p w14:paraId="0E952133"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[6</w:t>
            </w:r>
            <w:r w:rsidRPr="009329DF">
              <w:rPr>
                <w:rFonts w:eastAsiaTheme="minorHAnsi" w:cstheme="minorBidi"/>
                <w:sz w:val="17"/>
                <w:szCs w:val="17"/>
                <w:lang w:eastAsia="ja-JP"/>
              </w:rPr>
              <w:t>]</w:t>
            </w:r>
          </w:p>
        </w:tc>
      </w:tr>
      <w:tr w:rsidR="00116B27" w:rsidRPr="009329DF" w14:paraId="13484862" w14:textId="77777777" w:rsidTr="00B03903">
        <w:trPr>
          <w:trHeight w:val="260"/>
        </w:trPr>
        <w:tc>
          <w:tcPr>
            <w:tcW w:w="2047" w:type="dxa"/>
            <w:noWrap/>
            <w:hideMark/>
          </w:tcPr>
          <w:p w14:paraId="2270737A"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lastRenderedPageBreak/>
              <w:t>Rural population growth (annual %)</w:t>
            </w:r>
          </w:p>
        </w:tc>
        <w:tc>
          <w:tcPr>
            <w:tcW w:w="8393" w:type="dxa"/>
            <w:noWrap/>
            <w:hideMark/>
          </w:tcPr>
          <w:p w14:paraId="4F0AD0F5"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Rural population refers to people living in rural areas as defined by national statistical offices. It is calculated as the difference between total population and urban population.</w:t>
            </w:r>
          </w:p>
        </w:tc>
        <w:tc>
          <w:tcPr>
            <w:tcW w:w="610" w:type="dxa"/>
            <w:noWrap/>
            <w:hideMark/>
          </w:tcPr>
          <w:p w14:paraId="6CFF2556"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[7</w:t>
            </w:r>
            <w:r w:rsidRPr="009329DF">
              <w:rPr>
                <w:rFonts w:eastAsiaTheme="minorHAnsi" w:cstheme="minorBidi"/>
                <w:sz w:val="17"/>
                <w:szCs w:val="17"/>
                <w:lang w:eastAsia="ja-JP"/>
              </w:rPr>
              <w:t>]</w:t>
            </w:r>
          </w:p>
        </w:tc>
      </w:tr>
      <w:tr w:rsidR="00116B27" w:rsidRPr="009329DF" w14:paraId="4B0C4BC4" w14:textId="77777777" w:rsidTr="00B03903">
        <w:trPr>
          <w:trHeight w:val="260"/>
        </w:trPr>
        <w:tc>
          <w:tcPr>
            <w:tcW w:w="2047" w:type="dxa"/>
            <w:noWrap/>
            <w:hideMark/>
          </w:tcPr>
          <w:p w14:paraId="570DA00E"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Age dependency ratio (% of working-age population)</w:t>
            </w:r>
          </w:p>
        </w:tc>
        <w:tc>
          <w:tcPr>
            <w:tcW w:w="8393" w:type="dxa"/>
            <w:noWrap/>
            <w:hideMark/>
          </w:tcPr>
          <w:p w14:paraId="40C22BBA"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Age dependency ratio is the ratio of dependents--people younger than 15 or older than 64--to the working-age population--those ages 15-64. Data are shown as the proportion of dependents per 100 working-age population.</w:t>
            </w:r>
          </w:p>
        </w:tc>
        <w:tc>
          <w:tcPr>
            <w:tcW w:w="610" w:type="dxa"/>
            <w:noWrap/>
            <w:hideMark/>
          </w:tcPr>
          <w:p w14:paraId="741454F6"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[8</w:t>
            </w:r>
            <w:r w:rsidRPr="009329DF">
              <w:rPr>
                <w:rFonts w:eastAsiaTheme="minorHAnsi" w:cstheme="minorBidi"/>
                <w:sz w:val="17"/>
                <w:szCs w:val="17"/>
                <w:lang w:eastAsia="ja-JP"/>
              </w:rPr>
              <w:t>]</w:t>
            </w:r>
          </w:p>
        </w:tc>
      </w:tr>
      <w:tr w:rsidR="00116B27" w:rsidRPr="009329DF" w14:paraId="031CE485" w14:textId="77777777" w:rsidTr="00B03903">
        <w:trPr>
          <w:trHeight w:val="260"/>
        </w:trPr>
        <w:tc>
          <w:tcPr>
            <w:tcW w:w="2047" w:type="dxa"/>
            <w:noWrap/>
            <w:hideMark/>
          </w:tcPr>
          <w:p w14:paraId="31C37559"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Fertility rate, total (births per woman)</w:t>
            </w:r>
          </w:p>
        </w:tc>
        <w:tc>
          <w:tcPr>
            <w:tcW w:w="8393" w:type="dxa"/>
            <w:noWrap/>
            <w:hideMark/>
          </w:tcPr>
          <w:p w14:paraId="32799453" w14:textId="77777777" w:rsidR="00116B27" w:rsidRPr="009329DF" w:rsidRDefault="00116B27" w:rsidP="00B03903">
            <w:pPr>
              <w:spacing w:after="0"/>
              <w:rPr>
                <w:rFonts w:eastAsiaTheme="minorHAnsi" w:cstheme="minorBidi"/>
                <w:sz w:val="17"/>
                <w:szCs w:val="17"/>
                <w:lang w:eastAsia="ja-JP"/>
              </w:rPr>
            </w:pPr>
            <w:r w:rsidRPr="009329DF">
              <w:rPr>
                <w:rFonts w:eastAsiaTheme="minorHAnsi" w:cstheme="minorBidi"/>
                <w:sz w:val="17"/>
                <w:szCs w:val="17"/>
                <w:lang w:eastAsia="ja-JP"/>
              </w:rPr>
              <w:t>Total fertility rate represents the number of children that would be born to a woman if she were to live to the end of her childbearing years and bear children in accordance with current age-specific fertility rates.</w:t>
            </w:r>
          </w:p>
        </w:tc>
        <w:tc>
          <w:tcPr>
            <w:tcW w:w="610" w:type="dxa"/>
            <w:noWrap/>
            <w:hideMark/>
          </w:tcPr>
          <w:p w14:paraId="7D3C0871" w14:textId="77777777" w:rsidR="00116B27" w:rsidRPr="009329DF" w:rsidRDefault="00116B27" w:rsidP="00B03903">
            <w:pPr>
              <w:spacing w:after="0"/>
              <w:jc w:val="right"/>
              <w:rPr>
                <w:rFonts w:eastAsiaTheme="minorHAnsi" w:cstheme="minorBidi"/>
                <w:sz w:val="17"/>
                <w:szCs w:val="17"/>
                <w:lang w:eastAsia="ja-JP"/>
              </w:rPr>
            </w:pPr>
            <w:r>
              <w:rPr>
                <w:rFonts w:eastAsiaTheme="minorHAnsi" w:cstheme="minorBidi"/>
                <w:sz w:val="17"/>
                <w:szCs w:val="17"/>
                <w:lang w:eastAsia="ja-JP"/>
              </w:rPr>
              <w:t>[9</w:t>
            </w:r>
            <w:r w:rsidRPr="009329DF">
              <w:rPr>
                <w:rFonts w:eastAsiaTheme="minorHAnsi" w:cstheme="minorBidi"/>
                <w:sz w:val="17"/>
                <w:szCs w:val="17"/>
                <w:lang w:eastAsia="ja-JP"/>
              </w:rPr>
              <w:t>]</w:t>
            </w:r>
          </w:p>
        </w:tc>
      </w:tr>
      <w:tr w:rsidR="00F1482B" w:rsidRPr="00F1482B" w14:paraId="5473A141" w14:textId="77777777" w:rsidTr="00B03903">
        <w:trPr>
          <w:trHeight w:val="260"/>
        </w:trPr>
        <w:tc>
          <w:tcPr>
            <w:tcW w:w="2047" w:type="dxa"/>
            <w:noWrap/>
          </w:tcPr>
          <w:p w14:paraId="4893F557" w14:textId="7AA36922" w:rsidR="00F1482B" w:rsidRPr="00F1482B" w:rsidRDefault="00F1482B" w:rsidP="00F1482B">
            <w:pPr>
              <w:spacing w:after="0"/>
              <w:rPr>
                <w:rFonts w:eastAsiaTheme="minorHAnsi" w:cstheme="minorBidi"/>
                <w:sz w:val="17"/>
                <w:szCs w:val="17"/>
                <w:lang w:eastAsia="ja-JP"/>
              </w:rPr>
            </w:pPr>
            <w:r w:rsidRPr="00F1482B">
              <w:rPr>
                <w:rFonts w:eastAsiaTheme="minorHAnsi" w:cstheme="minorBidi"/>
                <w:sz w:val="17"/>
                <w:szCs w:val="17"/>
                <w:lang w:eastAsia="ja-JP"/>
              </w:rPr>
              <w:t>Labor force participation rate (%)</w:t>
            </w:r>
          </w:p>
        </w:tc>
        <w:tc>
          <w:tcPr>
            <w:tcW w:w="8393" w:type="dxa"/>
            <w:noWrap/>
          </w:tcPr>
          <w:p w14:paraId="6F37E544" w14:textId="23DC6381" w:rsidR="00F1482B" w:rsidRPr="00F1482B" w:rsidRDefault="00F1482B" w:rsidP="00B03903">
            <w:pPr>
              <w:spacing w:after="0"/>
              <w:rPr>
                <w:rFonts w:eastAsiaTheme="minorHAnsi" w:cstheme="minorBidi"/>
                <w:sz w:val="17"/>
                <w:szCs w:val="17"/>
                <w:lang w:eastAsia="ja-JP"/>
              </w:rPr>
            </w:pPr>
            <w:r w:rsidRPr="00F1482B">
              <w:rPr>
                <w:rFonts w:eastAsiaTheme="minorHAnsi" w:cstheme="minorBidi"/>
                <w:sz w:val="17"/>
                <w:szCs w:val="17"/>
                <w:lang w:eastAsia="ja-JP"/>
              </w:rPr>
              <w:t>Labor force participation rate is the proportion of the population ages 15 and older that is economically active: all people who supply labor for the production of goods and services during a specified period.</w:t>
            </w:r>
          </w:p>
        </w:tc>
        <w:tc>
          <w:tcPr>
            <w:tcW w:w="610" w:type="dxa"/>
            <w:noWrap/>
          </w:tcPr>
          <w:p w14:paraId="4E6359AA" w14:textId="5ED445D0" w:rsidR="00F1482B" w:rsidRPr="00F1482B" w:rsidRDefault="00F1482B" w:rsidP="00B03903">
            <w:pPr>
              <w:spacing w:after="0"/>
              <w:jc w:val="right"/>
              <w:rPr>
                <w:rFonts w:eastAsiaTheme="minorHAnsi" w:cstheme="minorBidi"/>
                <w:sz w:val="17"/>
                <w:szCs w:val="17"/>
                <w:lang w:eastAsia="ja-JP"/>
              </w:rPr>
            </w:pPr>
            <w:r w:rsidRPr="00F1482B">
              <w:rPr>
                <w:rFonts w:eastAsiaTheme="minorHAnsi" w:cstheme="minorBidi"/>
                <w:sz w:val="17"/>
                <w:szCs w:val="17"/>
                <w:lang w:eastAsia="ja-JP"/>
              </w:rPr>
              <w:t>[10]</w:t>
            </w:r>
          </w:p>
        </w:tc>
      </w:tr>
      <w:tr w:rsidR="00F1482B" w:rsidRPr="00F1482B" w14:paraId="6FBD7FC3" w14:textId="77777777" w:rsidTr="00B03903">
        <w:trPr>
          <w:trHeight w:val="260"/>
        </w:trPr>
        <w:tc>
          <w:tcPr>
            <w:tcW w:w="2047" w:type="dxa"/>
            <w:noWrap/>
          </w:tcPr>
          <w:p w14:paraId="4B19412B" w14:textId="253007D4" w:rsidR="00F1482B" w:rsidRPr="00F1482B" w:rsidRDefault="00F1482B" w:rsidP="00B03903">
            <w:pPr>
              <w:spacing w:after="0"/>
              <w:rPr>
                <w:rFonts w:eastAsiaTheme="minorHAnsi" w:cstheme="minorBidi"/>
                <w:sz w:val="17"/>
                <w:szCs w:val="17"/>
                <w:lang w:eastAsia="ja-JP"/>
              </w:rPr>
            </w:pPr>
            <w:r w:rsidRPr="00F1482B">
              <w:rPr>
                <w:rFonts w:eastAsiaTheme="minorHAnsi" w:cstheme="minorBidi"/>
                <w:sz w:val="17"/>
                <w:szCs w:val="17"/>
                <w:lang w:eastAsia="ja-JP"/>
              </w:rPr>
              <w:t>Employment to population ratio (%)</w:t>
            </w:r>
          </w:p>
        </w:tc>
        <w:tc>
          <w:tcPr>
            <w:tcW w:w="8393" w:type="dxa"/>
            <w:noWrap/>
          </w:tcPr>
          <w:p w14:paraId="22E5F75F" w14:textId="37B967EA" w:rsidR="00F1482B" w:rsidRPr="00F1482B" w:rsidRDefault="00F1482B" w:rsidP="00B03903">
            <w:pPr>
              <w:spacing w:after="0"/>
              <w:rPr>
                <w:rFonts w:eastAsiaTheme="minorHAnsi" w:cstheme="minorBidi"/>
                <w:sz w:val="17"/>
                <w:szCs w:val="17"/>
                <w:lang w:eastAsia="ja-JP"/>
              </w:rPr>
            </w:pPr>
            <w:r w:rsidRPr="00F1482B">
              <w:rPr>
                <w:rFonts w:eastAsiaTheme="minorHAnsi" w:cstheme="minorBidi"/>
                <w:sz w:val="17"/>
                <w:szCs w:val="17"/>
                <w:lang w:eastAsia="ja-JP"/>
              </w:rPr>
              <w:t>Employment to population ratio is the proportion of a country's population that is employed. Ages 15 and older are generally considered the working-age population.</w:t>
            </w:r>
          </w:p>
        </w:tc>
        <w:tc>
          <w:tcPr>
            <w:tcW w:w="610" w:type="dxa"/>
            <w:noWrap/>
          </w:tcPr>
          <w:p w14:paraId="6B4FCECD" w14:textId="10872A30" w:rsidR="00F1482B" w:rsidRPr="00F1482B" w:rsidRDefault="00F1482B" w:rsidP="00B03903">
            <w:pPr>
              <w:spacing w:after="0"/>
              <w:jc w:val="right"/>
              <w:rPr>
                <w:rFonts w:eastAsiaTheme="minorHAnsi" w:cstheme="minorBidi"/>
                <w:sz w:val="17"/>
                <w:szCs w:val="17"/>
                <w:lang w:eastAsia="ja-JP"/>
              </w:rPr>
            </w:pPr>
            <w:r w:rsidRPr="00F1482B">
              <w:rPr>
                <w:rFonts w:eastAsiaTheme="minorHAnsi" w:cstheme="minorBidi"/>
                <w:sz w:val="17"/>
                <w:szCs w:val="17"/>
                <w:lang w:eastAsia="ja-JP"/>
              </w:rPr>
              <w:t>[10]</w:t>
            </w:r>
          </w:p>
        </w:tc>
      </w:tr>
      <w:tr w:rsidR="00116B27" w:rsidRPr="00F1482B" w14:paraId="7EC23665" w14:textId="77777777" w:rsidTr="00B03903">
        <w:trPr>
          <w:trHeight w:val="260"/>
        </w:trPr>
        <w:tc>
          <w:tcPr>
            <w:tcW w:w="2047" w:type="dxa"/>
            <w:noWrap/>
            <w:hideMark/>
          </w:tcPr>
          <w:p w14:paraId="06777366" w14:textId="77777777" w:rsidR="00116B27" w:rsidRPr="00F1482B" w:rsidRDefault="00116B27" w:rsidP="00B03903">
            <w:pPr>
              <w:spacing w:after="0"/>
              <w:rPr>
                <w:rFonts w:eastAsiaTheme="minorHAnsi" w:cstheme="minorBidi"/>
                <w:sz w:val="17"/>
                <w:szCs w:val="17"/>
                <w:lang w:eastAsia="ja-JP"/>
              </w:rPr>
            </w:pPr>
            <w:r w:rsidRPr="00F1482B">
              <w:rPr>
                <w:rFonts w:eastAsiaTheme="minorHAnsi" w:cstheme="minorBidi"/>
                <w:sz w:val="17"/>
                <w:szCs w:val="17"/>
                <w:lang w:eastAsia="ja-JP"/>
              </w:rPr>
              <w:t>Agricultural land (% of land area)</w:t>
            </w:r>
          </w:p>
        </w:tc>
        <w:tc>
          <w:tcPr>
            <w:tcW w:w="8393" w:type="dxa"/>
            <w:noWrap/>
            <w:hideMark/>
          </w:tcPr>
          <w:p w14:paraId="2F92C28F" w14:textId="77777777" w:rsidR="00116B27" w:rsidRPr="00F1482B" w:rsidRDefault="00116B27" w:rsidP="00B03903">
            <w:pPr>
              <w:spacing w:after="0"/>
              <w:rPr>
                <w:rFonts w:eastAsiaTheme="minorHAnsi" w:cstheme="minorBidi"/>
                <w:sz w:val="17"/>
                <w:szCs w:val="17"/>
                <w:lang w:eastAsia="ja-JP"/>
              </w:rPr>
            </w:pPr>
            <w:r w:rsidRPr="00F1482B">
              <w:rPr>
                <w:rFonts w:eastAsiaTheme="minorHAnsi" w:cstheme="minorBidi"/>
                <w:sz w:val="17"/>
                <w:szCs w:val="17"/>
                <w:lang w:eastAsia="ja-JP"/>
              </w:rPr>
              <w:t>Agricultural land refers to the share of land area that is arable, under permanent crops, and under permanent pastures. Arable land includes land defined by the FAO as land under temporary crops (double-cropped areas are counted once), temporary meadows for mowing or for pasture, land under market or kitchen gardens, and land temporarily fallow. Land abandoned as a result of shifting cultivation is excluded. Land under permanent crops is land cultivated with crops that occupy the land for long periods and need not be replanted after each harvest, such as cocoa, coffee, and rubber. This category includes land under flowering shrubs, fruit trees, nut trees, and vines, but excludes land under trees grown for wood or timber. Permanent pasture is land used for five or more years for forage, including natural and cultivated crops. FAO: Food and Agriculture Organization.</w:t>
            </w:r>
          </w:p>
        </w:tc>
        <w:tc>
          <w:tcPr>
            <w:tcW w:w="610" w:type="dxa"/>
            <w:noWrap/>
            <w:hideMark/>
          </w:tcPr>
          <w:p w14:paraId="2C3EC2C1" w14:textId="1D79F726" w:rsidR="00116B27" w:rsidRPr="00F1482B" w:rsidRDefault="00F1482B" w:rsidP="00B03903">
            <w:pPr>
              <w:spacing w:after="0"/>
              <w:jc w:val="right"/>
              <w:rPr>
                <w:rFonts w:eastAsiaTheme="minorHAnsi" w:cstheme="minorBidi"/>
                <w:sz w:val="17"/>
                <w:szCs w:val="17"/>
                <w:lang w:eastAsia="ja-JP"/>
              </w:rPr>
            </w:pPr>
            <w:r w:rsidRPr="00F1482B">
              <w:rPr>
                <w:rFonts w:eastAsiaTheme="minorHAnsi" w:cstheme="minorBidi"/>
                <w:sz w:val="17"/>
                <w:szCs w:val="17"/>
                <w:lang w:eastAsia="ja-JP"/>
              </w:rPr>
              <w:t>[11</w:t>
            </w:r>
            <w:r w:rsidR="00116B27" w:rsidRPr="00F1482B">
              <w:rPr>
                <w:rFonts w:eastAsiaTheme="minorHAnsi" w:cstheme="minorBidi"/>
                <w:sz w:val="17"/>
                <w:szCs w:val="17"/>
                <w:lang w:eastAsia="ja-JP"/>
              </w:rPr>
              <w:t>]</w:t>
            </w:r>
          </w:p>
        </w:tc>
      </w:tr>
      <w:tr w:rsidR="00116B27" w:rsidRPr="00F1482B" w14:paraId="7576EC0F" w14:textId="77777777" w:rsidTr="00B03903">
        <w:trPr>
          <w:trHeight w:val="260"/>
        </w:trPr>
        <w:tc>
          <w:tcPr>
            <w:tcW w:w="2047" w:type="dxa"/>
            <w:noWrap/>
            <w:hideMark/>
          </w:tcPr>
          <w:p w14:paraId="7BADC5CC" w14:textId="77777777" w:rsidR="00116B27" w:rsidRPr="00F1482B" w:rsidRDefault="00116B27" w:rsidP="00B03903">
            <w:pPr>
              <w:spacing w:after="0"/>
              <w:rPr>
                <w:rFonts w:eastAsiaTheme="minorHAnsi" w:cstheme="minorBidi"/>
                <w:color w:val="000000" w:themeColor="text1"/>
                <w:sz w:val="17"/>
                <w:szCs w:val="17"/>
                <w:lang w:eastAsia="ja-JP"/>
              </w:rPr>
            </w:pPr>
            <w:r w:rsidRPr="00F1482B">
              <w:rPr>
                <w:rFonts w:eastAsiaTheme="minorHAnsi" w:cstheme="minorBidi"/>
                <w:color w:val="000000" w:themeColor="text1"/>
                <w:sz w:val="17"/>
                <w:szCs w:val="17"/>
                <w:lang w:eastAsia="ja-JP"/>
              </w:rPr>
              <w:t>Agriculture value added per worker (constant 2010 US$)</w:t>
            </w:r>
          </w:p>
        </w:tc>
        <w:tc>
          <w:tcPr>
            <w:tcW w:w="8393" w:type="dxa"/>
            <w:noWrap/>
            <w:hideMark/>
          </w:tcPr>
          <w:p w14:paraId="548A2A81" w14:textId="77777777" w:rsidR="00116B27" w:rsidRPr="00F1482B" w:rsidRDefault="00116B27" w:rsidP="00B03903">
            <w:pPr>
              <w:spacing w:after="0"/>
              <w:rPr>
                <w:rFonts w:eastAsiaTheme="minorHAnsi" w:cstheme="minorBidi"/>
                <w:color w:val="000000" w:themeColor="text1"/>
                <w:sz w:val="17"/>
                <w:szCs w:val="17"/>
                <w:lang w:eastAsia="ja-JP"/>
              </w:rPr>
            </w:pPr>
            <w:r w:rsidRPr="00F1482B">
              <w:rPr>
                <w:color w:val="000000" w:themeColor="text1"/>
                <w:sz w:val="17"/>
                <w:szCs w:val="17"/>
              </w:rPr>
              <w:t>Agriculture value added per worker is a measure of agricultural productivity. Value added in agriculture measures the output of the agricultural sector (ISIC divisions 1-5) less the value of intermediate inputs. Agriculture comprises value added from forestry, hunting, and fishing as well as cultivation of crops and livestock production. Data are in constant 2010 US$.</w:t>
            </w:r>
          </w:p>
        </w:tc>
        <w:tc>
          <w:tcPr>
            <w:tcW w:w="610" w:type="dxa"/>
            <w:noWrap/>
            <w:hideMark/>
          </w:tcPr>
          <w:p w14:paraId="538D7965" w14:textId="25B13285" w:rsidR="00116B27" w:rsidRPr="00F1482B" w:rsidRDefault="00F1482B" w:rsidP="00B03903">
            <w:pPr>
              <w:spacing w:after="0"/>
              <w:jc w:val="right"/>
              <w:rPr>
                <w:rFonts w:eastAsiaTheme="minorHAnsi" w:cstheme="minorBidi"/>
                <w:color w:val="000000" w:themeColor="text1"/>
                <w:sz w:val="17"/>
                <w:szCs w:val="17"/>
                <w:lang w:eastAsia="ja-JP"/>
              </w:rPr>
            </w:pPr>
            <w:r w:rsidRPr="00F1482B">
              <w:rPr>
                <w:rFonts w:eastAsiaTheme="minorHAnsi" w:cstheme="minorBidi"/>
                <w:color w:val="000000" w:themeColor="text1"/>
                <w:sz w:val="17"/>
                <w:szCs w:val="17"/>
                <w:lang w:eastAsia="ja-JP"/>
              </w:rPr>
              <w:t>[12</w:t>
            </w:r>
            <w:r w:rsidR="00116B27" w:rsidRPr="00F1482B">
              <w:rPr>
                <w:rFonts w:eastAsiaTheme="minorHAnsi" w:cstheme="minorBidi"/>
                <w:color w:val="000000" w:themeColor="text1"/>
                <w:sz w:val="17"/>
                <w:szCs w:val="17"/>
                <w:lang w:eastAsia="ja-JP"/>
              </w:rPr>
              <w:t>]</w:t>
            </w:r>
          </w:p>
        </w:tc>
      </w:tr>
      <w:tr w:rsidR="00116B27" w:rsidRPr="00F1482B" w14:paraId="2109168E" w14:textId="77777777" w:rsidTr="00B03903">
        <w:trPr>
          <w:trHeight w:val="260"/>
        </w:trPr>
        <w:tc>
          <w:tcPr>
            <w:tcW w:w="2047" w:type="dxa"/>
            <w:noWrap/>
          </w:tcPr>
          <w:p w14:paraId="6E4AE984" w14:textId="77777777" w:rsidR="00116B27" w:rsidRPr="00F1482B" w:rsidRDefault="00116B27" w:rsidP="00B03903">
            <w:pPr>
              <w:spacing w:after="0"/>
              <w:rPr>
                <w:rFonts w:eastAsiaTheme="minorHAnsi" w:cstheme="minorBidi"/>
                <w:color w:val="000000" w:themeColor="text1"/>
                <w:sz w:val="17"/>
                <w:szCs w:val="17"/>
                <w:lang w:eastAsia="ja-JP"/>
              </w:rPr>
            </w:pPr>
            <w:r w:rsidRPr="00F1482B">
              <w:rPr>
                <w:rFonts w:eastAsiaTheme="minorHAnsi" w:cstheme="minorBidi"/>
                <w:color w:val="000000" w:themeColor="text1"/>
                <w:sz w:val="17"/>
                <w:szCs w:val="17"/>
                <w:lang w:eastAsia="ja-JP"/>
              </w:rPr>
              <w:t>Government expenditure on education, total (% of GDP)</w:t>
            </w:r>
          </w:p>
        </w:tc>
        <w:tc>
          <w:tcPr>
            <w:tcW w:w="8393" w:type="dxa"/>
            <w:noWrap/>
          </w:tcPr>
          <w:p w14:paraId="4AED66B6" w14:textId="77777777" w:rsidR="00116B27" w:rsidRPr="00F1482B" w:rsidRDefault="00116B27" w:rsidP="00B03903">
            <w:pPr>
              <w:spacing w:after="0"/>
              <w:rPr>
                <w:color w:val="000000" w:themeColor="text1"/>
                <w:sz w:val="17"/>
                <w:szCs w:val="17"/>
              </w:rPr>
            </w:pPr>
            <w:r w:rsidRPr="00F1482B">
              <w:rPr>
                <w:rFonts w:eastAsiaTheme="minorHAnsi" w:cstheme="minorBidi"/>
                <w:color w:val="000000" w:themeColor="text1"/>
                <w:sz w:val="17"/>
                <w:szCs w:val="17"/>
                <w:lang w:eastAsia="ja-JP"/>
              </w:rPr>
              <w:t>General government expenditure on education (current, capital, and transfers) expressed as a percentage of GDP.  Includes expenditure funded by transfers from international sources to government. General government usually refers to local, regional and central governments.</w:t>
            </w:r>
          </w:p>
        </w:tc>
        <w:tc>
          <w:tcPr>
            <w:tcW w:w="610" w:type="dxa"/>
            <w:noWrap/>
          </w:tcPr>
          <w:p w14:paraId="108A3467" w14:textId="07716B5A" w:rsidR="00116B27" w:rsidRPr="00F1482B" w:rsidRDefault="00F1482B" w:rsidP="00B03903">
            <w:pPr>
              <w:spacing w:after="0"/>
              <w:jc w:val="right"/>
              <w:rPr>
                <w:rFonts w:eastAsiaTheme="minorHAnsi" w:cstheme="minorBidi"/>
                <w:color w:val="000000" w:themeColor="text1"/>
                <w:sz w:val="17"/>
                <w:szCs w:val="17"/>
                <w:lang w:eastAsia="ja-JP"/>
              </w:rPr>
            </w:pPr>
            <w:r w:rsidRPr="00F1482B">
              <w:rPr>
                <w:rFonts w:eastAsiaTheme="minorHAnsi" w:cstheme="minorBidi"/>
                <w:color w:val="000000" w:themeColor="text1"/>
                <w:sz w:val="17"/>
                <w:szCs w:val="17"/>
                <w:lang w:eastAsia="ja-JP"/>
              </w:rPr>
              <w:t>[13</w:t>
            </w:r>
            <w:r w:rsidR="00116B27" w:rsidRPr="00F1482B">
              <w:rPr>
                <w:rFonts w:eastAsiaTheme="minorHAnsi" w:cstheme="minorBidi"/>
                <w:color w:val="000000" w:themeColor="text1"/>
                <w:sz w:val="17"/>
                <w:szCs w:val="17"/>
                <w:lang w:eastAsia="ja-JP"/>
              </w:rPr>
              <w:t>]</w:t>
            </w:r>
          </w:p>
        </w:tc>
      </w:tr>
    </w:tbl>
    <w:p w14:paraId="74B315D5" w14:textId="77777777" w:rsidR="00116B27" w:rsidRDefault="00116B27" w:rsidP="00116B27">
      <w:pPr>
        <w:pStyle w:val="NoSpacing"/>
        <w:rPr>
          <w:sz w:val="18"/>
          <w:szCs w:val="18"/>
          <w:lang w:eastAsia="ja-JP"/>
        </w:rPr>
      </w:pPr>
      <w:r w:rsidRPr="00F1482B">
        <w:rPr>
          <w:sz w:val="18"/>
          <w:szCs w:val="18"/>
          <w:lang w:eastAsia="ja-JP"/>
        </w:rPr>
        <w:t>World Bank Sources:</w:t>
      </w:r>
      <w:r w:rsidRPr="009B0AC4">
        <w:rPr>
          <w:sz w:val="18"/>
          <w:szCs w:val="18"/>
          <w:lang w:eastAsia="ja-JP"/>
        </w:rPr>
        <w:t xml:space="preserve"> </w:t>
      </w:r>
    </w:p>
    <w:p w14:paraId="15597AD3" w14:textId="77777777" w:rsidR="00116B27" w:rsidRDefault="00116B27" w:rsidP="00116B27">
      <w:pPr>
        <w:pStyle w:val="NoSpacing"/>
        <w:contextualSpacing/>
        <w:rPr>
          <w:sz w:val="18"/>
          <w:szCs w:val="18"/>
          <w:lang w:eastAsia="ja-JP"/>
        </w:rPr>
      </w:pPr>
      <w:r w:rsidRPr="009B0AC4">
        <w:rPr>
          <w:sz w:val="18"/>
          <w:szCs w:val="18"/>
          <w:lang w:eastAsia="ja-JP"/>
        </w:rPr>
        <w:t>[1] World Bank, Development Research Group. Data are based on primary household survey data obtained from government statistical agencies and World Bank country departments. Data for high-income economies are from the Luxembourg Income Study database. For more information and methodology, please see PovcalNet (</w:t>
      </w:r>
      <w:hyperlink r:id="rId31" w:history="1">
        <w:r w:rsidRPr="009B0AC4">
          <w:rPr>
            <w:rStyle w:val="Hyperlink"/>
            <w:rFonts w:eastAsiaTheme="minorHAnsi" w:cstheme="minorBidi"/>
            <w:color w:val="000000" w:themeColor="text1"/>
            <w:sz w:val="18"/>
            <w:szCs w:val="18"/>
            <w:lang w:eastAsia="ja-JP"/>
          </w:rPr>
          <w:t>http://iresearch.worldbank.org/PovcalNet/index.htm)</w:t>
        </w:r>
      </w:hyperlink>
      <w:r w:rsidRPr="009B0AC4">
        <w:rPr>
          <w:sz w:val="18"/>
          <w:szCs w:val="18"/>
          <w:lang w:eastAsia="ja-JP"/>
        </w:rPr>
        <w:t xml:space="preserve">. </w:t>
      </w:r>
    </w:p>
    <w:p w14:paraId="24C9C09A" w14:textId="77777777" w:rsidR="00116B27" w:rsidRDefault="00116B27" w:rsidP="00116B27">
      <w:pPr>
        <w:spacing w:after="0" w:line="240" w:lineRule="auto"/>
        <w:contextualSpacing/>
        <w:rPr>
          <w:rFonts w:eastAsia="Times New Roman"/>
          <w:color w:val="000000" w:themeColor="text1"/>
          <w:sz w:val="18"/>
          <w:szCs w:val="18"/>
          <w:lang w:eastAsia="ja-JP"/>
        </w:rPr>
      </w:pPr>
      <w:r>
        <w:rPr>
          <w:rFonts w:eastAsia="Times New Roman"/>
          <w:color w:val="000000" w:themeColor="text1"/>
          <w:sz w:val="18"/>
          <w:szCs w:val="18"/>
          <w:lang w:eastAsia="ja-JP"/>
        </w:rPr>
        <w:t>[2</w:t>
      </w:r>
      <w:r w:rsidRPr="00913EC0">
        <w:rPr>
          <w:rFonts w:eastAsia="Times New Roman"/>
          <w:color w:val="000000" w:themeColor="text1"/>
          <w:sz w:val="18"/>
          <w:szCs w:val="18"/>
          <w:lang w:eastAsia="ja-JP"/>
        </w:rPr>
        <w:t xml:space="preserve">] The World Bank. PovcalNet. </w:t>
      </w:r>
      <w:r w:rsidRPr="00913EC0">
        <w:rPr>
          <w:rFonts w:eastAsia="Times New Roman"/>
          <w:i/>
          <w:color w:val="000000" w:themeColor="text1"/>
          <w:sz w:val="18"/>
          <w:szCs w:val="18"/>
          <w:lang w:eastAsia="ja-JP"/>
        </w:rPr>
        <w:t xml:space="preserve">PovcalNet: an online analysis tool for global poverty monitoring. </w:t>
      </w:r>
      <w:hyperlink r:id="rId32" w:history="1">
        <w:r w:rsidRPr="00913EC0">
          <w:rPr>
            <w:rStyle w:val="Hyperlink"/>
            <w:rFonts w:eastAsia="Times New Roman"/>
            <w:color w:val="000000" w:themeColor="text1"/>
            <w:sz w:val="18"/>
            <w:szCs w:val="18"/>
            <w:lang w:eastAsia="ja-JP"/>
          </w:rPr>
          <w:t>http://iresearch.worldbank.org/PovcalNet/index.htm</w:t>
        </w:r>
      </w:hyperlink>
      <w:r w:rsidRPr="00913EC0">
        <w:rPr>
          <w:rFonts w:eastAsia="Times New Roman"/>
          <w:color w:val="000000" w:themeColor="text1"/>
          <w:sz w:val="18"/>
          <w:szCs w:val="18"/>
          <w:lang w:eastAsia="ja-JP"/>
        </w:rPr>
        <w:t>.</w:t>
      </w:r>
    </w:p>
    <w:p w14:paraId="6AEEA684" w14:textId="77777777" w:rsidR="00116B27" w:rsidRDefault="00116B27" w:rsidP="00116B27">
      <w:pPr>
        <w:spacing w:after="0" w:line="240" w:lineRule="auto"/>
        <w:contextualSpacing/>
        <w:rPr>
          <w:sz w:val="18"/>
          <w:szCs w:val="18"/>
          <w:lang w:eastAsia="ja-JP"/>
        </w:rPr>
      </w:pPr>
      <w:r>
        <w:rPr>
          <w:sz w:val="18"/>
          <w:szCs w:val="18"/>
          <w:lang w:eastAsia="ja-JP"/>
        </w:rPr>
        <w:t>[3</w:t>
      </w:r>
      <w:r w:rsidRPr="009B0AC4">
        <w:rPr>
          <w:sz w:val="18"/>
          <w:szCs w:val="18"/>
          <w:lang w:eastAsia="ja-JP"/>
        </w:rPr>
        <w:t xml:space="preserve">] World Bank, International Comparison Program database. </w:t>
      </w:r>
    </w:p>
    <w:p w14:paraId="6076F63C" w14:textId="77777777" w:rsidR="00116B27" w:rsidRDefault="00116B27" w:rsidP="00116B27">
      <w:pPr>
        <w:pStyle w:val="NoSpacing"/>
        <w:contextualSpacing/>
        <w:rPr>
          <w:sz w:val="18"/>
          <w:szCs w:val="18"/>
          <w:lang w:eastAsia="ja-JP"/>
        </w:rPr>
      </w:pPr>
      <w:r w:rsidRPr="009B0AC4">
        <w:rPr>
          <w:sz w:val="18"/>
          <w:szCs w:val="18"/>
          <w:lang w:eastAsia="ja-JP"/>
        </w:rPr>
        <w:t>[</w:t>
      </w:r>
      <w:r>
        <w:rPr>
          <w:sz w:val="18"/>
          <w:szCs w:val="18"/>
          <w:lang w:eastAsia="ja-JP"/>
        </w:rPr>
        <w:t>4</w:t>
      </w:r>
      <w:r w:rsidRPr="009B0AC4">
        <w:rPr>
          <w:sz w:val="18"/>
          <w:szCs w:val="18"/>
          <w:lang w:eastAsia="ja-JP"/>
        </w:rPr>
        <w:t xml:space="preserve">] International Monetary Fund, International Financial Statistics and data files, and World Bank and OECD GDP estimates. </w:t>
      </w:r>
    </w:p>
    <w:p w14:paraId="4ED1455F" w14:textId="77777777" w:rsidR="00116B27" w:rsidRPr="009B0AC4" w:rsidRDefault="00116B27" w:rsidP="00116B27">
      <w:pPr>
        <w:pStyle w:val="NoSpacing"/>
        <w:contextualSpacing/>
        <w:rPr>
          <w:sz w:val="18"/>
          <w:szCs w:val="18"/>
          <w:lang w:eastAsia="ja-JP"/>
        </w:rPr>
      </w:pPr>
      <w:r>
        <w:rPr>
          <w:sz w:val="18"/>
          <w:szCs w:val="18"/>
          <w:lang w:eastAsia="ja-JP"/>
        </w:rPr>
        <w:t>[5</w:t>
      </w:r>
      <w:r w:rsidRPr="009B0AC4">
        <w:rPr>
          <w:sz w:val="18"/>
          <w:szCs w:val="18"/>
          <w:lang w:eastAsia="ja-JP"/>
        </w:rPr>
        <w:t>] Food and Agriculture Organization and World Bank population estimates.</w:t>
      </w:r>
    </w:p>
    <w:p w14:paraId="4D5F24BA" w14:textId="32164C79" w:rsidR="00116B27" w:rsidRPr="009B0AC4" w:rsidRDefault="00116B27" w:rsidP="00116B27">
      <w:pPr>
        <w:pStyle w:val="NoSpacing"/>
        <w:contextualSpacing/>
        <w:rPr>
          <w:sz w:val="18"/>
          <w:szCs w:val="18"/>
          <w:lang w:eastAsia="ja-JP"/>
        </w:rPr>
      </w:pPr>
      <w:r>
        <w:rPr>
          <w:sz w:val="18"/>
          <w:szCs w:val="18"/>
          <w:lang w:eastAsia="ja-JP"/>
        </w:rPr>
        <w:t>[6</w:t>
      </w:r>
      <w:r w:rsidRPr="009B0AC4">
        <w:rPr>
          <w:sz w:val="18"/>
          <w:szCs w:val="18"/>
          <w:lang w:eastAsia="ja-JP"/>
        </w:rPr>
        <w:t>] Derived from total population. Population source: (1) United Nations Population Divisi</w:t>
      </w:r>
      <w:r w:rsidR="00F1482B">
        <w:rPr>
          <w:sz w:val="18"/>
          <w:szCs w:val="18"/>
          <w:lang w:eastAsia="ja-JP"/>
        </w:rPr>
        <w:t xml:space="preserve">on. World Population Prospects, </w:t>
      </w:r>
      <w:r w:rsidRPr="009B0AC4">
        <w:rPr>
          <w:sz w:val="18"/>
          <w:szCs w:val="18"/>
          <w:lang w:eastAsia="ja-JP"/>
        </w:rPr>
        <w:t>(2) United Nations Statistical Division. Population and Vital Statistics Report (various years), (3) Census reports and other statistical publications from national statistical offices, (4) Eurostat: Demographic Statistics, (5) Secretariat of the Pacific Community: Statistics and Demography Programme, and (6) U.S. Census Bureau: International Database.</w:t>
      </w:r>
    </w:p>
    <w:p w14:paraId="5610DDE4" w14:textId="77777777" w:rsidR="00116B27" w:rsidRPr="009B0AC4" w:rsidRDefault="00116B27" w:rsidP="00116B27">
      <w:pPr>
        <w:pStyle w:val="NoSpacing"/>
        <w:contextualSpacing/>
        <w:rPr>
          <w:sz w:val="18"/>
          <w:szCs w:val="18"/>
          <w:lang w:eastAsia="ja-JP"/>
        </w:rPr>
      </w:pPr>
      <w:r>
        <w:rPr>
          <w:sz w:val="18"/>
          <w:szCs w:val="18"/>
          <w:lang w:eastAsia="ja-JP"/>
        </w:rPr>
        <w:t>[7</w:t>
      </w:r>
      <w:r w:rsidRPr="009B0AC4">
        <w:rPr>
          <w:sz w:val="18"/>
          <w:szCs w:val="18"/>
          <w:lang w:eastAsia="ja-JP"/>
        </w:rPr>
        <w:t>] World Bank Staff estimates based on United Nations, World Urbanization Prospects.</w:t>
      </w:r>
    </w:p>
    <w:p w14:paraId="601D6A5D" w14:textId="77777777" w:rsidR="00116B27" w:rsidRPr="009B0AC4" w:rsidRDefault="00116B27" w:rsidP="00116B27">
      <w:pPr>
        <w:pStyle w:val="NoSpacing"/>
        <w:contextualSpacing/>
        <w:rPr>
          <w:sz w:val="18"/>
          <w:szCs w:val="18"/>
          <w:lang w:eastAsia="ja-JP"/>
        </w:rPr>
      </w:pPr>
      <w:r>
        <w:rPr>
          <w:sz w:val="18"/>
          <w:szCs w:val="18"/>
          <w:lang w:eastAsia="ja-JP"/>
        </w:rPr>
        <w:t>[8</w:t>
      </w:r>
      <w:r w:rsidRPr="009B0AC4">
        <w:rPr>
          <w:sz w:val="18"/>
          <w:szCs w:val="18"/>
          <w:lang w:eastAsia="ja-JP"/>
        </w:rPr>
        <w:t>] World Bank staff estimates from various sources including census reports, the United Nations Population Division's World Population Prospects, national statistical offices, household surveys conducted by national agencies, and ICF International.</w:t>
      </w:r>
    </w:p>
    <w:p w14:paraId="63865942" w14:textId="77777777" w:rsidR="00116B27" w:rsidRPr="009B0AC4" w:rsidRDefault="00116B27" w:rsidP="00116B27">
      <w:pPr>
        <w:pStyle w:val="NoSpacing"/>
        <w:contextualSpacing/>
        <w:rPr>
          <w:sz w:val="18"/>
          <w:szCs w:val="18"/>
          <w:lang w:eastAsia="ja-JP"/>
        </w:rPr>
      </w:pPr>
      <w:r>
        <w:rPr>
          <w:sz w:val="18"/>
          <w:szCs w:val="18"/>
          <w:lang w:eastAsia="ja-JP"/>
        </w:rPr>
        <w:t>[9</w:t>
      </w:r>
      <w:r w:rsidRPr="009B0AC4">
        <w:rPr>
          <w:sz w:val="18"/>
          <w:szCs w:val="18"/>
          <w:lang w:eastAsia="ja-JP"/>
        </w:rPr>
        <w:t>] (1) United Nations Population Division. World Population Prospects, (2) United Nations Statistical Division. Population and Vital Statistics Report (various years), (3) Census reports and other statistical publications from national statistical offices, (4) Eurostat: Demographic Statistics, (5) Secretariat of the Pacific Community: Statistics and Demography Programme, and (6) U.S. Census Bureau: International Database.</w:t>
      </w:r>
    </w:p>
    <w:p w14:paraId="1C809A59" w14:textId="4F15FCB2" w:rsidR="00F1482B" w:rsidRDefault="00F1482B" w:rsidP="00116B27">
      <w:pPr>
        <w:pStyle w:val="NoSpacing"/>
        <w:contextualSpacing/>
        <w:rPr>
          <w:sz w:val="18"/>
          <w:szCs w:val="18"/>
          <w:lang w:eastAsia="ja-JP"/>
        </w:rPr>
      </w:pPr>
      <w:r>
        <w:rPr>
          <w:sz w:val="18"/>
          <w:szCs w:val="18"/>
          <w:lang w:eastAsia="ja-JP"/>
        </w:rPr>
        <w:t xml:space="preserve">[10] </w:t>
      </w:r>
      <w:r w:rsidRPr="00F1482B">
        <w:rPr>
          <w:sz w:val="18"/>
          <w:szCs w:val="18"/>
          <w:lang w:eastAsia="ja-JP"/>
        </w:rPr>
        <w:t>International Labour Organization, Key Indicators of the Labour Market database.</w:t>
      </w:r>
    </w:p>
    <w:p w14:paraId="341B3343" w14:textId="2F1E9FFC" w:rsidR="00116B27" w:rsidRPr="009B0AC4" w:rsidRDefault="00F1482B" w:rsidP="00116B27">
      <w:pPr>
        <w:pStyle w:val="NoSpacing"/>
        <w:contextualSpacing/>
        <w:rPr>
          <w:sz w:val="18"/>
          <w:szCs w:val="18"/>
          <w:lang w:eastAsia="ja-JP"/>
        </w:rPr>
      </w:pPr>
      <w:r>
        <w:rPr>
          <w:sz w:val="18"/>
          <w:szCs w:val="18"/>
          <w:lang w:eastAsia="ja-JP"/>
        </w:rPr>
        <w:t>[11</w:t>
      </w:r>
      <w:r w:rsidR="00116B27" w:rsidRPr="009B0AC4">
        <w:rPr>
          <w:sz w:val="18"/>
          <w:szCs w:val="18"/>
          <w:lang w:eastAsia="ja-JP"/>
        </w:rPr>
        <w:t>] Food and Agriculture Organization, electronic files and web site.</w:t>
      </w:r>
    </w:p>
    <w:p w14:paraId="128A559A" w14:textId="36D97A13" w:rsidR="00116B27" w:rsidRPr="009B0AC4" w:rsidRDefault="00F1482B" w:rsidP="00116B27">
      <w:pPr>
        <w:pStyle w:val="NoSpacing"/>
        <w:contextualSpacing/>
        <w:rPr>
          <w:sz w:val="18"/>
          <w:szCs w:val="18"/>
          <w:lang w:eastAsia="ja-JP"/>
        </w:rPr>
      </w:pPr>
      <w:r>
        <w:rPr>
          <w:sz w:val="18"/>
          <w:szCs w:val="18"/>
          <w:lang w:eastAsia="ja-JP"/>
        </w:rPr>
        <w:t>[12</w:t>
      </w:r>
      <w:r w:rsidR="00116B27" w:rsidRPr="009B0AC4">
        <w:rPr>
          <w:sz w:val="18"/>
          <w:szCs w:val="18"/>
          <w:lang w:eastAsia="ja-JP"/>
        </w:rPr>
        <w:t>] Derived from World Bank national accounts files and Food and Agriculture Organization, Production Yearbook and data files.</w:t>
      </w:r>
    </w:p>
    <w:p w14:paraId="6002BAA1" w14:textId="696F4674" w:rsidR="00116B27" w:rsidRDefault="00F1482B" w:rsidP="00116B27">
      <w:pPr>
        <w:pStyle w:val="NoSpacing"/>
        <w:contextualSpacing/>
        <w:rPr>
          <w:sz w:val="18"/>
          <w:szCs w:val="18"/>
          <w:lang w:eastAsia="ja-JP"/>
        </w:rPr>
      </w:pPr>
      <w:r>
        <w:rPr>
          <w:sz w:val="18"/>
          <w:szCs w:val="18"/>
          <w:lang w:eastAsia="ja-JP"/>
        </w:rPr>
        <w:t>[13</w:t>
      </w:r>
      <w:r w:rsidR="00116B27" w:rsidRPr="009B0AC4">
        <w:rPr>
          <w:sz w:val="18"/>
          <w:szCs w:val="18"/>
          <w:lang w:eastAsia="ja-JP"/>
        </w:rPr>
        <w:t>] United Nations Educational, Scientific, and Cultural Organization (UNESCO) Institute for Statistics.</w:t>
      </w:r>
    </w:p>
    <w:p w14:paraId="6B2428A7" w14:textId="77777777" w:rsidR="00116B27" w:rsidRDefault="00116B27" w:rsidP="001A4922">
      <w:pPr>
        <w:spacing w:after="0" w:line="240" w:lineRule="auto"/>
        <w:rPr>
          <w:color w:val="FF0000"/>
        </w:rPr>
      </w:pPr>
    </w:p>
    <w:p w14:paraId="28417563" w14:textId="77777777" w:rsidR="00846136" w:rsidRPr="0070108E" w:rsidRDefault="00846136" w:rsidP="001A4922">
      <w:pPr>
        <w:spacing w:after="0" w:line="240" w:lineRule="auto"/>
        <w:rPr>
          <w:color w:val="FF0000"/>
        </w:rPr>
      </w:pPr>
      <w:r>
        <w:rPr>
          <w:color w:val="FF0000"/>
        </w:rPr>
        <w:br w:type="page"/>
      </w:r>
    </w:p>
    <w:p w14:paraId="221CB42B" w14:textId="77777777" w:rsidR="00007F94" w:rsidRDefault="00E018D4" w:rsidP="00A33DC8">
      <w:pPr>
        <w:pStyle w:val="Heading1"/>
      </w:pPr>
      <w:bookmarkStart w:id="19" w:name="_Toc488330487"/>
      <w:r>
        <w:lastRenderedPageBreak/>
        <w:t>Appendix A</w:t>
      </w:r>
      <w:r w:rsidR="001A4922" w:rsidRPr="00EF4325">
        <w:t xml:space="preserve">. </w:t>
      </w:r>
      <w:r w:rsidR="0054339F">
        <w:t>Panel Data: Countries &amp; Years</w:t>
      </w:r>
      <w:bookmarkEnd w:id="19"/>
      <w:r w:rsidR="0054339F">
        <w:t xml:space="preserve"> </w:t>
      </w:r>
    </w:p>
    <w:p w14:paraId="5DB137A6" w14:textId="5DB368FD" w:rsidR="008F62E6" w:rsidRDefault="0054339F" w:rsidP="003B3D9C">
      <w:pPr>
        <w:pStyle w:val="SageExhibits"/>
      </w:pPr>
      <w:r>
        <w:t xml:space="preserve">Table A1. Unbalanced Panel </w:t>
      </w:r>
      <w:r w:rsidR="008F62E6">
        <w:t xml:space="preserve">for </w:t>
      </w:r>
      <w:r w:rsidRPr="0054339F">
        <w:t>Limited Specification</w:t>
      </w:r>
    </w:p>
    <w:tbl>
      <w:tblPr>
        <w:tblStyle w:val="TableGrid1"/>
        <w:tblW w:w="0" w:type="auto"/>
        <w:tblInd w:w="-5" w:type="dxa"/>
        <w:tblLayout w:type="fixed"/>
        <w:tblLook w:val="04A0" w:firstRow="1" w:lastRow="0" w:firstColumn="1" w:lastColumn="0" w:noHBand="0" w:noVBand="1"/>
      </w:tblPr>
      <w:tblGrid>
        <w:gridCol w:w="1162"/>
        <w:gridCol w:w="2154"/>
        <w:gridCol w:w="1086"/>
        <w:gridCol w:w="2154"/>
        <w:gridCol w:w="6"/>
      </w:tblGrid>
      <w:tr w:rsidR="008F62E6" w:rsidRPr="0058782C" w14:paraId="6AADA0A1" w14:textId="77777777" w:rsidTr="0093548C">
        <w:trPr>
          <w:trHeight w:val="262"/>
        </w:trPr>
        <w:tc>
          <w:tcPr>
            <w:tcW w:w="6562" w:type="dxa"/>
            <w:gridSpan w:val="5"/>
            <w:shd w:val="clear" w:color="auto" w:fill="BFBFBF" w:themeFill="background1" w:themeFillShade="BF"/>
            <w:vAlign w:val="center"/>
          </w:tcPr>
          <w:p w14:paraId="20976295" w14:textId="77777777" w:rsidR="008F62E6" w:rsidRPr="0058782C" w:rsidRDefault="008F62E6" w:rsidP="0093548C">
            <w:pPr>
              <w:spacing w:after="0" w:line="240" w:lineRule="auto"/>
              <w:contextualSpacing/>
              <w:jc w:val="center"/>
              <w:rPr>
                <w:rFonts w:eastAsiaTheme="minorHAnsi" w:cstheme="minorBidi"/>
                <w:b/>
                <w:sz w:val="20"/>
                <w:szCs w:val="20"/>
              </w:rPr>
            </w:pPr>
            <w:r w:rsidRPr="0058782C">
              <w:rPr>
                <w:rFonts w:eastAsiaTheme="minorHAnsi" w:cstheme="minorBidi"/>
                <w:b/>
                <w:sz w:val="20"/>
                <w:szCs w:val="20"/>
              </w:rPr>
              <w:t>Poverty Headcount Ratio/Poverty Gap</w:t>
            </w:r>
          </w:p>
        </w:tc>
      </w:tr>
      <w:tr w:rsidR="008F62E6" w:rsidRPr="0058782C" w14:paraId="55FF35B9" w14:textId="28BCCC97" w:rsidTr="008F62E6">
        <w:trPr>
          <w:gridAfter w:val="1"/>
          <w:wAfter w:w="6" w:type="dxa"/>
          <w:trHeight w:val="77"/>
        </w:trPr>
        <w:tc>
          <w:tcPr>
            <w:tcW w:w="1162" w:type="dxa"/>
            <w:shd w:val="clear" w:color="auto" w:fill="BFBFBF" w:themeFill="background1" w:themeFillShade="BF"/>
            <w:vAlign w:val="center"/>
          </w:tcPr>
          <w:p w14:paraId="693EC3CA" w14:textId="77777777" w:rsidR="008F62E6" w:rsidRPr="0058782C" w:rsidRDefault="008F62E6" w:rsidP="0093548C">
            <w:pPr>
              <w:spacing w:after="0" w:line="240" w:lineRule="auto"/>
              <w:contextualSpacing/>
              <w:jc w:val="center"/>
              <w:rPr>
                <w:rFonts w:eastAsiaTheme="minorHAnsi" w:cstheme="minorBidi"/>
                <w:b/>
                <w:sz w:val="20"/>
                <w:szCs w:val="20"/>
              </w:rPr>
            </w:pPr>
            <w:r w:rsidRPr="0058782C">
              <w:rPr>
                <w:rFonts w:eastAsiaTheme="minorHAnsi" w:cstheme="minorBidi"/>
                <w:b/>
                <w:sz w:val="20"/>
                <w:szCs w:val="20"/>
              </w:rPr>
              <w:t>Year</w:t>
            </w:r>
          </w:p>
        </w:tc>
        <w:tc>
          <w:tcPr>
            <w:tcW w:w="2154" w:type="dxa"/>
            <w:shd w:val="clear" w:color="auto" w:fill="BFBFBF" w:themeFill="background1" w:themeFillShade="BF"/>
            <w:noWrap/>
            <w:vAlign w:val="center"/>
          </w:tcPr>
          <w:p w14:paraId="27E9F8EC" w14:textId="77777777" w:rsidR="008F62E6" w:rsidRPr="0058782C" w:rsidRDefault="008F62E6" w:rsidP="0093548C">
            <w:pPr>
              <w:spacing w:after="0" w:line="240" w:lineRule="auto"/>
              <w:contextualSpacing/>
              <w:jc w:val="center"/>
              <w:rPr>
                <w:rFonts w:eastAsiaTheme="minorHAnsi" w:cstheme="minorBidi"/>
                <w:b/>
                <w:sz w:val="20"/>
                <w:szCs w:val="20"/>
              </w:rPr>
            </w:pPr>
            <w:r w:rsidRPr="0058782C">
              <w:rPr>
                <w:rFonts w:eastAsiaTheme="minorHAnsi" w:cstheme="minorBidi"/>
                <w:b/>
                <w:sz w:val="20"/>
                <w:szCs w:val="20"/>
              </w:rPr>
              <w:t># of Countries</w:t>
            </w:r>
          </w:p>
        </w:tc>
        <w:tc>
          <w:tcPr>
            <w:tcW w:w="1086" w:type="dxa"/>
            <w:shd w:val="clear" w:color="auto" w:fill="BFBFBF" w:themeFill="background1" w:themeFillShade="BF"/>
            <w:vAlign w:val="center"/>
          </w:tcPr>
          <w:p w14:paraId="6E0176B3" w14:textId="6C758C20" w:rsidR="008F62E6" w:rsidRPr="0058782C" w:rsidRDefault="008F62E6" w:rsidP="0093548C">
            <w:pPr>
              <w:spacing w:after="0" w:line="240" w:lineRule="auto"/>
              <w:contextualSpacing/>
              <w:jc w:val="center"/>
              <w:rPr>
                <w:rFonts w:eastAsiaTheme="minorHAnsi" w:cstheme="minorBidi"/>
                <w:b/>
                <w:sz w:val="20"/>
                <w:szCs w:val="20"/>
              </w:rPr>
            </w:pPr>
            <w:r w:rsidRPr="0058782C">
              <w:rPr>
                <w:rFonts w:eastAsiaTheme="minorHAnsi" w:cstheme="minorBidi"/>
                <w:b/>
                <w:sz w:val="20"/>
                <w:szCs w:val="20"/>
              </w:rPr>
              <w:t>Year</w:t>
            </w:r>
          </w:p>
        </w:tc>
        <w:tc>
          <w:tcPr>
            <w:tcW w:w="2154" w:type="dxa"/>
            <w:shd w:val="clear" w:color="auto" w:fill="BFBFBF" w:themeFill="background1" w:themeFillShade="BF"/>
            <w:vAlign w:val="center"/>
          </w:tcPr>
          <w:p w14:paraId="4933938F" w14:textId="748D9A90" w:rsidR="008F62E6" w:rsidRPr="0058782C" w:rsidRDefault="008F62E6" w:rsidP="0093548C">
            <w:pPr>
              <w:spacing w:after="0" w:line="240" w:lineRule="auto"/>
              <w:contextualSpacing/>
              <w:jc w:val="center"/>
              <w:rPr>
                <w:rFonts w:eastAsiaTheme="minorHAnsi" w:cstheme="minorBidi"/>
                <w:b/>
                <w:sz w:val="20"/>
                <w:szCs w:val="20"/>
              </w:rPr>
            </w:pPr>
            <w:r w:rsidRPr="0058782C">
              <w:rPr>
                <w:rFonts w:eastAsiaTheme="minorHAnsi" w:cstheme="minorBidi"/>
                <w:b/>
                <w:sz w:val="20"/>
                <w:szCs w:val="20"/>
              </w:rPr>
              <w:t># of Countries</w:t>
            </w:r>
          </w:p>
        </w:tc>
      </w:tr>
      <w:tr w:rsidR="008F62E6" w:rsidRPr="00C905A5" w14:paraId="02A58B85" w14:textId="5AB0A964" w:rsidTr="008F62E6">
        <w:trPr>
          <w:gridAfter w:val="1"/>
          <w:wAfter w:w="6" w:type="dxa"/>
          <w:trHeight w:hRule="exact" w:val="245"/>
        </w:trPr>
        <w:tc>
          <w:tcPr>
            <w:tcW w:w="1162" w:type="dxa"/>
            <w:noWrap/>
            <w:vAlign w:val="center"/>
          </w:tcPr>
          <w:p w14:paraId="3ABCD8B1"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1999</w:t>
            </w:r>
          </w:p>
        </w:tc>
        <w:tc>
          <w:tcPr>
            <w:tcW w:w="2154" w:type="dxa"/>
            <w:noWrap/>
            <w:vAlign w:val="center"/>
          </w:tcPr>
          <w:p w14:paraId="79D1DA03"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7</w:t>
            </w:r>
          </w:p>
        </w:tc>
        <w:tc>
          <w:tcPr>
            <w:tcW w:w="1086" w:type="dxa"/>
            <w:vAlign w:val="center"/>
          </w:tcPr>
          <w:p w14:paraId="465F565E" w14:textId="2CD201C8"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2007</w:t>
            </w:r>
          </w:p>
        </w:tc>
        <w:tc>
          <w:tcPr>
            <w:tcW w:w="2154" w:type="dxa"/>
            <w:vAlign w:val="center"/>
          </w:tcPr>
          <w:p w14:paraId="52812359" w14:textId="0F9B3292"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31</w:t>
            </w:r>
          </w:p>
        </w:tc>
      </w:tr>
      <w:tr w:rsidR="008F62E6" w:rsidRPr="00C905A5" w14:paraId="0D17C936" w14:textId="3F35E6F2" w:rsidTr="008F62E6">
        <w:trPr>
          <w:gridAfter w:val="1"/>
          <w:wAfter w:w="6" w:type="dxa"/>
          <w:trHeight w:hRule="exact" w:val="245"/>
        </w:trPr>
        <w:tc>
          <w:tcPr>
            <w:tcW w:w="1162" w:type="dxa"/>
            <w:noWrap/>
            <w:vAlign w:val="center"/>
          </w:tcPr>
          <w:p w14:paraId="23E62C7C"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2000</w:t>
            </w:r>
          </w:p>
        </w:tc>
        <w:tc>
          <w:tcPr>
            <w:tcW w:w="2154" w:type="dxa"/>
            <w:noWrap/>
            <w:vAlign w:val="center"/>
          </w:tcPr>
          <w:p w14:paraId="5045493F"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14</w:t>
            </w:r>
          </w:p>
        </w:tc>
        <w:tc>
          <w:tcPr>
            <w:tcW w:w="1086" w:type="dxa"/>
            <w:vAlign w:val="center"/>
          </w:tcPr>
          <w:p w14:paraId="11E9B50C" w14:textId="4FEFC781"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2008</w:t>
            </w:r>
          </w:p>
        </w:tc>
        <w:tc>
          <w:tcPr>
            <w:tcW w:w="2154" w:type="dxa"/>
            <w:vAlign w:val="center"/>
          </w:tcPr>
          <w:p w14:paraId="4DD34CC0" w14:textId="3CC5901B"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31</w:t>
            </w:r>
          </w:p>
        </w:tc>
      </w:tr>
      <w:tr w:rsidR="008F62E6" w:rsidRPr="00C905A5" w14:paraId="014C5899" w14:textId="3E342EDA" w:rsidTr="008F62E6">
        <w:trPr>
          <w:gridAfter w:val="1"/>
          <w:wAfter w:w="6" w:type="dxa"/>
          <w:trHeight w:hRule="exact" w:val="245"/>
        </w:trPr>
        <w:tc>
          <w:tcPr>
            <w:tcW w:w="1162" w:type="dxa"/>
            <w:noWrap/>
            <w:vAlign w:val="center"/>
            <w:hideMark/>
          </w:tcPr>
          <w:p w14:paraId="648ECF7E"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2001</w:t>
            </w:r>
          </w:p>
        </w:tc>
        <w:tc>
          <w:tcPr>
            <w:tcW w:w="2154" w:type="dxa"/>
            <w:noWrap/>
            <w:vAlign w:val="center"/>
          </w:tcPr>
          <w:p w14:paraId="55BAFB6D"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19</w:t>
            </w:r>
          </w:p>
        </w:tc>
        <w:tc>
          <w:tcPr>
            <w:tcW w:w="1086" w:type="dxa"/>
            <w:vAlign w:val="center"/>
          </w:tcPr>
          <w:p w14:paraId="72F63783" w14:textId="02363966"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2009</w:t>
            </w:r>
          </w:p>
        </w:tc>
        <w:tc>
          <w:tcPr>
            <w:tcW w:w="2154" w:type="dxa"/>
            <w:vAlign w:val="center"/>
          </w:tcPr>
          <w:p w14:paraId="6ABC8004" w14:textId="7544AC82"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34</w:t>
            </w:r>
          </w:p>
        </w:tc>
      </w:tr>
      <w:tr w:rsidR="008F62E6" w:rsidRPr="00C905A5" w14:paraId="1B822F70" w14:textId="5C881B27" w:rsidTr="008F62E6">
        <w:trPr>
          <w:gridAfter w:val="1"/>
          <w:wAfter w:w="6" w:type="dxa"/>
          <w:trHeight w:hRule="exact" w:val="245"/>
        </w:trPr>
        <w:tc>
          <w:tcPr>
            <w:tcW w:w="1162" w:type="dxa"/>
            <w:noWrap/>
            <w:vAlign w:val="center"/>
            <w:hideMark/>
          </w:tcPr>
          <w:p w14:paraId="68EF8A72"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2002</w:t>
            </w:r>
          </w:p>
        </w:tc>
        <w:tc>
          <w:tcPr>
            <w:tcW w:w="2154" w:type="dxa"/>
            <w:noWrap/>
            <w:vAlign w:val="center"/>
          </w:tcPr>
          <w:p w14:paraId="489F1F57"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24</w:t>
            </w:r>
          </w:p>
        </w:tc>
        <w:tc>
          <w:tcPr>
            <w:tcW w:w="1086" w:type="dxa"/>
            <w:vAlign w:val="center"/>
          </w:tcPr>
          <w:p w14:paraId="6C86911D" w14:textId="669AE8BE"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2010</w:t>
            </w:r>
          </w:p>
        </w:tc>
        <w:tc>
          <w:tcPr>
            <w:tcW w:w="2154" w:type="dxa"/>
            <w:vAlign w:val="center"/>
          </w:tcPr>
          <w:p w14:paraId="0179FF99" w14:textId="5FDFB8FB"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31</w:t>
            </w:r>
          </w:p>
        </w:tc>
      </w:tr>
      <w:tr w:rsidR="008F62E6" w:rsidRPr="00C905A5" w14:paraId="217CA43C" w14:textId="404F4003" w:rsidTr="008F62E6">
        <w:trPr>
          <w:gridAfter w:val="1"/>
          <w:wAfter w:w="6" w:type="dxa"/>
          <w:trHeight w:hRule="exact" w:val="245"/>
        </w:trPr>
        <w:tc>
          <w:tcPr>
            <w:tcW w:w="1162" w:type="dxa"/>
            <w:noWrap/>
            <w:vAlign w:val="center"/>
            <w:hideMark/>
          </w:tcPr>
          <w:p w14:paraId="6C62A590"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2003</w:t>
            </w:r>
          </w:p>
        </w:tc>
        <w:tc>
          <w:tcPr>
            <w:tcW w:w="2154" w:type="dxa"/>
            <w:noWrap/>
            <w:vAlign w:val="center"/>
          </w:tcPr>
          <w:p w14:paraId="1F768943"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29</w:t>
            </w:r>
          </w:p>
        </w:tc>
        <w:tc>
          <w:tcPr>
            <w:tcW w:w="1086" w:type="dxa"/>
            <w:vAlign w:val="center"/>
          </w:tcPr>
          <w:p w14:paraId="3B578C1B" w14:textId="24C86DF8"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2011</w:t>
            </w:r>
          </w:p>
        </w:tc>
        <w:tc>
          <w:tcPr>
            <w:tcW w:w="2154" w:type="dxa"/>
            <w:vAlign w:val="center"/>
          </w:tcPr>
          <w:p w14:paraId="28A6C505" w14:textId="382F9571"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35</w:t>
            </w:r>
          </w:p>
        </w:tc>
      </w:tr>
      <w:tr w:rsidR="008F62E6" w:rsidRPr="00C905A5" w14:paraId="2105CC1E" w14:textId="20E12929" w:rsidTr="008F62E6">
        <w:trPr>
          <w:gridAfter w:val="1"/>
          <w:wAfter w:w="6" w:type="dxa"/>
          <w:trHeight w:hRule="exact" w:val="245"/>
        </w:trPr>
        <w:tc>
          <w:tcPr>
            <w:tcW w:w="1162" w:type="dxa"/>
            <w:noWrap/>
            <w:vAlign w:val="center"/>
            <w:hideMark/>
          </w:tcPr>
          <w:p w14:paraId="45B563EB"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2004</w:t>
            </w:r>
          </w:p>
        </w:tc>
        <w:tc>
          <w:tcPr>
            <w:tcW w:w="2154" w:type="dxa"/>
            <w:noWrap/>
            <w:vAlign w:val="center"/>
          </w:tcPr>
          <w:p w14:paraId="5AC70B35"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34</w:t>
            </w:r>
          </w:p>
        </w:tc>
        <w:tc>
          <w:tcPr>
            <w:tcW w:w="1086" w:type="dxa"/>
            <w:vAlign w:val="center"/>
          </w:tcPr>
          <w:p w14:paraId="78F4C349" w14:textId="1484DB6E"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2012</w:t>
            </w:r>
          </w:p>
        </w:tc>
        <w:tc>
          <w:tcPr>
            <w:tcW w:w="2154" w:type="dxa"/>
            <w:vAlign w:val="center"/>
          </w:tcPr>
          <w:p w14:paraId="60F4CCF7" w14:textId="47E2DA76"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31</w:t>
            </w:r>
          </w:p>
        </w:tc>
      </w:tr>
      <w:tr w:rsidR="008F62E6" w:rsidRPr="00C905A5" w14:paraId="0C01638C" w14:textId="2A680CE7" w:rsidTr="008F62E6">
        <w:trPr>
          <w:gridAfter w:val="1"/>
          <w:wAfter w:w="6" w:type="dxa"/>
          <w:trHeight w:hRule="exact" w:val="245"/>
        </w:trPr>
        <w:tc>
          <w:tcPr>
            <w:tcW w:w="1162" w:type="dxa"/>
            <w:noWrap/>
            <w:vAlign w:val="center"/>
            <w:hideMark/>
          </w:tcPr>
          <w:p w14:paraId="767468E5"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2005</w:t>
            </w:r>
          </w:p>
        </w:tc>
        <w:tc>
          <w:tcPr>
            <w:tcW w:w="2154" w:type="dxa"/>
            <w:noWrap/>
            <w:vAlign w:val="center"/>
          </w:tcPr>
          <w:p w14:paraId="6AE91CC3"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38</w:t>
            </w:r>
          </w:p>
        </w:tc>
        <w:tc>
          <w:tcPr>
            <w:tcW w:w="1086" w:type="dxa"/>
            <w:vAlign w:val="center"/>
          </w:tcPr>
          <w:p w14:paraId="74C3C658" w14:textId="64E3AFFD"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2013</w:t>
            </w:r>
          </w:p>
        </w:tc>
        <w:tc>
          <w:tcPr>
            <w:tcW w:w="2154" w:type="dxa"/>
            <w:vAlign w:val="center"/>
          </w:tcPr>
          <w:p w14:paraId="159D024D" w14:textId="0DE375EC"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22</w:t>
            </w:r>
          </w:p>
        </w:tc>
      </w:tr>
      <w:tr w:rsidR="008F62E6" w:rsidRPr="00C905A5" w14:paraId="2185F2A7" w14:textId="436DFFD7" w:rsidTr="008F62E6">
        <w:trPr>
          <w:gridAfter w:val="1"/>
          <w:wAfter w:w="6" w:type="dxa"/>
          <w:trHeight w:hRule="exact" w:val="245"/>
        </w:trPr>
        <w:tc>
          <w:tcPr>
            <w:tcW w:w="1162" w:type="dxa"/>
            <w:noWrap/>
            <w:vAlign w:val="center"/>
            <w:hideMark/>
          </w:tcPr>
          <w:p w14:paraId="2C54AB55" w14:textId="77777777" w:rsidR="008F62E6" w:rsidRPr="00C905A5" w:rsidRDefault="008F62E6" w:rsidP="0093548C">
            <w:pPr>
              <w:spacing w:after="0" w:line="240" w:lineRule="auto"/>
              <w:contextualSpacing/>
              <w:jc w:val="center"/>
              <w:rPr>
                <w:rFonts w:eastAsiaTheme="minorHAnsi" w:cstheme="minorBidi"/>
                <w:sz w:val="20"/>
                <w:szCs w:val="20"/>
              </w:rPr>
            </w:pPr>
            <w:r w:rsidRPr="00C905A5">
              <w:rPr>
                <w:rFonts w:eastAsiaTheme="minorHAnsi" w:cstheme="minorBidi"/>
                <w:sz w:val="20"/>
                <w:szCs w:val="20"/>
              </w:rPr>
              <w:t>2006</w:t>
            </w:r>
          </w:p>
        </w:tc>
        <w:tc>
          <w:tcPr>
            <w:tcW w:w="2154" w:type="dxa"/>
            <w:noWrap/>
            <w:vAlign w:val="center"/>
          </w:tcPr>
          <w:p w14:paraId="473D9B91" w14:textId="77777777" w:rsidR="008F62E6" w:rsidRPr="008F62E6" w:rsidRDefault="008F62E6" w:rsidP="0093548C">
            <w:pPr>
              <w:spacing w:after="0" w:line="240" w:lineRule="auto"/>
              <w:contextualSpacing/>
              <w:jc w:val="center"/>
              <w:rPr>
                <w:rFonts w:eastAsiaTheme="minorHAnsi" w:cstheme="minorBidi"/>
                <w:sz w:val="20"/>
                <w:szCs w:val="20"/>
              </w:rPr>
            </w:pPr>
            <w:r w:rsidRPr="008F62E6">
              <w:rPr>
                <w:rFonts w:eastAsia="Times New Roman"/>
                <w:color w:val="000000"/>
                <w:sz w:val="20"/>
                <w:szCs w:val="20"/>
              </w:rPr>
              <w:t>34</w:t>
            </w:r>
          </w:p>
        </w:tc>
        <w:tc>
          <w:tcPr>
            <w:tcW w:w="1086" w:type="dxa"/>
            <w:vAlign w:val="center"/>
          </w:tcPr>
          <w:p w14:paraId="6DFCB9F6" w14:textId="6A2F9F9F" w:rsidR="008F62E6" w:rsidRPr="008F62E6" w:rsidRDefault="008F62E6" w:rsidP="0093548C">
            <w:pPr>
              <w:spacing w:after="0" w:line="240" w:lineRule="auto"/>
              <w:contextualSpacing/>
              <w:jc w:val="center"/>
              <w:rPr>
                <w:rFonts w:eastAsia="Times New Roman"/>
                <w:color w:val="000000"/>
                <w:sz w:val="20"/>
                <w:szCs w:val="20"/>
              </w:rPr>
            </w:pPr>
            <w:r w:rsidRPr="00C905A5">
              <w:rPr>
                <w:rFonts w:eastAsiaTheme="minorHAnsi" w:cstheme="minorBidi"/>
                <w:sz w:val="20"/>
                <w:szCs w:val="20"/>
              </w:rPr>
              <w:t>2014</w:t>
            </w:r>
          </w:p>
        </w:tc>
        <w:tc>
          <w:tcPr>
            <w:tcW w:w="2154" w:type="dxa"/>
            <w:vAlign w:val="center"/>
          </w:tcPr>
          <w:p w14:paraId="137710ED" w14:textId="400B7C24"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color w:val="000000"/>
                <w:sz w:val="20"/>
                <w:szCs w:val="20"/>
              </w:rPr>
              <w:t>24</w:t>
            </w:r>
          </w:p>
        </w:tc>
      </w:tr>
      <w:tr w:rsidR="008F62E6" w:rsidRPr="00C905A5" w14:paraId="678D1623" w14:textId="59D0FFA1" w:rsidTr="008F62E6">
        <w:trPr>
          <w:gridAfter w:val="1"/>
          <w:wAfter w:w="6" w:type="dxa"/>
          <w:trHeight w:hRule="exact" w:val="245"/>
        </w:trPr>
        <w:tc>
          <w:tcPr>
            <w:tcW w:w="1162" w:type="dxa"/>
            <w:noWrap/>
            <w:vAlign w:val="center"/>
            <w:hideMark/>
          </w:tcPr>
          <w:p w14:paraId="2ABAB681" w14:textId="3EDA4AE9" w:rsidR="008F62E6" w:rsidRPr="00C905A5" w:rsidRDefault="008F62E6" w:rsidP="0093548C">
            <w:pPr>
              <w:spacing w:after="0" w:line="240" w:lineRule="auto"/>
              <w:contextualSpacing/>
              <w:jc w:val="center"/>
              <w:rPr>
                <w:rFonts w:eastAsiaTheme="minorHAnsi" w:cstheme="minorBidi"/>
                <w:sz w:val="20"/>
                <w:szCs w:val="20"/>
              </w:rPr>
            </w:pPr>
          </w:p>
        </w:tc>
        <w:tc>
          <w:tcPr>
            <w:tcW w:w="2154" w:type="dxa"/>
            <w:noWrap/>
            <w:vAlign w:val="center"/>
          </w:tcPr>
          <w:p w14:paraId="57F8316D" w14:textId="577892DA" w:rsidR="008F62E6" w:rsidRPr="008F62E6" w:rsidRDefault="008F62E6" w:rsidP="0093548C">
            <w:pPr>
              <w:spacing w:after="0" w:line="240" w:lineRule="auto"/>
              <w:contextualSpacing/>
              <w:jc w:val="center"/>
              <w:rPr>
                <w:rFonts w:eastAsiaTheme="minorHAnsi" w:cstheme="minorBidi"/>
                <w:sz w:val="20"/>
                <w:szCs w:val="20"/>
              </w:rPr>
            </w:pPr>
          </w:p>
        </w:tc>
        <w:tc>
          <w:tcPr>
            <w:tcW w:w="1086" w:type="dxa"/>
            <w:vAlign w:val="center"/>
          </w:tcPr>
          <w:p w14:paraId="41EBB1C8" w14:textId="13A641B4"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heme="minorHAnsi" w:cstheme="minorBidi"/>
                <w:b/>
                <w:sz w:val="20"/>
                <w:szCs w:val="20"/>
              </w:rPr>
              <w:t>Total</w:t>
            </w:r>
          </w:p>
        </w:tc>
        <w:tc>
          <w:tcPr>
            <w:tcW w:w="2154" w:type="dxa"/>
            <w:vAlign w:val="center"/>
          </w:tcPr>
          <w:p w14:paraId="0A102DE3" w14:textId="6C335AF3" w:rsidR="008F62E6" w:rsidRPr="008F62E6" w:rsidRDefault="008F62E6" w:rsidP="0093548C">
            <w:pPr>
              <w:spacing w:after="0" w:line="240" w:lineRule="auto"/>
              <w:contextualSpacing/>
              <w:jc w:val="center"/>
              <w:rPr>
                <w:rFonts w:eastAsia="Times New Roman"/>
                <w:color w:val="000000"/>
                <w:sz w:val="20"/>
                <w:szCs w:val="20"/>
              </w:rPr>
            </w:pPr>
            <w:r w:rsidRPr="008F62E6">
              <w:rPr>
                <w:rFonts w:eastAsia="Times New Roman"/>
                <w:b/>
                <w:color w:val="000000"/>
                <w:sz w:val="20"/>
                <w:szCs w:val="20"/>
              </w:rPr>
              <w:t>438</w:t>
            </w:r>
          </w:p>
        </w:tc>
      </w:tr>
    </w:tbl>
    <w:p w14:paraId="73AB70E6" w14:textId="77777777" w:rsidR="008F62E6" w:rsidRDefault="008F62E6" w:rsidP="009329DF">
      <w:pPr>
        <w:pStyle w:val="NoSpacing"/>
      </w:pPr>
    </w:p>
    <w:p w14:paraId="763AAB75" w14:textId="40230726" w:rsidR="00AE1296" w:rsidRPr="00AE1296" w:rsidRDefault="00176B30" w:rsidP="003B3D9C">
      <w:pPr>
        <w:pStyle w:val="SageExhibits"/>
      </w:pPr>
      <w:r>
        <w:t xml:space="preserve">Table A2. List of Countries for Panel Data (Limited Specification) </w:t>
      </w:r>
    </w:p>
    <w:tbl>
      <w:tblPr>
        <w:tblStyle w:val="TableGrid2"/>
        <w:tblW w:w="9013" w:type="dxa"/>
        <w:tblInd w:w="-283" w:type="dxa"/>
        <w:tblLayout w:type="fixed"/>
        <w:tblLook w:val="04A0" w:firstRow="1" w:lastRow="0" w:firstColumn="1" w:lastColumn="0" w:noHBand="0" w:noVBand="1"/>
      </w:tblPr>
      <w:tblGrid>
        <w:gridCol w:w="2970"/>
        <w:gridCol w:w="900"/>
        <w:gridCol w:w="810"/>
        <w:gridCol w:w="2700"/>
        <w:gridCol w:w="913"/>
        <w:gridCol w:w="720"/>
      </w:tblGrid>
      <w:tr w:rsidR="004F4705" w:rsidRPr="004B33B4" w14:paraId="44AA30CE" w14:textId="77777777" w:rsidTr="004F4705">
        <w:trPr>
          <w:trHeight w:val="260"/>
        </w:trPr>
        <w:tc>
          <w:tcPr>
            <w:tcW w:w="2970" w:type="dxa"/>
            <w:shd w:val="clear" w:color="auto" w:fill="BFBFBF" w:themeFill="background1" w:themeFillShade="BF"/>
            <w:noWrap/>
            <w:vAlign w:val="center"/>
          </w:tcPr>
          <w:p w14:paraId="74D280E6" w14:textId="55A5EB79" w:rsidR="00AE1296" w:rsidRPr="004B33B4" w:rsidRDefault="00AE1296" w:rsidP="004F4705">
            <w:pPr>
              <w:spacing w:after="0" w:line="240" w:lineRule="auto"/>
              <w:contextualSpacing/>
              <w:jc w:val="center"/>
              <w:rPr>
                <w:b/>
                <w:sz w:val="20"/>
                <w:szCs w:val="20"/>
              </w:rPr>
            </w:pPr>
            <w:r w:rsidRPr="004B33B4">
              <w:rPr>
                <w:b/>
                <w:sz w:val="20"/>
                <w:szCs w:val="20"/>
              </w:rPr>
              <w:t>Country</w:t>
            </w:r>
          </w:p>
        </w:tc>
        <w:tc>
          <w:tcPr>
            <w:tcW w:w="900" w:type="dxa"/>
            <w:shd w:val="clear" w:color="auto" w:fill="BFBFBF" w:themeFill="background1" w:themeFillShade="BF"/>
            <w:noWrap/>
            <w:vAlign w:val="center"/>
          </w:tcPr>
          <w:p w14:paraId="4AA7DC68" w14:textId="796059A4" w:rsidR="00AE1296" w:rsidRPr="004B33B4" w:rsidRDefault="00AE1296" w:rsidP="004F4705">
            <w:pPr>
              <w:spacing w:after="0" w:line="240" w:lineRule="auto"/>
              <w:contextualSpacing/>
              <w:jc w:val="center"/>
              <w:rPr>
                <w:b/>
                <w:sz w:val="20"/>
                <w:szCs w:val="20"/>
              </w:rPr>
            </w:pPr>
            <w:r>
              <w:rPr>
                <w:b/>
                <w:sz w:val="20"/>
                <w:szCs w:val="20"/>
              </w:rPr>
              <w:t>Income Group</w:t>
            </w:r>
          </w:p>
        </w:tc>
        <w:tc>
          <w:tcPr>
            <w:tcW w:w="810" w:type="dxa"/>
            <w:shd w:val="clear" w:color="auto" w:fill="BFBFBF" w:themeFill="background1" w:themeFillShade="BF"/>
            <w:noWrap/>
            <w:vAlign w:val="center"/>
          </w:tcPr>
          <w:p w14:paraId="24BF6E81" w14:textId="614BAEFC" w:rsidR="00AE1296" w:rsidRPr="004B33B4" w:rsidRDefault="00AE1296" w:rsidP="004F4705">
            <w:pPr>
              <w:spacing w:after="0" w:line="240" w:lineRule="auto"/>
              <w:contextualSpacing/>
              <w:jc w:val="center"/>
              <w:rPr>
                <w:b/>
                <w:sz w:val="20"/>
                <w:szCs w:val="20"/>
              </w:rPr>
            </w:pPr>
            <w:r>
              <w:rPr>
                <w:b/>
                <w:sz w:val="20"/>
                <w:szCs w:val="20"/>
              </w:rPr>
              <w:t>Freq.</w:t>
            </w:r>
          </w:p>
        </w:tc>
        <w:tc>
          <w:tcPr>
            <w:tcW w:w="2700" w:type="dxa"/>
            <w:shd w:val="clear" w:color="auto" w:fill="BFBFBF" w:themeFill="background1" w:themeFillShade="BF"/>
            <w:noWrap/>
            <w:vAlign w:val="center"/>
          </w:tcPr>
          <w:p w14:paraId="5EFF13D8" w14:textId="6CBDEE63" w:rsidR="00AE1296" w:rsidRPr="004B33B4" w:rsidRDefault="00AE1296" w:rsidP="004F4705">
            <w:pPr>
              <w:spacing w:after="0" w:line="240" w:lineRule="auto"/>
              <w:contextualSpacing/>
              <w:jc w:val="center"/>
              <w:rPr>
                <w:b/>
                <w:sz w:val="20"/>
                <w:szCs w:val="20"/>
              </w:rPr>
            </w:pPr>
            <w:r w:rsidRPr="004B33B4">
              <w:rPr>
                <w:b/>
                <w:sz w:val="20"/>
                <w:szCs w:val="20"/>
              </w:rPr>
              <w:t>Country</w:t>
            </w:r>
          </w:p>
        </w:tc>
        <w:tc>
          <w:tcPr>
            <w:tcW w:w="913" w:type="dxa"/>
            <w:shd w:val="clear" w:color="auto" w:fill="BFBFBF" w:themeFill="background1" w:themeFillShade="BF"/>
            <w:vAlign w:val="center"/>
          </w:tcPr>
          <w:p w14:paraId="547B686F" w14:textId="46DC0453" w:rsidR="00AE1296" w:rsidRPr="004B33B4" w:rsidRDefault="00AE1296" w:rsidP="004F4705">
            <w:pPr>
              <w:spacing w:after="0" w:line="240" w:lineRule="auto"/>
              <w:contextualSpacing/>
              <w:jc w:val="center"/>
              <w:rPr>
                <w:b/>
                <w:sz w:val="20"/>
                <w:szCs w:val="20"/>
              </w:rPr>
            </w:pPr>
            <w:r>
              <w:rPr>
                <w:b/>
                <w:sz w:val="20"/>
                <w:szCs w:val="20"/>
              </w:rPr>
              <w:t>Income Group</w:t>
            </w:r>
          </w:p>
        </w:tc>
        <w:tc>
          <w:tcPr>
            <w:tcW w:w="720" w:type="dxa"/>
            <w:shd w:val="clear" w:color="auto" w:fill="BFBFBF" w:themeFill="background1" w:themeFillShade="BF"/>
            <w:noWrap/>
            <w:vAlign w:val="center"/>
          </w:tcPr>
          <w:p w14:paraId="7AA91C28" w14:textId="2EE2F91C" w:rsidR="00AE1296" w:rsidRPr="004B33B4" w:rsidRDefault="00AE1296" w:rsidP="004F4705">
            <w:pPr>
              <w:spacing w:after="0" w:line="240" w:lineRule="auto"/>
              <w:contextualSpacing/>
              <w:jc w:val="center"/>
              <w:rPr>
                <w:b/>
                <w:sz w:val="20"/>
                <w:szCs w:val="20"/>
              </w:rPr>
            </w:pPr>
            <w:r w:rsidRPr="004B33B4">
              <w:rPr>
                <w:b/>
                <w:sz w:val="20"/>
                <w:szCs w:val="20"/>
              </w:rPr>
              <w:t>Freq.</w:t>
            </w:r>
          </w:p>
        </w:tc>
      </w:tr>
      <w:tr w:rsidR="004F4705" w:rsidRPr="004B33B4" w14:paraId="2D479D1A" w14:textId="77777777" w:rsidTr="004F4705">
        <w:trPr>
          <w:trHeight w:hRule="exact" w:val="216"/>
        </w:trPr>
        <w:tc>
          <w:tcPr>
            <w:tcW w:w="2970" w:type="dxa"/>
            <w:noWrap/>
            <w:vAlign w:val="center"/>
            <w:hideMark/>
          </w:tcPr>
          <w:p w14:paraId="484736ED" w14:textId="38A1FDEC"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Albania</w:t>
            </w:r>
          </w:p>
        </w:tc>
        <w:tc>
          <w:tcPr>
            <w:tcW w:w="900" w:type="dxa"/>
            <w:noWrap/>
            <w:vAlign w:val="center"/>
            <w:hideMark/>
          </w:tcPr>
          <w:p w14:paraId="6F12ECCC" w14:textId="77563E3A"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441351FC" w14:textId="4A50EF09"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c>
          <w:tcPr>
            <w:tcW w:w="2700" w:type="dxa"/>
            <w:noWrap/>
            <w:vAlign w:val="center"/>
            <w:hideMark/>
          </w:tcPr>
          <w:p w14:paraId="343CFE66" w14:textId="77AA3C3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Macedonia, FYR</w:t>
            </w:r>
          </w:p>
        </w:tc>
        <w:tc>
          <w:tcPr>
            <w:tcW w:w="913" w:type="dxa"/>
            <w:vAlign w:val="center"/>
          </w:tcPr>
          <w:p w14:paraId="5F116317" w14:textId="287A8C03"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22F85E55" w14:textId="19DED24E"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r>
      <w:tr w:rsidR="004F4705" w:rsidRPr="004B33B4" w14:paraId="41176D3F" w14:textId="77777777" w:rsidTr="004F4705">
        <w:trPr>
          <w:trHeight w:hRule="exact" w:val="216"/>
        </w:trPr>
        <w:tc>
          <w:tcPr>
            <w:tcW w:w="2970" w:type="dxa"/>
            <w:noWrap/>
            <w:vAlign w:val="center"/>
            <w:hideMark/>
          </w:tcPr>
          <w:p w14:paraId="76B1037B" w14:textId="12A82E3B"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Armenia</w:t>
            </w:r>
          </w:p>
        </w:tc>
        <w:tc>
          <w:tcPr>
            <w:tcW w:w="900" w:type="dxa"/>
            <w:noWrap/>
            <w:vAlign w:val="center"/>
            <w:hideMark/>
          </w:tcPr>
          <w:p w14:paraId="7FDF759F" w14:textId="4949244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3AB0635A" w14:textId="5314DE5A"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13</w:t>
            </w:r>
          </w:p>
        </w:tc>
        <w:tc>
          <w:tcPr>
            <w:tcW w:w="2700" w:type="dxa"/>
            <w:noWrap/>
            <w:vAlign w:val="center"/>
            <w:hideMark/>
          </w:tcPr>
          <w:p w14:paraId="1BE040A6" w14:textId="25457CD6"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Madagascar</w:t>
            </w:r>
          </w:p>
        </w:tc>
        <w:tc>
          <w:tcPr>
            <w:tcW w:w="913" w:type="dxa"/>
            <w:vAlign w:val="center"/>
          </w:tcPr>
          <w:p w14:paraId="35DCE61E" w14:textId="352C91F2"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051CE8B0" w14:textId="1B462C34"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r>
      <w:tr w:rsidR="004F4705" w:rsidRPr="004B33B4" w14:paraId="643BC734" w14:textId="77777777" w:rsidTr="004F4705">
        <w:trPr>
          <w:trHeight w:hRule="exact" w:val="216"/>
        </w:trPr>
        <w:tc>
          <w:tcPr>
            <w:tcW w:w="2970" w:type="dxa"/>
            <w:noWrap/>
            <w:vAlign w:val="center"/>
            <w:hideMark/>
          </w:tcPr>
          <w:p w14:paraId="7B350713" w14:textId="0A8FE5E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Azerbaijan</w:t>
            </w:r>
          </w:p>
        </w:tc>
        <w:tc>
          <w:tcPr>
            <w:tcW w:w="900" w:type="dxa"/>
            <w:noWrap/>
            <w:vAlign w:val="center"/>
            <w:hideMark/>
          </w:tcPr>
          <w:p w14:paraId="3C5D64EE" w14:textId="6BAD4EA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65F5D035" w14:textId="552485B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c>
          <w:tcPr>
            <w:tcW w:w="2700" w:type="dxa"/>
            <w:noWrap/>
            <w:vAlign w:val="center"/>
            <w:hideMark/>
          </w:tcPr>
          <w:p w14:paraId="2241619D" w14:textId="6096890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Malawi</w:t>
            </w:r>
          </w:p>
        </w:tc>
        <w:tc>
          <w:tcPr>
            <w:tcW w:w="913" w:type="dxa"/>
            <w:vAlign w:val="center"/>
          </w:tcPr>
          <w:p w14:paraId="7CADDEE0" w14:textId="3C640D5C"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414A8E24" w14:textId="62DE0AD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r>
      <w:tr w:rsidR="004F4705" w:rsidRPr="004B33B4" w14:paraId="79D88CC1" w14:textId="77777777" w:rsidTr="004F4705">
        <w:trPr>
          <w:trHeight w:hRule="exact" w:val="216"/>
        </w:trPr>
        <w:tc>
          <w:tcPr>
            <w:tcW w:w="2970" w:type="dxa"/>
            <w:noWrap/>
            <w:vAlign w:val="center"/>
            <w:hideMark/>
          </w:tcPr>
          <w:p w14:paraId="52FF8665" w14:textId="47D27C73"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Bangladesh</w:t>
            </w:r>
          </w:p>
        </w:tc>
        <w:tc>
          <w:tcPr>
            <w:tcW w:w="900" w:type="dxa"/>
            <w:noWrap/>
            <w:vAlign w:val="center"/>
            <w:hideMark/>
          </w:tcPr>
          <w:p w14:paraId="2FD3A716" w14:textId="380592D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65BDBB06" w14:textId="262AEFBE"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c>
          <w:tcPr>
            <w:tcW w:w="2700" w:type="dxa"/>
            <w:noWrap/>
            <w:vAlign w:val="center"/>
            <w:hideMark/>
          </w:tcPr>
          <w:p w14:paraId="3ABCD2AF" w14:textId="1412BD2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Mali</w:t>
            </w:r>
          </w:p>
        </w:tc>
        <w:tc>
          <w:tcPr>
            <w:tcW w:w="913" w:type="dxa"/>
            <w:vAlign w:val="center"/>
          </w:tcPr>
          <w:p w14:paraId="4498E192" w14:textId="4F1954B6"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78EB66ED" w14:textId="6AFA54F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r>
      <w:tr w:rsidR="004F4705" w:rsidRPr="004B33B4" w14:paraId="3A52B737" w14:textId="77777777" w:rsidTr="004F4705">
        <w:trPr>
          <w:trHeight w:hRule="exact" w:val="216"/>
        </w:trPr>
        <w:tc>
          <w:tcPr>
            <w:tcW w:w="2970" w:type="dxa"/>
            <w:noWrap/>
            <w:vAlign w:val="center"/>
            <w:hideMark/>
          </w:tcPr>
          <w:p w14:paraId="2CFD885E" w14:textId="0EB53A60"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Benin</w:t>
            </w:r>
          </w:p>
        </w:tc>
        <w:tc>
          <w:tcPr>
            <w:tcW w:w="900" w:type="dxa"/>
            <w:noWrap/>
            <w:vAlign w:val="center"/>
            <w:hideMark/>
          </w:tcPr>
          <w:p w14:paraId="156559DD" w14:textId="1A5153D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6C353359" w14:textId="483AFB7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c>
          <w:tcPr>
            <w:tcW w:w="2700" w:type="dxa"/>
            <w:noWrap/>
            <w:vAlign w:val="center"/>
            <w:hideMark/>
          </w:tcPr>
          <w:p w14:paraId="4FFFC2C9" w14:textId="3880305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Mexico</w:t>
            </w:r>
          </w:p>
        </w:tc>
        <w:tc>
          <w:tcPr>
            <w:tcW w:w="913" w:type="dxa"/>
            <w:vAlign w:val="center"/>
          </w:tcPr>
          <w:p w14:paraId="3551BE26" w14:textId="22519D42"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21E070C3" w14:textId="279CBB8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9</w:t>
            </w:r>
          </w:p>
        </w:tc>
      </w:tr>
      <w:tr w:rsidR="004F4705" w:rsidRPr="004B33B4" w14:paraId="08BBCEA7" w14:textId="77777777" w:rsidTr="004F4705">
        <w:trPr>
          <w:trHeight w:hRule="exact" w:val="216"/>
        </w:trPr>
        <w:tc>
          <w:tcPr>
            <w:tcW w:w="2970" w:type="dxa"/>
            <w:noWrap/>
            <w:vAlign w:val="center"/>
            <w:hideMark/>
          </w:tcPr>
          <w:p w14:paraId="78469437" w14:textId="5E05461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Bolivia</w:t>
            </w:r>
          </w:p>
        </w:tc>
        <w:tc>
          <w:tcPr>
            <w:tcW w:w="900" w:type="dxa"/>
            <w:noWrap/>
            <w:vAlign w:val="center"/>
            <w:hideMark/>
          </w:tcPr>
          <w:p w14:paraId="46B109FA" w14:textId="2DA360B3"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10D88960" w14:textId="6BF5F878"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12</w:t>
            </w:r>
          </w:p>
        </w:tc>
        <w:tc>
          <w:tcPr>
            <w:tcW w:w="2700" w:type="dxa"/>
            <w:noWrap/>
            <w:vAlign w:val="center"/>
            <w:hideMark/>
          </w:tcPr>
          <w:p w14:paraId="5E1ADB46" w14:textId="710EE010"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Moldova</w:t>
            </w:r>
          </w:p>
        </w:tc>
        <w:tc>
          <w:tcPr>
            <w:tcW w:w="913" w:type="dxa"/>
            <w:vAlign w:val="center"/>
          </w:tcPr>
          <w:p w14:paraId="265202A5" w14:textId="179E0760"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475AFD7F" w14:textId="68CCE75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11</w:t>
            </w:r>
          </w:p>
        </w:tc>
      </w:tr>
      <w:tr w:rsidR="004F4705" w:rsidRPr="004B33B4" w14:paraId="69FB1325" w14:textId="77777777" w:rsidTr="004F4705">
        <w:trPr>
          <w:trHeight w:hRule="exact" w:val="216"/>
        </w:trPr>
        <w:tc>
          <w:tcPr>
            <w:tcW w:w="2970" w:type="dxa"/>
            <w:noWrap/>
            <w:vAlign w:val="center"/>
            <w:hideMark/>
          </w:tcPr>
          <w:p w14:paraId="4421C1CE" w14:textId="4E6B68A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Bosnia and Herzegovina</w:t>
            </w:r>
          </w:p>
        </w:tc>
        <w:tc>
          <w:tcPr>
            <w:tcW w:w="900" w:type="dxa"/>
            <w:noWrap/>
            <w:vAlign w:val="center"/>
            <w:hideMark/>
          </w:tcPr>
          <w:p w14:paraId="5E14DC6B" w14:textId="0086876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6158D3E1" w14:textId="3C3F2068"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c>
          <w:tcPr>
            <w:tcW w:w="2700" w:type="dxa"/>
            <w:noWrap/>
            <w:vAlign w:val="center"/>
            <w:hideMark/>
          </w:tcPr>
          <w:p w14:paraId="27C544DE" w14:textId="74C71C9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Mongolia</w:t>
            </w:r>
          </w:p>
        </w:tc>
        <w:tc>
          <w:tcPr>
            <w:tcW w:w="913" w:type="dxa"/>
            <w:vAlign w:val="center"/>
          </w:tcPr>
          <w:p w14:paraId="2AEE29ED" w14:textId="34DBBB4B"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55EFC23A" w14:textId="43623C17"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6</w:t>
            </w:r>
          </w:p>
        </w:tc>
      </w:tr>
      <w:tr w:rsidR="004F4705" w:rsidRPr="004B33B4" w14:paraId="720FBD13" w14:textId="77777777" w:rsidTr="004F4705">
        <w:trPr>
          <w:trHeight w:hRule="exact" w:val="216"/>
        </w:trPr>
        <w:tc>
          <w:tcPr>
            <w:tcW w:w="2970" w:type="dxa"/>
            <w:noWrap/>
            <w:vAlign w:val="center"/>
            <w:hideMark/>
          </w:tcPr>
          <w:p w14:paraId="6DA5040A" w14:textId="0B98A02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Brazil</w:t>
            </w:r>
          </w:p>
        </w:tc>
        <w:tc>
          <w:tcPr>
            <w:tcW w:w="900" w:type="dxa"/>
            <w:noWrap/>
            <w:vAlign w:val="center"/>
            <w:hideMark/>
          </w:tcPr>
          <w:p w14:paraId="6E98E2AD" w14:textId="5B87DE7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7A3CE82D" w14:textId="45A1F0E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13</w:t>
            </w:r>
          </w:p>
        </w:tc>
        <w:tc>
          <w:tcPr>
            <w:tcW w:w="2700" w:type="dxa"/>
            <w:noWrap/>
            <w:vAlign w:val="center"/>
            <w:hideMark/>
          </w:tcPr>
          <w:p w14:paraId="0DA404C1" w14:textId="34AE99F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Morocco</w:t>
            </w:r>
          </w:p>
        </w:tc>
        <w:tc>
          <w:tcPr>
            <w:tcW w:w="913" w:type="dxa"/>
            <w:vAlign w:val="center"/>
          </w:tcPr>
          <w:p w14:paraId="46C3062A" w14:textId="4CCBABB6"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68572412" w14:textId="2E1C30E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r>
      <w:tr w:rsidR="004F4705" w:rsidRPr="004B33B4" w14:paraId="4456A6B5" w14:textId="77777777" w:rsidTr="004F4705">
        <w:trPr>
          <w:trHeight w:hRule="exact" w:val="216"/>
        </w:trPr>
        <w:tc>
          <w:tcPr>
            <w:tcW w:w="2970" w:type="dxa"/>
            <w:noWrap/>
            <w:vAlign w:val="center"/>
            <w:hideMark/>
          </w:tcPr>
          <w:p w14:paraId="7638823B" w14:textId="047FED0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Bulgaria</w:t>
            </w:r>
          </w:p>
        </w:tc>
        <w:tc>
          <w:tcPr>
            <w:tcW w:w="900" w:type="dxa"/>
            <w:noWrap/>
            <w:vAlign w:val="center"/>
            <w:hideMark/>
          </w:tcPr>
          <w:p w14:paraId="70E90306" w14:textId="4433464D"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3625E51B" w14:textId="350B4ED1"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9</w:t>
            </w:r>
          </w:p>
        </w:tc>
        <w:tc>
          <w:tcPr>
            <w:tcW w:w="2700" w:type="dxa"/>
            <w:noWrap/>
            <w:vAlign w:val="center"/>
            <w:hideMark/>
          </w:tcPr>
          <w:p w14:paraId="66D3143F" w14:textId="3A4FFF64"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Mozambique</w:t>
            </w:r>
          </w:p>
        </w:tc>
        <w:tc>
          <w:tcPr>
            <w:tcW w:w="913" w:type="dxa"/>
            <w:vAlign w:val="center"/>
          </w:tcPr>
          <w:p w14:paraId="4EDF82EF" w14:textId="2EC6FB24"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4ABCB41D" w14:textId="08D44CF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r>
      <w:tr w:rsidR="004F4705" w:rsidRPr="004B33B4" w14:paraId="28CB6498" w14:textId="77777777" w:rsidTr="004F4705">
        <w:trPr>
          <w:trHeight w:hRule="exact" w:val="216"/>
        </w:trPr>
        <w:tc>
          <w:tcPr>
            <w:tcW w:w="2970" w:type="dxa"/>
            <w:noWrap/>
            <w:vAlign w:val="center"/>
            <w:hideMark/>
          </w:tcPr>
          <w:p w14:paraId="646BAA69" w14:textId="56D8F5DF"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Burkina Faso</w:t>
            </w:r>
          </w:p>
        </w:tc>
        <w:tc>
          <w:tcPr>
            <w:tcW w:w="900" w:type="dxa"/>
            <w:noWrap/>
            <w:vAlign w:val="center"/>
            <w:hideMark/>
          </w:tcPr>
          <w:p w14:paraId="117577AE" w14:textId="01EE86A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627D1983" w14:textId="05F17438"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c>
          <w:tcPr>
            <w:tcW w:w="2700" w:type="dxa"/>
            <w:noWrap/>
            <w:vAlign w:val="center"/>
            <w:hideMark/>
          </w:tcPr>
          <w:p w14:paraId="7448A57B" w14:textId="0CFED2E3"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Nepal</w:t>
            </w:r>
          </w:p>
        </w:tc>
        <w:tc>
          <w:tcPr>
            <w:tcW w:w="913" w:type="dxa"/>
            <w:vAlign w:val="center"/>
          </w:tcPr>
          <w:p w14:paraId="21C3D3BC" w14:textId="6D17303B"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2201594B" w14:textId="41B7D72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r>
      <w:tr w:rsidR="004F4705" w:rsidRPr="004B33B4" w14:paraId="37DB48E7" w14:textId="77777777" w:rsidTr="004F4705">
        <w:trPr>
          <w:trHeight w:hRule="exact" w:val="216"/>
        </w:trPr>
        <w:tc>
          <w:tcPr>
            <w:tcW w:w="2970" w:type="dxa"/>
            <w:noWrap/>
            <w:vAlign w:val="center"/>
            <w:hideMark/>
          </w:tcPr>
          <w:p w14:paraId="0B414B16" w14:textId="0F2C76C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Burundi</w:t>
            </w:r>
          </w:p>
        </w:tc>
        <w:tc>
          <w:tcPr>
            <w:tcW w:w="900" w:type="dxa"/>
            <w:noWrap/>
            <w:vAlign w:val="center"/>
            <w:hideMark/>
          </w:tcPr>
          <w:p w14:paraId="62EA33C0" w14:textId="36D6734C"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4DD045C2" w14:textId="3AA61CE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c>
          <w:tcPr>
            <w:tcW w:w="2700" w:type="dxa"/>
            <w:noWrap/>
            <w:vAlign w:val="center"/>
            <w:hideMark/>
          </w:tcPr>
          <w:p w14:paraId="4A110ABA" w14:textId="383920F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Nicaragua</w:t>
            </w:r>
          </w:p>
        </w:tc>
        <w:tc>
          <w:tcPr>
            <w:tcW w:w="913" w:type="dxa"/>
            <w:vAlign w:val="center"/>
          </w:tcPr>
          <w:p w14:paraId="119032F6" w14:textId="7473AD31"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0AD566F4" w14:textId="5E6EC339"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r>
      <w:tr w:rsidR="004F4705" w:rsidRPr="004B33B4" w14:paraId="7A50D501" w14:textId="77777777" w:rsidTr="004F4705">
        <w:trPr>
          <w:trHeight w:hRule="exact" w:val="216"/>
        </w:trPr>
        <w:tc>
          <w:tcPr>
            <w:tcW w:w="2970" w:type="dxa"/>
            <w:noWrap/>
            <w:vAlign w:val="center"/>
            <w:hideMark/>
          </w:tcPr>
          <w:p w14:paraId="7B354BE0" w14:textId="0B8423CC"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Cambodia</w:t>
            </w:r>
          </w:p>
        </w:tc>
        <w:tc>
          <w:tcPr>
            <w:tcW w:w="900" w:type="dxa"/>
            <w:noWrap/>
            <w:vAlign w:val="center"/>
            <w:hideMark/>
          </w:tcPr>
          <w:p w14:paraId="46ACBD65" w14:textId="19E6CCBB"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6BEAB09E" w14:textId="73948A4A"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6</w:t>
            </w:r>
          </w:p>
        </w:tc>
        <w:tc>
          <w:tcPr>
            <w:tcW w:w="2700" w:type="dxa"/>
            <w:noWrap/>
            <w:vAlign w:val="center"/>
            <w:hideMark/>
          </w:tcPr>
          <w:p w14:paraId="258690F1" w14:textId="614D65BF"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Niger</w:t>
            </w:r>
          </w:p>
        </w:tc>
        <w:tc>
          <w:tcPr>
            <w:tcW w:w="913" w:type="dxa"/>
            <w:vAlign w:val="center"/>
          </w:tcPr>
          <w:p w14:paraId="6453C647" w14:textId="07DBC8F1"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367324A0" w14:textId="606C9A3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r>
      <w:tr w:rsidR="004F4705" w:rsidRPr="004B33B4" w14:paraId="3D01C777" w14:textId="77777777" w:rsidTr="004F4705">
        <w:trPr>
          <w:trHeight w:hRule="exact" w:val="216"/>
        </w:trPr>
        <w:tc>
          <w:tcPr>
            <w:tcW w:w="2970" w:type="dxa"/>
            <w:noWrap/>
            <w:vAlign w:val="center"/>
            <w:hideMark/>
          </w:tcPr>
          <w:p w14:paraId="034E628C" w14:textId="440125CA"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Cameroon</w:t>
            </w:r>
          </w:p>
        </w:tc>
        <w:tc>
          <w:tcPr>
            <w:tcW w:w="900" w:type="dxa"/>
            <w:noWrap/>
            <w:vAlign w:val="center"/>
            <w:hideMark/>
          </w:tcPr>
          <w:p w14:paraId="712757FE" w14:textId="3635078A"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0D67A1E4" w14:textId="5C9CCA2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c>
          <w:tcPr>
            <w:tcW w:w="2700" w:type="dxa"/>
            <w:noWrap/>
            <w:vAlign w:val="center"/>
            <w:hideMark/>
          </w:tcPr>
          <w:p w14:paraId="5BBA608C" w14:textId="483D736C"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Nigeria</w:t>
            </w:r>
          </w:p>
        </w:tc>
        <w:tc>
          <w:tcPr>
            <w:tcW w:w="913" w:type="dxa"/>
            <w:vAlign w:val="center"/>
          </w:tcPr>
          <w:p w14:paraId="4AA29B54" w14:textId="26B0BF3B"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1816C7F5" w14:textId="08389C6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r>
      <w:tr w:rsidR="004F4705" w:rsidRPr="004B33B4" w14:paraId="3147230B" w14:textId="77777777" w:rsidTr="004F4705">
        <w:trPr>
          <w:trHeight w:hRule="exact" w:val="216"/>
        </w:trPr>
        <w:tc>
          <w:tcPr>
            <w:tcW w:w="2970" w:type="dxa"/>
            <w:noWrap/>
            <w:vAlign w:val="center"/>
            <w:hideMark/>
          </w:tcPr>
          <w:p w14:paraId="2EF01F35" w14:textId="5A78C25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People's Republic of China</w:t>
            </w:r>
          </w:p>
        </w:tc>
        <w:tc>
          <w:tcPr>
            <w:tcW w:w="900" w:type="dxa"/>
            <w:noWrap/>
            <w:vAlign w:val="center"/>
            <w:hideMark/>
          </w:tcPr>
          <w:p w14:paraId="4CEA0FAA" w14:textId="62E4508B"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4A67DDAD" w14:textId="5E53CEA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c>
          <w:tcPr>
            <w:tcW w:w="2700" w:type="dxa"/>
            <w:noWrap/>
            <w:vAlign w:val="center"/>
            <w:hideMark/>
          </w:tcPr>
          <w:p w14:paraId="0DB0056D" w14:textId="677348A0"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Pakistan</w:t>
            </w:r>
          </w:p>
        </w:tc>
        <w:tc>
          <w:tcPr>
            <w:tcW w:w="913" w:type="dxa"/>
            <w:vAlign w:val="center"/>
          </w:tcPr>
          <w:p w14:paraId="085A31F9" w14:textId="7DEEB49F"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34CCD654" w14:textId="5587583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7</w:t>
            </w:r>
          </w:p>
        </w:tc>
      </w:tr>
      <w:tr w:rsidR="004F4705" w:rsidRPr="004B33B4" w14:paraId="5656107B" w14:textId="77777777" w:rsidTr="004F4705">
        <w:trPr>
          <w:trHeight w:hRule="exact" w:val="216"/>
        </w:trPr>
        <w:tc>
          <w:tcPr>
            <w:tcW w:w="2970" w:type="dxa"/>
            <w:noWrap/>
            <w:vAlign w:val="center"/>
            <w:hideMark/>
          </w:tcPr>
          <w:p w14:paraId="654DABD5" w14:textId="6EC3E926"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Colombia</w:t>
            </w:r>
          </w:p>
        </w:tc>
        <w:tc>
          <w:tcPr>
            <w:tcW w:w="900" w:type="dxa"/>
            <w:noWrap/>
            <w:vAlign w:val="center"/>
            <w:hideMark/>
          </w:tcPr>
          <w:p w14:paraId="6FC5ECC2" w14:textId="243851A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1718BB46" w14:textId="0E49164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14</w:t>
            </w:r>
          </w:p>
        </w:tc>
        <w:tc>
          <w:tcPr>
            <w:tcW w:w="2700" w:type="dxa"/>
            <w:noWrap/>
            <w:vAlign w:val="center"/>
            <w:hideMark/>
          </w:tcPr>
          <w:p w14:paraId="2AD53C61" w14:textId="30BA99C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Palestine/West Bank and Gaza</w:t>
            </w:r>
          </w:p>
        </w:tc>
        <w:tc>
          <w:tcPr>
            <w:tcW w:w="913" w:type="dxa"/>
            <w:vAlign w:val="center"/>
          </w:tcPr>
          <w:p w14:paraId="1A9D8B96" w14:textId="5DF85BED"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517A27CF" w14:textId="329F463D"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r>
      <w:tr w:rsidR="004F4705" w:rsidRPr="004B33B4" w14:paraId="525C2D9D" w14:textId="77777777" w:rsidTr="004F4705">
        <w:trPr>
          <w:trHeight w:hRule="exact" w:val="216"/>
        </w:trPr>
        <w:tc>
          <w:tcPr>
            <w:tcW w:w="2970" w:type="dxa"/>
            <w:noWrap/>
            <w:vAlign w:val="center"/>
            <w:hideMark/>
          </w:tcPr>
          <w:p w14:paraId="5FE96352" w14:textId="42079560"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Democratic Republic of the Congo</w:t>
            </w:r>
          </w:p>
        </w:tc>
        <w:tc>
          <w:tcPr>
            <w:tcW w:w="900" w:type="dxa"/>
            <w:noWrap/>
            <w:vAlign w:val="center"/>
            <w:hideMark/>
          </w:tcPr>
          <w:p w14:paraId="17942F3C" w14:textId="1AB9295A"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2AE4E099" w14:textId="210BB4B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c>
          <w:tcPr>
            <w:tcW w:w="2700" w:type="dxa"/>
            <w:noWrap/>
            <w:vAlign w:val="center"/>
            <w:hideMark/>
          </w:tcPr>
          <w:p w14:paraId="29891238" w14:textId="678EAA03"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Panama</w:t>
            </w:r>
          </w:p>
        </w:tc>
        <w:tc>
          <w:tcPr>
            <w:tcW w:w="913" w:type="dxa"/>
            <w:vAlign w:val="center"/>
          </w:tcPr>
          <w:p w14:paraId="1EBB40EF" w14:textId="62DADAB9"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0A8CB082" w14:textId="58872AF3"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11</w:t>
            </w:r>
          </w:p>
        </w:tc>
      </w:tr>
      <w:tr w:rsidR="004F4705" w:rsidRPr="004B33B4" w14:paraId="1027A9DF" w14:textId="77777777" w:rsidTr="004F4705">
        <w:trPr>
          <w:trHeight w:hRule="exact" w:val="216"/>
        </w:trPr>
        <w:tc>
          <w:tcPr>
            <w:tcW w:w="2970" w:type="dxa"/>
            <w:noWrap/>
            <w:vAlign w:val="center"/>
            <w:hideMark/>
          </w:tcPr>
          <w:p w14:paraId="27DBDC72" w14:textId="6E4AE8D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Republic of the Congo</w:t>
            </w:r>
          </w:p>
        </w:tc>
        <w:tc>
          <w:tcPr>
            <w:tcW w:w="900" w:type="dxa"/>
            <w:noWrap/>
            <w:vAlign w:val="center"/>
            <w:hideMark/>
          </w:tcPr>
          <w:p w14:paraId="38A4CD78" w14:textId="5618655B"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256B3615" w14:textId="5BB4A248"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c>
          <w:tcPr>
            <w:tcW w:w="2700" w:type="dxa"/>
            <w:noWrap/>
            <w:vAlign w:val="center"/>
            <w:hideMark/>
          </w:tcPr>
          <w:p w14:paraId="1D069408" w14:textId="32063EA4"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Paraguay</w:t>
            </w:r>
          </w:p>
        </w:tc>
        <w:tc>
          <w:tcPr>
            <w:tcW w:w="913" w:type="dxa"/>
            <w:vAlign w:val="center"/>
          </w:tcPr>
          <w:p w14:paraId="511F326B" w14:textId="29203219"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2069A690" w14:textId="42777AB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14</w:t>
            </w:r>
          </w:p>
        </w:tc>
      </w:tr>
      <w:tr w:rsidR="004F4705" w:rsidRPr="004B33B4" w14:paraId="26183E43" w14:textId="77777777" w:rsidTr="004F4705">
        <w:trPr>
          <w:trHeight w:hRule="exact" w:val="216"/>
        </w:trPr>
        <w:tc>
          <w:tcPr>
            <w:tcW w:w="2970" w:type="dxa"/>
            <w:noWrap/>
            <w:vAlign w:val="center"/>
            <w:hideMark/>
          </w:tcPr>
          <w:p w14:paraId="63EC252C" w14:textId="7CF16F0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Costa Rica</w:t>
            </w:r>
          </w:p>
        </w:tc>
        <w:tc>
          <w:tcPr>
            <w:tcW w:w="900" w:type="dxa"/>
            <w:noWrap/>
            <w:vAlign w:val="center"/>
            <w:hideMark/>
          </w:tcPr>
          <w:p w14:paraId="755AEEE2" w14:textId="39B273D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3C8B5581" w14:textId="0797855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12</w:t>
            </w:r>
          </w:p>
        </w:tc>
        <w:tc>
          <w:tcPr>
            <w:tcW w:w="2700" w:type="dxa"/>
            <w:noWrap/>
            <w:vAlign w:val="center"/>
            <w:hideMark/>
          </w:tcPr>
          <w:p w14:paraId="485C0403" w14:textId="7F33F76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Peru</w:t>
            </w:r>
          </w:p>
        </w:tc>
        <w:tc>
          <w:tcPr>
            <w:tcW w:w="913" w:type="dxa"/>
            <w:vAlign w:val="center"/>
          </w:tcPr>
          <w:p w14:paraId="43F106EE" w14:textId="16D7CD19"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0D12D23E" w14:textId="1A068E20"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15</w:t>
            </w:r>
          </w:p>
        </w:tc>
      </w:tr>
      <w:tr w:rsidR="004F4705" w:rsidRPr="004B33B4" w14:paraId="5A304567" w14:textId="77777777" w:rsidTr="004F4705">
        <w:trPr>
          <w:trHeight w:hRule="exact" w:val="216"/>
        </w:trPr>
        <w:tc>
          <w:tcPr>
            <w:tcW w:w="2970" w:type="dxa"/>
            <w:noWrap/>
            <w:vAlign w:val="center"/>
            <w:hideMark/>
          </w:tcPr>
          <w:p w14:paraId="644B4F16" w14:textId="4551E94D"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Cote d'Ivoire (Ivory Coast)</w:t>
            </w:r>
          </w:p>
        </w:tc>
        <w:tc>
          <w:tcPr>
            <w:tcW w:w="900" w:type="dxa"/>
            <w:noWrap/>
            <w:vAlign w:val="center"/>
            <w:hideMark/>
          </w:tcPr>
          <w:p w14:paraId="3825E93E" w14:textId="4FA45E8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2171B8BB" w14:textId="4835F1F3"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c>
          <w:tcPr>
            <w:tcW w:w="2700" w:type="dxa"/>
            <w:noWrap/>
            <w:vAlign w:val="center"/>
            <w:hideMark/>
          </w:tcPr>
          <w:p w14:paraId="22C8A32B" w14:textId="1E50D4DA"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Philippines</w:t>
            </w:r>
          </w:p>
        </w:tc>
        <w:tc>
          <w:tcPr>
            <w:tcW w:w="913" w:type="dxa"/>
            <w:vAlign w:val="center"/>
          </w:tcPr>
          <w:p w14:paraId="72554D25" w14:textId="5E6D5CB0"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06287C2C" w14:textId="508F8A9E"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r>
      <w:tr w:rsidR="004F4705" w:rsidRPr="004B33B4" w14:paraId="2222F99F" w14:textId="77777777" w:rsidTr="004F4705">
        <w:trPr>
          <w:trHeight w:hRule="exact" w:val="216"/>
        </w:trPr>
        <w:tc>
          <w:tcPr>
            <w:tcW w:w="2970" w:type="dxa"/>
            <w:noWrap/>
            <w:vAlign w:val="center"/>
            <w:hideMark/>
          </w:tcPr>
          <w:p w14:paraId="151BA6E0" w14:textId="153F00B6"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Dominican Republic</w:t>
            </w:r>
          </w:p>
        </w:tc>
        <w:tc>
          <w:tcPr>
            <w:tcW w:w="900" w:type="dxa"/>
            <w:noWrap/>
            <w:vAlign w:val="center"/>
            <w:hideMark/>
          </w:tcPr>
          <w:p w14:paraId="60DDA009" w14:textId="1ABF7AC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3151701B" w14:textId="0AC93995"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12</w:t>
            </w:r>
          </w:p>
        </w:tc>
        <w:tc>
          <w:tcPr>
            <w:tcW w:w="2700" w:type="dxa"/>
            <w:noWrap/>
            <w:vAlign w:val="center"/>
            <w:hideMark/>
          </w:tcPr>
          <w:p w14:paraId="1C4698CC" w14:textId="383F54E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Romania</w:t>
            </w:r>
          </w:p>
        </w:tc>
        <w:tc>
          <w:tcPr>
            <w:tcW w:w="913" w:type="dxa"/>
            <w:vAlign w:val="center"/>
          </w:tcPr>
          <w:p w14:paraId="5ED8B36B" w14:textId="77EC877E"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5B608D8B" w14:textId="2F46AA55"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12</w:t>
            </w:r>
          </w:p>
        </w:tc>
      </w:tr>
      <w:tr w:rsidR="004F4705" w:rsidRPr="004B33B4" w14:paraId="68218E32" w14:textId="77777777" w:rsidTr="004F4705">
        <w:trPr>
          <w:trHeight w:hRule="exact" w:val="216"/>
        </w:trPr>
        <w:tc>
          <w:tcPr>
            <w:tcW w:w="2970" w:type="dxa"/>
            <w:noWrap/>
            <w:vAlign w:val="center"/>
            <w:hideMark/>
          </w:tcPr>
          <w:p w14:paraId="4A4D9AB8" w14:textId="5D0C1B2A"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Ecuador</w:t>
            </w:r>
          </w:p>
        </w:tc>
        <w:tc>
          <w:tcPr>
            <w:tcW w:w="900" w:type="dxa"/>
            <w:noWrap/>
            <w:vAlign w:val="center"/>
            <w:hideMark/>
          </w:tcPr>
          <w:p w14:paraId="1E3561C2" w14:textId="6E857723"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00F40BF3" w14:textId="3B2646A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14</w:t>
            </w:r>
          </w:p>
        </w:tc>
        <w:tc>
          <w:tcPr>
            <w:tcW w:w="2700" w:type="dxa"/>
            <w:noWrap/>
            <w:vAlign w:val="center"/>
            <w:hideMark/>
          </w:tcPr>
          <w:p w14:paraId="2D7B0CCB" w14:textId="2076F98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Russia/Russian Federation</w:t>
            </w:r>
          </w:p>
        </w:tc>
        <w:tc>
          <w:tcPr>
            <w:tcW w:w="913" w:type="dxa"/>
            <w:vAlign w:val="center"/>
          </w:tcPr>
          <w:p w14:paraId="4049D39B" w14:textId="59214896"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64A6A555" w14:textId="79B0C60F"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12</w:t>
            </w:r>
          </w:p>
        </w:tc>
      </w:tr>
      <w:tr w:rsidR="004F4705" w:rsidRPr="004B33B4" w14:paraId="70D3A545" w14:textId="77777777" w:rsidTr="004F4705">
        <w:trPr>
          <w:trHeight w:hRule="exact" w:val="216"/>
        </w:trPr>
        <w:tc>
          <w:tcPr>
            <w:tcW w:w="2970" w:type="dxa"/>
            <w:noWrap/>
            <w:vAlign w:val="center"/>
            <w:hideMark/>
          </w:tcPr>
          <w:p w14:paraId="766C4BF2" w14:textId="786E0F2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El Salvador</w:t>
            </w:r>
          </w:p>
        </w:tc>
        <w:tc>
          <w:tcPr>
            <w:tcW w:w="900" w:type="dxa"/>
            <w:noWrap/>
            <w:vAlign w:val="center"/>
            <w:hideMark/>
          </w:tcPr>
          <w:p w14:paraId="33AA86CA" w14:textId="428AF31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3001C13C" w14:textId="239E9780"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14</w:t>
            </w:r>
          </w:p>
        </w:tc>
        <w:tc>
          <w:tcPr>
            <w:tcW w:w="2700" w:type="dxa"/>
            <w:noWrap/>
            <w:vAlign w:val="center"/>
            <w:hideMark/>
          </w:tcPr>
          <w:p w14:paraId="4E5EEA12" w14:textId="6990D8F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Rwanda</w:t>
            </w:r>
          </w:p>
        </w:tc>
        <w:tc>
          <w:tcPr>
            <w:tcW w:w="913" w:type="dxa"/>
            <w:vAlign w:val="center"/>
          </w:tcPr>
          <w:p w14:paraId="3BF73A8D" w14:textId="411EF7AC"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2A469520" w14:textId="7B050B64"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r>
      <w:tr w:rsidR="004F4705" w:rsidRPr="004B33B4" w14:paraId="18D86264" w14:textId="77777777" w:rsidTr="004F4705">
        <w:trPr>
          <w:trHeight w:hRule="exact" w:val="216"/>
        </w:trPr>
        <w:tc>
          <w:tcPr>
            <w:tcW w:w="2970" w:type="dxa"/>
            <w:noWrap/>
            <w:vAlign w:val="center"/>
            <w:hideMark/>
          </w:tcPr>
          <w:p w14:paraId="5790FDD1" w14:textId="1DC604D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Ethiopia</w:t>
            </w:r>
          </w:p>
        </w:tc>
        <w:tc>
          <w:tcPr>
            <w:tcW w:w="900" w:type="dxa"/>
            <w:noWrap/>
            <w:vAlign w:val="center"/>
            <w:hideMark/>
          </w:tcPr>
          <w:p w14:paraId="706629F8" w14:textId="1008D8CF"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1A650748" w14:textId="3F297E5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c>
          <w:tcPr>
            <w:tcW w:w="2700" w:type="dxa"/>
            <w:noWrap/>
            <w:vAlign w:val="center"/>
            <w:hideMark/>
          </w:tcPr>
          <w:p w14:paraId="30D5161F" w14:textId="1B498054"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Senegal</w:t>
            </w:r>
          </w:p>
        </w:tc>
        <w:tc>
          <w:tcPr>
            <w:tcW w:w="913" w:type="dxa"/>
            <w:vAlign w:val="center"/>
          </w:tcPr>
          <w:p w14:paraId="634468B9" w14:textId="6556BC78"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79BE693E" w14:textId="687DDDD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r>
      <w:tr w:rsidR="004F4705" w:rsidRPr="004B33B4" w14:paraId="22A691B6" w14:textId="77777777" w:rsidTr="004F4705">
        <w:trPr>
          <w:trHeight w:hRule="exact" w:val="216"/>
        </w:trPr>
        <w:tc>
          <w:tcPr>
            <w:tcW w:w="2970" w:type="dxa"/>
            <w:noWrap/>
            <w:vAlign w:val="center"/>
            <w:hideMark/>
          </w:tcPr>
          <w:p w14:paraId="7313D73E" w14:textId="1C94F8C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Georgia</w:t>
            </w:r>
          </w:p>
        </w:tc>
        <w:tc>
          <w:tcPr>
            <w:tcW w:w="900" w:type="dxa"/>
            <w:noWrap/>
            <w:vAlign w:val="center"/>
            <w:hideMark/>
          </w:tcPr>
          <w:p w14:paraId="5B356008" w14:textId="436E1AEB"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29B1EC26" w14:textId="41112521"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13</w:t>
            </w:r>
          </w:p>
        </w:tc>
        <w:tc>
          <w:tcPr>
            <w:tcW w:w="2700" w:type="dxa"/>
            <w:noWrap/>
            <w:vAlign w:val="center"/>
            <w:hideMark/>
          </w:tcPr>
          <w:p w14:paraId="29BD2E18" w14:textId="7104C63C"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Serbia</w:t>
            </w:r>
          </w:p>
        </w:tc>
        <w:tc>
          <w:tcPr>
            <w:tcW w:w="913" w:type="dxa"/>
            <w:vAlign w:val="center"/>
          </w:tcPr>
          <w:p w14:paraId="0B3AC915" w14:textId="2EF6F86D"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599E22B6" w14:textId="0481DE95"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10</w:t>
            </w:r>
          </w:p>
        </w:tc>
      </w:tr>
      <w:tr w:rsidR="004F4705" w:rsidRPr="004B33B4" w14:paraId="486598DD" w14:textId="77777777" w:rsidTr="004F4705">
        <w:trPr>
          <w:trHeight w:hRule="exact" w:val="216"/>
        </w:trPr>
        <w:tc>
          <w:tcPr>
            <w:tcW w:w="2970" w:type="dxa"/>
            <w:noWrap/>
            <w:vAlign w:val="center"/>
            <w:hideMark/>
          </w:tcPr>
          <w:p w14:paraId="46904E94" w14:textId="36660940"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Ghana</w:t>
            </w:r>
          </w:p>
        </w:tc>
        <w:tc>
          <w:tcPr>
            <w:tcW w:w="900" w:type="dxa"/>
            <w:noWrap/>
            <w:vAlign w:val="center"/>
            <w:hideMark/>
          </w:tcPr>
          <w:p w14:paraId="292355D0" w14:textId="061060F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4B9FE26E" w14:textId="3299E197"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c>
          <w:tcPr>
            <w:tcW w:w="2700" w:type="dxa"/>
            <w:noWrap/>
            <w:vAlign w:val="center"/>
            <w:hideMark/>
          </w:tcPr>
          <w:p w14:paraId="4FBE75F2" w14:textId="6D9FF5A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Sierra Leone</w:t>
            </w:r>
          </w:p>
        </w:tc>
        <w:tc>
          <w:tcPr>
            <w:tcW w:w="913" w:type="dxa"/>
            <w:vAlign w:val="center"/>
          </w:tcPr>
          <w:p w14:paraId="794D7B33" w14:textId="154EC5D3"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58BF928A" w14:textId="6C33D410"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r>
      <w:tr w:rsidR="004F4705" w:rsidRPr="004B33B4" w14:paraId="0013FA21" w14:textId="77777777" w:rsidTr="004F4705">
        <w:trPr>
          <w:trHeight w:hRule="exact" w:val="216"/>
        </w:trPr>
        <w:tc>
          <w:tcPr>
            <w:tcW w:w="2970" w:type="dxa"/>
            <w:noWrap/>
            <w:vAlign w:val="center"/>
            <w:hideMark/>
          </w:tcPr>
          <w:p w14:paraId="116E0C52" w14:textId="1A2D6D97"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Guatemala</w:t>
            </w:r>
          </w:p>
        </w:tc>
        <w:tc>
          <w:tcPr>
            <w:tcW w:w="900" w:type="dxa"/>
            <w:noWrap/>
            <w:vAlign w:val="center"/>
            <w:hideMark/>
          </w:tcPr>
          <w:p w14:paraId="45DB7031" w14:textId="1F42CAC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0E6BEFCE" w14:textId="694C7130"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c>
          <w:tcPr>
            <w:tcW w:w="2700" w:type="dxa"/>
            <w:noWrap/>
            <w:vAlign w:val="center"/>
            <w:hideMark/>
          </w:tcPr>
          <w:p w14:paraId="5DDB69CE" w14:textId="5BC8900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South Africa</w:t>
            </w:r>
          </w:p>
        </w:tc>
        <w:tc>
          <w:tcPr>
            <w:tcW w:w="913" w:type="dxa"/>
            <w:vAlign w:val="center"/>
          </w:tcPr>
          <w:p w14:paraId="394BB72E" w14:textId="1D5DFD4E"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UMI</w:t>
            </w:r>
          </w:p>
        </w:tc>
        <w:tc>
          <w:tcPr>
            <w:tcW w:w="720" w:type="dxa"/>
            <w:noWrap/>
            <w:vAlign w:val="center"/>
            <w:hideMark/>
          </w:tcPr>
          <w:p w14:paraId="4576F7FA" w14:textId="4779B74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r>
      <w:tr w:rsidR="004F4705" w:rsidRPr="004B33B4" w14:paraId="2B887837" w14:textId="77777777" w:rsidTr="004F4705">
        <w:trPr>
          <w:trHeight w:hRule="exact" w:val="216"/>
        </w:trPr>
        <w:tc>
          <w:tcPr>
            <w:tcW w:w="2970" w:type="dxa"/>
            <w:noWrap/>
            <w:vAlign w:val="center"/>
            <w:hideMark/>
          </w:tcPr>
          <w:p w14:paraId="65E7AF26" w14:textId="0C10EEB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Guinea</w:t>
            </w:r>
          </w:p>
        </w:tc>
        <w:tc>
          <w:tcPr>
            <w:tcW w:w="900" w:type="dxa"/>
            <w:noWrap/>
            <w:vAlign w:val="center"/>
            <w:hideMark/>
          </w:tcPr>
          <w:p w14:paraId="04373C1D" w14:textId="6E58BD2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5609D6BC" w14:textId="723CD7DA"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c>
          <w:tcPr>
            <w:tcW w:w="2700" w:type="dxa"/>
            <w:noWrap/>
            <w:vAlign w:val="center"/>
            <w:hideMark/>
          </w:tcPr>
          <w:p w14:paraId="527FDEF6" w14:textId="452B0488"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Sri Lanka</w:t>
            </w:r>
          </w:p>
        </w:tc>
        <w:tc>
          <w:tcPr>
            <w:tcW w:w="913" w:type="dxa"/>
            <w:vAlign w:val="center"/>
          </w:tcPr>
          <w:p w14:paraId="4AB68BE7" w14:textId="72206FFF"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0E995617" w14:textId="7195588C"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r>
      <w:tr w:rsidR="004F4705" w:rsidRPr="004B33B4" w14:paraId="4B1C93B4" w14:textId="77777777" w:rsidTr="004F4705">
        <w:trPr>
          <w:trHeight w:hRule="exact" w:val="216"/>
        </w:trPr>
        <w:tc>
          <w:tcPr>
            <w:tcW w:w="2970" w:type="dxa"/>
            <w:noWrap/>
            <w:vAlign w:val="center"/>
            <w:hideMark/>
          </w:tcPr>
          <w:p w14:paraId="055AB260" w14:textId="1814B37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Haiti</w:t>
            </w:r>
          </w:p>
        </w:tc>
        <w:tc>
          <w:tcPr>
            <w:tcW w:w="900" w:type="dxa"/>
            <w:noWrap/>
            <w:vAlign w:val="center"/>
            <w:hideMark/>
          </w:tcPr>
          <w:p w14:paraId="0379CDEB" w14:textId="330EDE0D"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LI</w:t>
            </w:r>
          </w:p>
        </w:tc>
        <w:tc>
          <w:tcPr>
            <w:tcW w:w="810" w:type="dxa"/>
            <w:noWrap/>
            <w:vAlign w:val="center"/>
            <w:hideMark/>
          </w:tcPr>
          <w:p w14:paraId="72DD56F5" w14:textId="511B357D"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c>
          <w:tcPr>
            <w:tcW w:w="2700" w:type="dxa"/>
            <w:noWrap/>
            <w:vAlign w:val="center"/>
            <w:hideMark/>
          </w:tcPr>
          <w:p w14:paraId="305DE3C0" w14:textId="75FA1D9B"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Sudan</w:t>
            </w:r>
          </w:p>
        </w:tc>
        <w:tc>
          <w:tcPr>
            <w:tcW w:w="913" w:type="dxa"/>
            <w:vAlign w:val="center"/>
          </w:tcPr>
          <w:p w14:paraId="2BD8CD12" w14:textId="4524F986"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1CF70236" w14:textId="37758969"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r>
      <w:tr w:rsidR="004F4705" w:rsidRPr="004B33B4" w14:paraId="3DD70C29" w14:textId="77777777" w:rsidTr="004F4705">
        <w:trPr>
          <w:trHeight w:hRule="exact" w:val="216"/>
        </w:trPr>
        <w:tc>
          <w:tcPr>
            <w:tcW w:w="2970" w:type="dxa"/>
            <w:noWrap/>
            <w:vAlign w:val="center"/>
            <w:hideMark/>
          </w:tcPr>
          <w:p w14:paraId="22066D66" w14:textId="3973FA7D"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Honduras</w:t>
            </w:r>
          </w:p>
        </w:tc>
        <w:tc>
          <w:tcPr>
            <w:tcW w:w="900" w:type="dxa"/>
            <w:noWrap/>
            <w:vAlign w:val="center"/>
            <w:hideMark/>
          </w:tcPr>
          <w:p w14:paraId="6B9FAC9B" w14:textId="6746344F"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67ADAC3E" w14:textId="55854F3E"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15</w:t>
            </w:r>
          </w:p>
        </w:tc>
        <w:tc>
          <w:tcPr>
            <w:tcW w:w="2700" w:type="dxa"/>
            <w:noWrap/>
            <w:vAlign w:val="center"/>
            <w:hideMark/>
          </w:tcPr>
          <w:p w14:paraId="0CB5C322" w14:textId="3CF4C289"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Tajikistan</w:t>
            </w:r>
          </w:p>
        </w:tc>
        <w:tc>
          <w:tcPr>
            <w:tcW w:w="913" w:type="dxa"/>
            <w:vAlign w:val="center"/>
          </w:tcPr>
          <w:p w14:paraId="2B1BAE71" w14:textId="384A3EC2"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340BA573" w14:textId="7580A9B3"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7</w:t>
            </w:r>
          </w:p>
        </w:tc>
      </w:tr>
      <w:tr w:rsidR="004F4705" w:rsidRPr="004B33B4" w14:paraId="1DCA2DFE" w14:textId="77777777" w:rsidTr="004F4705">
        <w:trPr>
          <w:trHeight w:hRule="exact" w:val="216"/>
        </w:trPr>
        <w:tc>
          <w:tcPr>
            <w:tcW w:w="2970" w:type="dxa"/>
            <w:noWrap/>
            <w:vAlign w:val="center"/>
            <w:hideMark/>
          </w:tcPr>
          <w:p w14:paraId="09C800D7" w14:textId="367E0EA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India</w:t>
            </w:r>
          </w:p>
        </w:tc>
        <w:tc>
          <w:tcPr>
            <w:tcW w:w="900" w:type="dxa"/>
            <w:noWrap/>
            <w:vAlign w:val="center"/>
            <w:hideMark/>
          </w:tcPr>
          <w:p w14:paraId="58D4FBC4" w14:textId="41EA418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7DCB68DD" w14:textId="3A6A00BA"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c>
          <w:tcPr>
            <w:tcW w:w="2700" w:type="dxa"/>
            <w:noWrap/>
            <w:vAlign w:val="center"/>
            <w:hideMark/>
          </w:tcPr>
          <w:p w14:paraId="7F82DE3E" w14:textId="211C7F66"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Tanzania</w:t>
            </w:r>
          </w:p>
        </w:tc>
        <w:tc>
          <w:tcPr>
            <w:tcW w:w="913" w:type="dxa"/>
            <w:vAlign w:val="center"/>
          </w:tcPr>
          <w:p w14:paraId="78FC785A" w14:textId="6A06A5D6"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5A94E962" w14:textId="6CA8F4E3"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3</w:t>
            </w:r>
          </w:p>
        </w:tc>
      </w:tr>
      <w:tr w:rsidR="004F4705" w:rsidRPr="004B33B4" w14:paraId="459DA581" w14:textId="77777777" w:rsidTr="004F4705">
        <w:trPr>
          <w:trHeight w:hRule="exact" w:val="216"/>
        </w:trPr>
        <w:tc>
          <w:tcPr>
            <w:tcW w:w="2970" w:type="dxa"/>
            <w:noWrap/>
            <w:vAlign w:val="center"/>
            <w:hideMark/>
          </w:tcPr>
          <w:p w14:paraId="4384F541" w14:textId="0B208204"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Indonesia</w:t>
            </w:r>
          </w:p>
        </w:tc>
        <w:tc>
          <w:tcPr>
            <w:tcW w:w="900" w:type="dxa"/>
            <w:noWrap/>
            <w:vAlign w:val="center"/>
            <w:hideMark/>
          </w:tcPr>
          <w:p w14:paraId="5EC18AAA" w14:textId="2514AFE2"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41F1839C" w14:textId="59124748"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15</w:t>
            </w:r>
          </w:p>
        </w:tc>
        <w:tc>
          <w:tcPr>
            <w:tcW w:w="2700" w:type="dxa"/>
            <w:noWrap/>
            <w:vAlign w:val="center"/>
            <w:hideMark/>
          </w:tcPr>
          <w:p w14:paraId="6952C811" w14:textId="5B1F058D"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Togo</w:t>
            </w:r>
          </w:p>
        </w:tc>
        <w:tc>
          <w:tcPr>
            <w:tcW w:w="913" w:type="dxa"/>
            <w:vAlign w:val="center"/>
          </w:tcPr>
          <w:p w14:paraId="4DDA63C9" w14:textId="2EBB133A"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27D2308F" w14:textId="1E1A585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2</w:t>
            </w:r>
          </w:p>
        </w:tc>
      </w:tr>
      <w:tr w:rsidR="004F4705" w:rsidRPr="004B33B4" w14:paraId="6FA6C5BD" w14:textId="77777777" w:rsidTr="004F4705">
        <w:trPr>
          <w:trHeight w:hRule="exact" w:val="216"/>
        </w:trPr>
        <w:tc>
          <w:tcPr>
            <w:tcW w:w="2970" w:type="dxa"/>
            <w:noWrap/>
            <w:vAlign w:val="center"/>
            <w:hideMark/>
          </w:tcPr>
          <w:p w14:paraId="65F30F27" w14:textId="68F525A1"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Kazakhstan</w:t>
            </w:r>
          </w:p>
        </w:tc>
        <w:tc>
          <w:tcPr>
            <w:tcW w:w="900" w:type="dxa"/>
            <w:noWrap/>
            <w:vAlign w:val="center"/>
            <w:hideMark/>
          </w:tcPr>
          <w:p w14:paraId="38993112" w14:textId="760D3490"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UMI</w:t>
            </w:r>
          </w:p>
        </w:tc>
        <w:tc>
          <w:tcPr>
            <w:tcW w:w="810" w:type="dxa"/>
            <w:noWrap/>
            <w:vAlign w:val="center"/>
            <w:hideMark/>
          </w:tcPr>
          <w:p w14:paraId="67FC5A93" w14:textId="51A71183"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11</w:t>
            </w:r>
          </w:p>
        </w:tc>
        <w:tc>
          <w:tcPr>
            <w:tcW w:w="2700" w:type="dxa"/>
            <w:noWrap/>
            <w:vAlign w:val="center"/>
            <w:hideMark/>
          </w:tcPr>
          <w:p w14:paraId="572BADD7" w14:textId="6E54EE0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Uganda</w:t>
            </w:r>
          </w:p>
        </w:tc>
        <w:tc>
          <w:tcPr>
            <w:tcW w:w="913" w:type="dxa"/>
            <w:vAlign w:val="center"/>
          </w:tcPr>
          <w:p w14:paraId="140032E6" w14:textId="145B53DF"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LI</w:t>
            </w:r>
          </w:p>
        </w:tc>
        <w:tc>
          <w:tcPr>
            <w:tcW w:w="720" w:type="dxa"/>
            <w:noWrap/>
            <w:vAlign w:val="center"/>
            <w:hideMark/>
          </w:tcPr>
          <w:p w14:paraId="41B8F549" w14:textId="2C7A0E1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5</w:t>
            </w:r>
          </w:p>
        </w:tc>
      </w:tr>
      <w:tr w:rsidR="004F4705" w:rsidRPr="004B33B4" w14:paraId="36CFB0FF" w14:textId="77777777" w:rsidTr="004F4705">
        <w:trPr>
          <w:trHeight w:hRule="exact" w:val="216"/>
        </w:trPr>
        <w:tc>
          <w:tcPr>
            <w:tcW w:w="2970" w:type="dxa"/>
            <w:noWrap/>
            <w:vAlign w:val="center"/>
            <w:hideMark/>
          </w:tcPr>
          <w:p w14:paraId="5AF01E62" w14:textId="67787A44"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Kenya</w:t>
            </w:r>
          </w:p>
        </w:tc>
        <w:tc>
          <w:tcPr>
            <w:tcW w:w="900" w:type="dxa"/>
            <w:noWrap/>
            <w:vAlign w:val="center"/>
            <w:hideMark/>
          </w:tcPr>
          <w:p w14:paraId="48CA7523" w14:textId="16F60C0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19FC89E6" w14:textId="11D00E2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w:t>
            </w:r>
          </w:p>
        </w:tc>
        <w:tc>
          <w:tcPr>
            <w:tcW w:w="2700" w:type="dxa"/>
            <w:noWrap/>
            <w:vAlign w:val="center"/>
            <w:hideMark/>
          </w:tcPr>
          <w:p w14:paraId="0842E94A" w14:textId="20A6AEF6"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Ukraine</w:t>
            </w:r>
          </w:p>
        </w:tc>
        <w:tc>
          <w:tcPr>
            <w:tcW w:w="913" w:type="dxa"/>
            <w:vAlign w:val="center"/>
          </w:tcPr>
          <w:p w14:paraId="223F4A1B" w14:textId="5DABFE11"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09FC8039" w14:textId="4359901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r>
      <w:tr w:rsidR="004F4705" w:rsidRPr="004B33B4" w14:paraId="786465CB" w14:textId="77777777" w:rsidTr="004F4705">
        <w:trPr>
          <w:trHeight w:hRule="exact" w:val="216"/>
        </w:trPr>
        <w:tc>
          <w:tcPr>
            <w:tcW w:w="2970" w:type="dxa"/>
            <w:noWrap/>
            <w:vAlign w:val="center"/>
            <w:hideMark/>
          </w:tcPr>
          <w:p w14:paraId="3E01C605" w14:textId="62257BC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Kosovo</w:t>
            </w:r>
          </w:p>
        </w:tc>
        <w:tc>
          <w:tcPr>
            <w:tcW w:w="900" w:type="dxa"/>
            <w:noWrap/>
            <w:vAlign w:val="center"/>
            <w:hideMark/>
          </w:tcPr>
          <w:p w14:paraId="651686D4" w14:textId="4586AA0E"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2C3F6B21" w14:textId="7F0FC20B"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8</w:t>
            </w:r>
          </w:p>
        </w:tc>
        <w:tc>
          <w:tcPr>
            <w:tcW w:w="2700" w:type="dxa"/>
            <w:noWrap/>
            <w:vAlign w:val="center"/>
            <w:hideMark/>
          </w:tcPr>
          <w:p w14:paraId="17FD8AFC" w14:textId="3EDADF54"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Vietnam</w:t>
            </w:r>
          </w:p>
        </w:tc>
        <w:tc>
          <w:tcPr>
            <w:tcW w:w="913" w:type="dxa"/>
            <w:vAlign w:val="center"/>
          </w:tcPr>
          <w:p w14:paraId="44272DA9" w14:textId="09AB304C"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74C9AFA6" w14:textId="507AA402"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6</w:t>
            </w:r>
          </w:p>
        </w:tc>
      </w:tr>
      <w:tr w:rsidR="004F4705" w:rsidRPr="004B33B4" w14:paraId="6D046B0C" w14:textId="77777777" w:rsidTr="004F4705">
        <w:trPr>
          <w:trHeight w:hRule="exact" w:val="216"/>
        </w:trPr>
        <w:tc>
          <w:tcPr>
            <w:tcW w:w="2970" w:type="dxa"/>
            <w:noWrap/>
            <w:vAlign w:val="center"/>
            <w:hideMark/>
          </w:tcPr>
          <w:p w14:paraId="69A28607" w14:textId="7A9E5653"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Kyrgyzstan/Kyrgyz Republic</w:t>
            </w:r>
          </w:p>
        </w:tc>
        <w:tc>
          <w:tcPr>
            <w:tcW w:w="900" w:type="dxa"/>
            <w:noWrap/>
            <w:vAlign w:val="center"/>
            <w:hideMark/>
          </w:tcPr>
          <w:p w14:paraId="1AFC97E8" w14:textId="11AA9515"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LMI</w:t>
            </w:r>
          </w:p>
        </w:tc>
        <w:tc>
          <w:tcPr>
            <w:tcW w:w="810" w:type="dxa"/>
            <w:noWrap/>
            <w:vAlign w:val="center"/>
            <w:hideMark/>
          </w:tcPr>
          <w:p w14:paraId="675C5F31" w14:textId="44ADC755"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15</w:t>
            </w:r>
          </w:p>
        </w:tc>
        <w:tc>
          <w:tcPr>
            <w:tcW w:w="2700" w:type="dxa"/>
            <w:noWrap/>
            <w:vAlign w:val="center"/>
            <w:hideMark/>
          </w:tcPr>
          <w:p w14:paraId="5DBCD8AE" w14:textId="7258F2E6" w:rsidR="004F4705" w:rsidRPr="004F4705" w:rsidRDefault="004F4705" w:rsidP="004F4705">
            <w:pPr>
              <w:spacing w:after="0" w:line="240" w:lineRule="auto"/>
              <w:contextualSpacing/>
              <w:rPr>
                <w:sz w:val="20"/>
                <w:szCs w:val="20"/>
              </w:rPr>
            </w:pPr>
            <w:r w:rsidRPr="004F4705">
              <w:rPr>
                <w:rFonts w:eastAsia="Times New Roman"/>
                <w:color w:val="000000"/>
                <w:sz w:val="20"/>
                <w:szCs w:val="20"/>
              </w:rPr>
              <w:t>Zambia</w:t>
            </w:r>
          </w:p>
        </w:tc>
        <w:tc>
          <w:tcPr>
            <w:tcW w:w="913" w:type="dxa"/>
            <w:vAlign w:val="center"/>
          </w:tcPr>
          <w:p w14:paraId="23BD478F" w14:textId="06B4CB43" w:rsidR="004F4705" w:rsidRPr="004F4705" w:rsidRDefault="004F4705" w:rsidP="004F4705">
            <w:pPr>
              <w:spacing w:after="0" w:line="240" w:lineRule="auto"/>
              <w:contextualSpacing/>
              <w:rPr>
                <w:rFonts w:eastAsia="Times New Roman"/>
                <w:color w:val="000000"/>
                <w:sz w:val="20"/>
                <w:szCs w:val="20"/>
              </w:rPr>
            </w:pPr>
            <w:r w:rsidRPr="004F4705">
              <w:rPr>
                <w:rFonts w:eastAsia="Times New Roman"/>
                <w:color w:val="000000"/>
                <w:sz w:val="20"/>
                <w:szCs w:val="20"/>
              </w:rPr>
              <w:t>LMI</w:t>
            </w:r>
          </w:p>
        </w:tc>
        <w:tc>
          <w:tcPr>
            <w:tcW w:w="720" w:type="dxa"/>
            <w:noWrap/>
            <w:vAlign w:val="center"/>
            <w:hideMark/>
          </w:tcPr>
          <w:p w14:paraId="30D16B0C" w14:textId="03246890" w:rsidR="004F4705" w:rsidRPr="004F4705" w:rsidRDefault="004F4705" w:rsidP="004F4705">
            <w:pPr>
              <w:spacing w:after="0" w:line="240" w:lineRule="auto"/>
              <w:contextualSpacing/>
              <w:jc w:val="center"/>
              <w:rPr>
                <w:sz w:val="20"/>
                <w:szCs w:val="20"/>
              </w:rPr>
            </w:pPr>
            <w:r w:rsidRPr="004F4705">
              <w:rPr>
                <w:rFonts w:eastAsia="Times New Roman"/>
                <w:color w:val="000000"/>
                <w:sz w:val="20"/>
                <w:szCs w:val="20"/>
              </w:rPr>
              <w:t>4</w:t>
            </w:r>
          </w:p>
        </w:tc>
      </w:tr>
      <w:tr w:rsidR="004F4705" w:rsidRPr="004F4705" w14:paraId="1257636F" w14:textId="77777777" w:rsidTr="0093548C">
        <w:trPr>
          <w:trHeight w:hRule="exact" w:val="216"/>
        </w:trPr>
        <w:tc>
          <w:tcPr>
            <w:tcW w:w="8293" w:type="dxa"/>
            <w:gridSpan w:val="5"/>
            <w:noWrap/>
            <w:vAlign w:val="center"/>
          </w:tcPr>
          <w:p w14:paraId="3AD4E32D" w14:textId="27ADF600" w:rsidR="004F4705" w:rsidRPr="004F4705" w:rsidRDefault="004F4705" w:rsidP="004F4705">
            <w:pPr>
              <w:spacing w:after="0" w:line="240" w:lineRule="auto"/>
              <w:contextualSpacing/>
              <w:rPr>
                <w:rFonts w:eastAsia="Times New Roman"/>
                <w:b/>
                <w:color w:val="000000"/>
                <w:sz w:val="20"/>
                <w:szCs w:val="20"/>
              </w:rPr>
            </w:pPr>
            <w:r w:rsidRPr="004F4705">
              <w:rPr>
                <w:rFonts w:eastAsia="Times New Roman"/>
                <w:b/>
                <w:color w:val="000000"/>
                <w:sz w:val="20"/>
                <w:szCs w:val="20"/>
              </w:rPr>
              <w:t>Total</w:t>
            </w:r>
          </w:p>
        </w:tc>
        <w:tc>
          <w:tcPr>
            <w:tcW w:w="720" w:type="dxa"/>
            <w:noWrap/>
            <w:vAlign w:val="center"/>
          </w:tcPr>
          <w:p w14:paraId="141C0779" w14:textId="1772C2A8" w:rsidR="004F4705" w:rsidRPr="004F4705" w:rsidRDefault="004F4705" w:rsidP="004F4705">
            <w:pPr>
              <w:spacing w:after="0" w:line="240" w:lineRule="auto"/>
              <w:contextualSpacing/>
              <w:jc w:val="center"/>
              <w:rPr>
                <w:rFonts w:eastAsia="Times New Roman"/>
                <w:b/>
                <w:color w:val="000000"/>
                <w:sz w:val="20"/>
                <w:szCs w:val="20"/>
              </w:rPr>
            </w:pPr>
            <w:r w:rsidRPr="004F4705">
              <w:rPr>
                <w:rFonts w:eastAsia="Times New Roman"/>
                <w:b/>
                <w:color w:val="000000"/>
                <w:sz w:val="20"/>
                <w:szCs w:val="20"/>
              </w:rPr>
              <w:t>438</w:t>
            </w:r>
          </w:p>
        </w:tc>
      </w:tr>
    </w:tbl>
    <w:p w14:paraId="14300FF0" w14:textId="2F9DBD04" w:rsidR="00871864" w:rsidRDefault="004F4705" w:rsidP="00F211F6">
      <w:pPr>
        <w:spacing w:after="0" w:line="240" w:lineRule="auto"/>
        <w:rPr>
          <w:rFonts w:eastAsiaTheme="minorHAnsi" w:cstheme="minorBidi"/>
          <w:color w:val="000000" w:themeColor="text1"/>
          <w:sz w:val="20"/>
          <w:szCs w:val="20"/>
          <w:lang w:eastAsia="ja-JP"/>
        </w:rPr>
      </w:pPr>
      <w:r w:rsidRPr="004F4705">
        <w:rPr>
          <w:rFonts w:eastAsiaTheme="minorHAnsi" w:cstheme="minorBidi"/>
          <w:color w:val="000000" w:themeColor="text1"/>
          <w:sz w:val="20"/>
          <w:szCs w:val="20"/>
          <w:lang w:eastAsia="ja-JP"/>
        </w:rPr>
        <w:t xml:space="preserve">LI: Low Income    LMI: Lower Middle Income   UMI: Upper Middle Income   </w:t>
      </w:r>
    </w:p>
    <w:p w14:paraId="27440FF7" w14:textId="58C77B05" w:rsidR="00B34805" w:rsidRPr="004F4705" w:rsidRDefault="00B34805" w:rsidP="00F211F6">
      <w:pPr>
        <w:spacing w:after="0" w:line="240" w:lineRule="auto"/>
        <w:rPr>
          <w:rFonts w:eastAsiaTheme="minorHAnsi" w:cstheme="minorBidi"/>
          <w:color w:val="000000" w:themeColor="text1"/>
          <w:sz w:val="20"/>
          <w:szCs w:val="20"/>
          <w:lang w:eastAsia="ja-JP"/>
        </w:rPr>
      </w:pPr>
      <w:r>
        <w:rPr>
          <w:rFonts w:eastAsiaTheme="minorHAnsi" w:cstheme="minorBidi"/>
          <w:color w:val="000000" w:themeColor="text1"/>
          <w:sz w:val="20"/>
          <w:szCs w:val="20"/>
          <w:lang w:eastAsia="ja-JP"/>
        </w:rPr>
        <w:br w:type="page"/>
      </w:r>
    </w:p>
    <w:p w14:paraId="322C6032" w14:textId="633D9861" w:rsidR="00116B27" w:rsidRDefault="00A96F6B" w:rsidP="00007F94">
      <w:pPr>
        <w:pStyle w:val="Heading1"/>
        <w:rPr>
          <w:lang w:eastAsia="ja-JP"/>
        </w:rPr>
      </w:pPr>
      <w:bookmarkStart w:id="20" w:name="_Toc488330488"/>
      <w:r>
        <w:rPr>
          <w:lang w:eastAsia="ja-JP"/>
        </w:rPr>
        <w:lastRenderedPageBreak/>
        <w:t>Appendix B</w:t>
      </w:r>
      <w:r w:rsidR="00571FEE" w:rsidRPr="0070108E">
        <w:rPr>
          <w:lang w:eastAsia="ja-JP"/>
        </w:rPr>
        <w:t xml:space="preserve">. </w:t>
      </w:r>
      <w:r w:rsidR="00116B27">
        <w:rPr>
          <w:lang w:eastAsia="ja-JP"/>
        </w:rPr>
        <w:t>Additional Summary Statistics &amp; Figures</w:t>
      </w:r>
      <w:bookmarkEnd w:id="20"/>
    </w:p>
    <w:p w14:paraId="6FD5FC8B" w14:textId="569BE182" w:rsidR="00116B27" w:rsidRPr="00116B27" w:rsidRDefault="00116B27" w:rsidP="003B3D9C">
      <w:pPr>
        <w:pStyle w:val="SageExhibits"/>
        <w:rPr>
          <w:lang w:eastAsia="ja-JP"/>
        </w:rPr>
      </w:pPr>
      <w:r w:rsidRPr="009712D6">
        <w:rPr>
          <w:lang w:eastAsia="ja-JP"/>
        </w:rPr>
        <w:t xml:space="preserve">Table </w:t>
      </w:r>
      <w:r w:rsidR="009712D6" w:rsidRPr="009712D6">
        <w:rPr>
          <w:lang w:eastAsia="ja-JP"/>
        </w:rPr>
        <w:t>B1</w:t>
      </w:r>
      <w:r w:rsidRPr="009712D6">
        <w:rPr>
          <w:lang w:eastAsia="ja-JP"/>
        </w:rPr>
        <w:t xml:space="preserve">. </w:t>
      </w:r>
      <w:r w:rsidR="00571FEE" w:rsidRPr="009712D6">
        <w:rPr>
          <w:lang w:eastAsia="ja-JP"/>
        </w:rPr>
        <w:t>Correlation</w:t>
      </w:r>
      <w:r w:rsidR="00571FEE" w:rsidRPr="0070108E">
        <w:rPr>
          <w:lang w:eastAsia="ja-JP"/>
        </w:rPr>
        <w:t xml:space="preserve"> Matrix</w:t>
      </w:r>
      <w:r w:rsidR="00A60441">
        <w:rPr>
          <w:lang w:eastAsia="ja-JP"/>
        </w:rPr>
        <w:t xml:space="preserve"> (Limited Specification</w:t>
      </w:r>
      <w:r w:rsidR="00EB3FAC">
        <w:rPr>
          <w:lang w:eastAsia="ja-JP"/>
        </w:rPr>
        <w:t xml:space="preserve"> Sample</w:t>
      </w:r>
      <w:r w:rsidR="00A60441">
        <w:rPr>
          <w:lang w:eastAsia="ja-JP"/>
        </w:rPr>
        <w:t>)</w:t>
      </w:r>
    </w:p>
    <w:tbl>
      <w:tblPr>
        <w:tblStyle w:val="TableGrid"/>
        <w:tblW w:w="8400"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30"/>
        <w:gridCol w:w="930"/>
        <w:gridCol w:w="930"/>
        <w:gridCol w:w="930"/>
        <w:gridCol w:w="930"/>
        <w:gridCol w:w="930"/>
        <w:gridCol w:w="930"/>
      </w:tblGrid>
      <w:tr w:rsidR="008C0119" w:rsidRPr="008702F3" w14:paraId="05ACC2D6" w14:textId="19E01D0A" w:rsidTr="00E16F37">
        <w:tc>
          <w:tcPr>
            <w:tcW w:w="1890" w:type="dxa"/>
            <w:tcBorders>
              <w:top w:val="single" w:sz="4" w:space="0" w:color="auto"/>
              <w:bottom w:val="single" w:sz="4" w:space="0" w:color="auto"/>
            </w:tcBorders>
            <w:shd w:val="clear" w:color="auto" w:fill="BFBFBF" w:themeFill="background1" w:themeFillShade="BF"/>
            <w:vAlign w:val="center"/>
          </w:tcPr>
          <w:p w14:paraId="50462458" w14:textId="6B692CAA" w:rsidR="008C0119" w:rsidRPr="008702F3" w:rsidRDefault="008C0119" w:rsidP="008702F3">
            <w:pPr>
              <w:rPr>
                <w:b/>
                <w:sz w:val="18"/>
                <w:szCs w:val="18"/>
              </w:rPr>
            </w:pPr>
            <w:r>
              <w:rPr>
                <w:b/>
                <w:sz w:val="18"/>
                <w:szCs w:val="18"/>
              </w:rPr>
              <w:t>Variable</w:t>
            </w:r>
          </w:p>
        </w:tc>
        <w:tc>
          <w:tcPr>
            <w:tcW w:w="930" w:type="dxa"/>
            <w:tcBorders>
              <w:top w:val="single" w:sz="4" w:space="0" w:color="auto"/>
              <w:bottom w:val="single" w:sz="4" w:space="0" w:color="auto"/>
            </w:tcBorders>
            <w:shd w:val="clear" w:color="auto" w:fill="BFBFBF" w:themeFill="background1" w:themeFillShade="BF"/>
            <w:vAlign w:val="center"/>
          </w:tcPr>
          <w:p w14:paraId="4C90FA77" w14:textId="77777777"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Pov HC</w:t>
            </w:r>
          </w:p>
          <w:p w14:paraId="2DED18DD" w14:textId="4633CECA"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$1.9</w:t>
            </w:r>
          </w:p>
        </w:tc>
        <w:tc>
          <w:tcPr>
            <w:tcW w:w="930" w:type="dxa"/>
            <w:tcBorders>
              <w:top w:val="single" w:sz="4" w:space="0" w:color="auto"/>
              <w:bottom w:val="single" w:sz="4" w:space="0" w:color="auto"/>
            </w:tcBorders>
            <w:shd w:val="clear" w:color="auto" w:fill="BFBFBF" w:themeFill="background1" w:themeFillShade="BF"/>
            <w:vAlign w:val="center"/>
          </w:tcPr>
          <w:p w14:paraId="456F7BFB" w14:textId="77777777"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Pov Gap</w:t>
            </w:r>
          </w:p>
          <w:p w14:paraId="7BDFA867" w14:textId="32781FFA"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$1.9</w:t>
            </w:r>
          </w:p>
        </w:tc>
        <w:tc>
          <w:tcPr>
            <w:tcW w:w="930" w:type="dxa"/>
            <w:tcBorders>
              <w:top w:val="single" w:sz="4" w:space="0" w:color="auto"/>
              <w:bottom w:val="single" w:sz="4" w:space="0" w:color="auto"/>
            </w:tcBorders>
            <w:shd w:val="clear" w:color="auto" w:fill="BFBFBF" w:themeFill="background1" w:themeFillShade="BF"/>
            <w:vAlign w:val="center"/>
          </w:tcPr>
          <w:p w14:paraId="10E472D1" w14:textId="77777777"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Pov HC</w:t>
            </w:r>
          </w:p>
          <w:p w14:paraId="6708DB55" w14:textId="7DBB2E19"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$3.1</w:t>
            </w:r>
          </w:p>
        </w:tc>
        <w:tc>
          <w:tcPr>
            <w:tcW w:w="930" w:type="dxa"/>
            <w:tcBorders>
              <w:top w:val="single" w:sz="4" w:space="0" w:color="auto"/>
              <w:bottom w:val="single" w:sz="4" w:space="0" w:color="auto"/>
            </w:tcBorders>
            <w:shd w:val="clear" w:color="auto" w:fill="BFBFBF" w:themeFill="background1" w:themeFillShade="BF"/>
            <w:vAlign w:val="center"/>
          </w:tcPr>
          <w:p w14:paraId="59D34736" w14:textId="2D260B1E"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Pov Gap $3.1</w:t>
            </w:r>
          </w:p>
        </w:tc>
        <w:tc>
          <w:tcPr>
            <w:tcW w:w="930" w:type="dxa"/>
            <w:tcBorders>
              <w:top w:val="single" w:sz="4" w:space="0" w:color="auto"/>
              <w:bottom w:val="single" w:sz="4" w:space="0" w:color="auto"/>
            </w:tcBorders>
            <w:shd w:val="clear" w:color="auto" w:fill="BFBFBF" w:themeFill="background1" w:themeFillShade="BF"/>
            <w:vAlign w:val="center"/>
          </w:tcPr>
          <w:p w14:paraId="08B0E779" w14:textId="33655BE5"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Log GLP/ Cap (Sum)</w:t>
            </w:r>
          </w:p>
        </w:tc>
        <w:tc>
          <w:tcPr>
            <w:tcW w:w="930" w:type="dxa"/>
            <w:tcBorders>
              <w:top w:val="single" w:sz="4" w:space="0" w:color="auto"/>
              <w:bottom w:val="single" w:sz="4" w:space="0" w:color="auto"/>
            </w:tcBorders>
            <w:shd w:val="clear" w:color="auto" w:fill="BFBFBF" w:themeFill="background1" w:themeFillShade="BF"/>
            <w:vAlign w:val="center"/>
          </w:tcPr>
          <w:p w14:paraId="37D0FE2E" w14:textId="0941E94F"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Log GDP/</w:t>
            </w:r>
          </w:p>
          <w:p w14:paraId="45C6BB0F" w14:textId="58F4864C" w:rsidR="008C0119" w:rsidRPr="006C2A9A" w:rsidRDefault="008C0119" w:rsidP="006C2A9A">
            <w:pPr>
              <w:jc w:val="center"/>
              <w:rPr>
                <w:rFonts w:eastAsia="Times New Roman"/>
                <w:color w:val="000000"/>
                <w:sz w:val="18"/>
                <w:szCs w:val="18"/>
              </w:rPr>
            </w:pPr>
            <w:r w:rsidRPr="006C2A9A">
              <w:rPr>
                <w:rFonts w:eastAsia="Times New Roman"/>
                <w:color w:val="000000"/>
                <w:sz w:val="18"/>
                <w:szCs w:val="18"/>
              </w:rPr>
              <w:t>Cap</w:t>
            </w:r>
          </w:p>
        </w:tc>
        <w:tc>
          <w:tcPr>
            <w:tcW w:w="930" w:type="dxa"/>
            <w:tcBorders>
              <w:top w:val="single" w:sz="4" w:space="0" w:color="auto"/>
              <w:bottom w:val="single" w:sz="4" w:space="0" w:color="auto"/>
            </w:tcBorders>
            <w:shd w:val="clear" w:color="auto" w:fill="BFBFBF" w:themeFill="background1" w:themeFillShade="BF"/>
            <w:vAlign w:val="center"/>
          </w:tcPr>
          <w:p w14:paraId="740311A7" w14:textId="0F6AAF3B" w:rsidR="008C0119" w:rsidRPr="006C2A9A" w:rsidRDefault="008C0119" w:rsidP="006C2A9A">
            <w:pPr>
              <w:ind w:left="-107" w:right="-107"/>
              <w:jc w:val="center"/>
              <w:rPr>
                <w:rFonts w:eastAsia="Times New Roman"/>
                <w:color w:val="000000"/>
                <w:sz w:val="18"/>
                <w:szCs w:val="18"/>
              </w:rPr>
            </w:pPr>
            <w:r w:rsidRPr="006C2A9A">
              <w:rPr>
                <w:rFonts w:eastAsia="Times New Roman"/>
                <w:color w:val="000000"/>
                <w:sz w:val="18"/>
                <w:szCs w:val="18"/>
              </w:rPr>
              <w:t>Domestic Credit</w:t>
            </w:r>
          </w:p>
        </w:tc>
      </w:tr>
      <w:tr w:rsidR="009712D6" w:rsidRPr="008702F3" w14:paraId="1A0BB678" w14:textId="5D0FA226" w:rsidTr="00E16F37">
        <w:trPr>
          <w:trHeight w:val="63"/>
        </w:trPr>
        <w:tc>
          <w:tcPr>
            <w:tcW w:w="1890" w:type="dxa"/>
            <w:tcBorders>
              <w:top w:val="single" w:sz="4" w:space="0" w:color="auto"/>
            </w:tcBorders>
            <w:shd w:val="clear" w:color="auto" w:fill="auto"/>
            <w:vAlign w:val="center"/>
          </w:tcPr>
          <w:p w14:paraId="57700EFB" w14:textId="67B40C1E" w:rsidR="009712D6" w:rsidRPr="008702F3" w:rsidRDefault="009712D6" w:rsidP="008702F3">
            <w:pPr>
              <w:rPr>
                <w:rFonts w:eastAsia="Times New Roman"/>
                <w:color w:val="000000"/>
                <w:sz w:val="18"/>
                <w:szCs w:val="18"/>
              </w:rPr>
            </w:pPr>
            <w:r w:rsidRPr="008702F3">
              <w:rPr>
                <w:rFonts w:eastAsia="Times New Roman"/>
                <w:color w:val="000000"/>
                <w:sz w:val="18"/>
                <w:szCs w:val="18"/>
              </w:rPr>
              <w:t>Pov HC $1.9</w:t>
            </w:r>
          </w:p>
        </w:tc>
        <w:tc>
          <w:tcPr>
            <w:tcW w:w="930" w:type="dxa"/>
            <w:tcBorders>
              <w:top w:val="single" w:sz="4" w:space="0" w:color="auto"/>
            </w:tcBorders>
            <w:vAlign w:val="bottom"/>
          </w:tcPr>
          <w:p w14:paraId="00FB84C9" w14:textId="5CA4917A"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1.00</w:t>
            </w:r>
          </w:p>
        </w:tc>
        <w:tc>
          <w:tcPr>
            <w:tcW w:w="930" w:type="dxa"/>
            <w:tcBorders>
              <w:top w:val="single" w:sz="4" w:space="0" w:color="auto"/>
            </w:tcBorders>
            <w:vAlign w:val="bottom"/>
          </w:tcPr>
          <w:p w14:paraId="4C21BF14" w14:textId="24656717" w:rsidR="009712D6" w:rsidRPr="009712D6" w:rsidRDefault="009712D6" w:rsidP="006C2A9A">
            <w:pPr>
              <w:jc w:val="center"/>
              <w:rPr>
                <w:sz w:val="18"/>
                <w:szCs w:val="18"/>
              </w:rPr>
            </w:pPr>
          </w:p>
        </w:tc>
        <w:tc>
          <w:tcPr>
            <w:tcW w:w="930" w:type="dxa"/>
            <w:tcBorders>
              <w:top w:val="single" w:sz="4" w:space="0" w:color="auto"/>
            </w:tcBorders>
            <w:vAlign w:val="bottom"/>
          </w:tcPr>
          <w:p w14:paraId="7A6B41E0" w14:textId="21B4F015" w:rsidR="009712D6" w:rsidRPr="009712D6" w:rsidRDefault="009712D6" w:rsidP="006C2A9A">
            <w:pPr>
              <w:jc w:val="center"/>
              <w:rPr>
                <w:sz w:val="18"/>
                <w:szCs w:val="18"/>
              </w:rPr>
            </w:pPr>
          </w:p>
        </w:tc>
        <w:tc>
          <w:tcPr>
            <w:tcW w:w="930" w:type="dxa"/>
            <w:tcBorders>
              <w:top w:val="single" w:sz="4" w:space="0" w:color="auto"/>
            </w:tcBorders>
            <w:vAlign w:val="bottom"/>
          </w:tcPr>
          <w:p w14:paraId="7FCB1C37" w14:textId="356B2C9F" w:rsidR="009712D6" w:rsidRPr="009712D6" w:rsidRDefault="009712D6" w:rsidP="006C2A9A">
            <w:pPr>
              <w:jc w:val="center"/>
              <w:rPr>
                <w:rFonts w:eastAsia="Times New Roman"/>
                <w:color w:val="000000"/>
                <w:sz w:val="18"/>
                <w:szCs w:val="18"/>
              </w:rPr>
            </w:pPr>
          </w:p>
        </w:tc>
        <w:tc>
          <w:tcPr>
            <w:tcW w:w="930" w:type="dxa"/>
            <w:tcBorders>
              <w:top w:val="single" w:sz="4" w:space="0" w:color="auto"/>
            </w:tcBorders>
            <w:vAlign w:val="bottom"/>
          </w:tcPr>
          <w:p w14:paraId="48CDCBAE" w14:textId="4D1CB23F" w:rsidR="009712D6" w:rsidRPr="009712D6" w:rsidRDefault="009712D6" w:rsidP="006C2A9A">
            <w:pPr>
              <w:jc w:val="center"/>
              <w:rPr>
                <w:rFonts w:eastAsia="Times New Roman"/>
                <w:color w:val="000000"/>
                <w:sz w:val="18"/>
                <w:szCs w:val="18"/>
              </w:rPr>
            </w:pPr>
          </w:p>
        </w:tc>
        <w:tc>
          <w:tcPr>
            <w:tcW w:w="930" w:type="dxa"/>
            <w:tcBorders>
              <w:top w:val="single" w:sz="4" w:space="0" w:color="auto"/>
            </w:tcBorders>
            <w:vAlign w:val="bottom"/>
          </w:tcPr>
          <w:p w14:paraId="3BCC63C5" w14:textId="60EF0150" w:rsidR="009712D6" w:rsidRPr="009712D6" w:rsidRDefault="009712D6" w:rsidP="006C2A9A">
            <w:pPr>
              <w:jc w:val="center"/>
              <w:rPr>
                <w:rFonts w:eastAsia="Times New Roman"/>
                <w:color w:val="000000"/>
                <w:sz w:val="18"/>
                <w:szCs w:val="18"/>
              </w:rPr>
            </w:pPr>
          </w:p>
        </w:tc>
        <w:tc>
          <w:tcPr>
            <w:tcW w:w="930" w:type="dxa"/>
            <w:tcBorders>
              <w:top w:val="single" w:sz="4" w:space="0" w:color="auto"/>
            </w:tcBorders>
            <w:vAlign w:val="bottom"/>
          </w:tcPr>
          <w:p w14:paraId="2B1C5FD9" w14:textId="4C123F84" w:rsidR="009712D6" w:rsidRPr="009712D6" w:rsidRDefault="009712D6" w:rsidP="006C2A9A">
            <w:pPr>
              <w:jc w:val="center"/>
              <w:rPr>
                <w:rFonts w:eastAsia="Times New Roman"/>
                <w:color w:val="000000"/>
                <w:sz w:val="18"/>
                <w:szCs w:val="18"/>
              </w:rPr>
            </w:pPr>
          </w:p>
        </w:tc>
      </w:tr>
      <w:tr w:rsidR="009712D6" w:rsidRPr="008702F3" w14:paraId="4C69DE73" w14:textId="611F4AC0" w:rsidTr="00E16F37">
        <w:trPr>
          <w:trHeight w:val="63"/>
        </w:trPr>
        <w:tc>
          <w:tcPr>
            <w:tcW w:w="1890" w:type="dxa"/>
            <w:shd w:val="clear" w:color="auto" w:fill="auto"/>
            <w:vAlign w:val="center"/>
          </w:tcPr>
          <w:p w14:paraId="32F5D7B9" w14:textId="6312C89F" w:rsidR="009712D6" w:rsidRPr="008702F3" w:rsidRDefault="009712D6" w:rsidP="008702F3">
            <w:pPr>
              <w:rPr>
                <w:rFonts w:eastAsia="Times New Roman"/>
                <w:color w:val="000000"/>
                <w:sz w:val="18"/>
                <w:szCs w:val="18"/>
              </w:rPr>
            </w:pPr>
            <w:r w:rsidRPr="008702F3">
              <w:rPr>
                <w:rFonts w:eastAsia="Times New Roman"/>
                <w:color w:val="000000"/>
                <w:sz w:val="18"/>
                <w:szCs w:val="18"/>
              </w:rPr>
              <w:t>Pov Gap $1.9</w:t>
            </w:r>
          </w:p>
        </w:tc>
        <w:tc>
          <w:tcPr>
            <w:tcW w:w="930" w:type="dxa"/>
            <w:vAlign w:val="bottom"/>
          </w:tcPr>
          <w:p w14:paraId="1C61927A" w14:textId="52853FD6"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0.9565*</w:t>
            </w:r>
          </w:p>
        </w:tc>
        <w:tc>
          <w:tcPr>
            <w:tcW w:w="930" w:type="dxa"/>
            <w:vAlign w:val="bottom"/>
          </w:tcPr>
          <w:p w14:paraId="663D039F" w14:textId="306DE291" w:rsidR="009712D6" w:rsidRPr="009712D6" w:rsidRDefault="009712D6" w:rsidP="006C2A9A">
            <w:pPr>
              <w:jc w:val="center"/>
              <w:rPr>
                <w:sz w:val="18"/>
                <w:szCs w:val="18"/>
              </w:rPr>
            </w:pPr>
            <w:r w:rsidRPr="009712D6">
              <w:rPr>
                <w:rFonts w:eastAsia="Times New Roman"/>
                <w:color w:val="000000"/>
                <w:sz w:val="18"/>
                <w:szCs w:val="18"/>
              </w:rPr>
              <w:t>1.00</w:t>
            </w:r>
          </w:p>
        </w:tc>
        <w:tc>
          <w:tcPr>
            <w:tcW w:w="930" w:type="dxa"/>
            <w:vAlign w:val="bottom"/>
          </w:tcPr>
          <w:p w14:paraId="7A3FB737" w14:textId="016BF54D" w:rsidR="009712D6" w:rsidRPr="009712D6" w:rsidRDefault="009712D6" w:rsidP="006C2A9A">
            <w:pPr>
              <w:jc w:val="center"/>
              <w:rPr>
                <w:sz w:val="18"/>
                <w:szCs w:val="18"/>
              </w:rPr>
            </w:pPr>
          </w:p>
        </w:tc>
        <w:tc>
          <w:tcPr>
            <w:tcW w:w="930" w:type="dxa"/>
            <w:vAlign w:val="bottom"/>
          </w:tcPr>
          <w:p w14:paraId="7964A2B3" w14:textId="25AE468B" w:rsidR="009712D6" w:rsidRPr="009712D6" w:rsidRDefault="009712D6" w:rsidP="006C2A9A">
            <w:pPr>
              <w:jc w:val="center"/>
              <w:rPr>
                <w:rFonts w:eastAsia="Times New Roman"/>
                <w:color w:val="000000"/>
                <w:sz w:val="18"/>
                <w:szCs w:val="18"/>
              </w:rPr>
            </w:pPr>
          </w:p>
        </w:tc>
        <w:tc>
          <w:tcPr>
            <w:tcW w:w="930" w:type="dxa"/>
            <w:vAlign w:val="bottom"/>
          </w:tcPr>
          <w:p w14:paraId="5D316E85" w14:textId="6C4033DC" w:rsidR="009712D6" w:rsidRPr="009712D6" w:rsidRDefault="009712D6" w:rsidP="006C2A9A">
            <w:pPr>
              <w:jc w:val="center"/>
              <w:rPr>
                <w:rFonts w:eastAsia="Times New Roman"/>
                <w:color w:val="000000"/>
                <w:sz w:val="18"/>
                <w:szCs w:val="18"/>
              </w:rPr>
            </w:pPr>
          </w:p>
        </w:tc>
        <w:tc>
          <w:tcPr>
            <w:tcW w:w="930" w:type="dxa"/>
            <w:vAlign w:val="bottom"/>
          </w:tcPr>
          <w:p w14:paraId="0883A542" w14:textId="76125DE4" w:rsidR="009712D6" w:rsidRPr="009712D6" w:rsidRDefault="009712D6" w:rsidP="006C2A9A">
            <w:pPr>
              <w:jc w:val="center"/>
              <w:rPr>
                <w:rFonts w:eastAsia="Times New Roman"/>
                <w:color w:val="000000"/>
                <w:sz w:val="18"/>
                <w:szCs w:val="18"/>
              </w:rPr>
            </w:pPr>
          </w:p>
        </w:tc>
        <w:tc>
          <w:tcPr>
            <w:tcW w:w="930" w:type="dxa"/>
            <w:vAlign w:val="bottom"/>
          </w:tcPr>
          <w:p w14:paraId="3D6791F8" w14:textId="39A8E9B1" w:rsidR="009712D6" w:rsidRPr="009712D6" w:rsidRDefault="009712D6" w:rsidP="006C2A9A">
            <w:pPr>
              <w:jc w:val="center"/>
              <w:rPr>
                <w:rFonts w:eastAsia="Times New Roman"/>
                <w:color w:val="000000"/>
                <w:sz w:val="18"/>
                <w:szCs w:val="18"/>
              </w:rPr>
            </w:pPr>
          </w:p>
        </w:tc>
      </w:tr>
      <w:tr w:rsidR="009712D6" w:rsidRPr="008702F3" w14:paraId="5F73A258" w14:textId="77777777" w:rsidTr="00E16F37">
        <w:trPr>
          <w:trHeight w:val="63"/>
        </w:trPr>
        <w:tc>
          <w:tcPr>
            <w:tcW w:w="1890" w:type="dxa"/>
            <w:shd w:val="clear" w:color="auto" w:fill="auto"/>
            <w:vAlign w:val="center"/>
          </w:tcPr>
          <w:p w14:paraId="09D056C1" w14:textId="41DDE5E5" w:rsidR="009712D6" w:rsidRPr="008702F3" w:rsidRDefault="009712D6" w:rsidP="008702F3">
            <w:pPr>
              <w:rPr>
                <w:rFonts w:eastAsia="Times New Roman"/>
                <w:color w:val="000000"/>
                <w:sz w:val="18"/>
                <w:szCs w:val="18"/>
              </w:rPr>
            </w:pPr>
            <w:r w:rsidRPr="008702F3">
              <w:rPr>
                <w:rFonts w:eastAsia="Times New Roman"/>
                <w:color w:val="000000"/>
                <w:sz w:val="18"/>
                <w:szCs w:val="18"/>
              </w:rPr>
              <w:t>Pov HC $3.1</w:t>
            </w:r>
          </w:p>
        </w:tc>
        <w:tc>
          <w:tcPr>
            <w:tcW w:w="930" w:type="dxa"/>
            <w:vAlign w:val="bottom"/>
          </w:tcPr>
          <w:p w14:paraId="189CED07" w14:textId="388010EF"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0.9332*</w:t>
            </w:r>
          </w:p>
        </w:tc>
        <w:tc>
          <w:tcPr>
            <w:tcW w:w="930" w:type="dxa"/>
            <w:vAlign w:val="bottom"/>
          </w:tcPr>
          <w:p w14:paraId="573DE0E3" w14:textId="0E1915AC" w:rsidR="009712D6" w:rsidRPr="009712D6" w:rsidRDefault="009712D6" w:rsidP="006C2A9A">
            <w:pPr>
              <w:jc w:val="center"/>
              <w:rPr>
                <w:sz w:val="18"/>
                <w:szCs w:val="18"/>
              </w:rPr>
            </w:pPr>
            <w:r w:rsidRPr="009712D6">
              <w:rPr>
                <w:rFonts w:eastAsia="Times New Roman"/>
                <w:color w:val="000000"/>
                <w:sz w:val="18"/>
                <w:szCs w:val="18"/>
              </w:rPr>
              <w:t>0.8143*</w:t>
            </w:r>
          </w:p>
        </w:tc>
        <w:tc>
          <w:tcPr>
            <w:tcW w:w="930" w:type="dxa"/>
            <w:vAlign w:val="bottom"/>
          </w:tcPr>
          <w:p w14:paraId="3D391152" w14:textId="0299A813" w:rsidR="009712D6" w:rsidRPr="009712D6" w:rsidRDefault="009712D6" w:rsidP="006C2A9A">
            <w:pPr>
              <w:jc w:val="center"/>
              <w:rPr>
                <w:sz w:val="18"/>
                <w:szCs w:val="18"/>
              </w:rPr>
            </w:pPr>
            <w:r w:rsidRPr="009712D6">
              <w:rPr>
                <w:rFonts w:eastAsia="Times New Roman"/>
                <w:color w:val="000000"/>
                <w:sz w:val="18"/>
                <w:szCs w:val="18"/>
              </w:rPr>
              <w:t>1.00</w:t>
            </w:r>
          </w:p>
        </w:tc>
        <w:tc>
          <w:tcPr>
            <w:tcW w:w="930" w:type="dxa"/>
            <w:vAlign w:val="bottom"/>
          </w:tcPr>
          <w:p w14:paraId="515A4623" w14:textId="08BC32D5" w:rsidR="009712D6" w:rsidRPr="009712D6" w:rsidRDefault="009712D6" w:rsidP="006C2A9A">
            <w:pPr>
              <w:jc w:val="center"/>
              <w:rPr>
                <w:rFonts w:eastAsia="Times New Roman"/>
                <w:color w:val="000000"/>
                <w:sz w:val="18"/>
                <w:szCs w:val="18"/>
              </w:rPr>
            </w:pPr>
          </w:p>
        </w:tc>
        <w:tc>
          <w:tcPr>
            <w:tcW w:w="930" w:type="dxa"/>
            <w:vAlign w:val="bottom"/>
          </w:tcPr>
          <w:p w14:paraId="61E1CF97" w14:textId="34BAE8C6" w:rsidR="009712D6" w:rsidRPr="009712D6" w:rsidRDefault="009712D6" w:rsidP="006C2A9A">
            <w:pPr>
              <w:jc w:val="center"/>
              <w:rPr>
                <w:rFonts w:eastAsia="Times New Roman"/>
                <w:color w:val="000000"/>
                <w:sz w:val="18"/>
                <w:szCs w:val="18"/>
              </w:rPr>
            </w:pPr>
          </w:p>
        </w:tc>
        <w:tc>
          <w:tcPr>
            <w:tcW w:w="930" w:type="dxa"/>
            <w:vAlign w:val="bottom"/>
          </w:tcPr>
          <w:p w14:paraId="2EE5BA5C" w14:textId="0180CBC0" w:rsidR="009712D6" w:rsidRPr="009712D6" w:rsidRDefault="009712D6" w:rsidP="006C2A9A">
            <w:pPr>
              <w:jc w:val="center"/>
              <w:rPr>
                <w:rFonts w:eastAsia="Times New Roman"/>
                <w:color w:val="000000"/>
                <w:sz w:val="18"/>
                <w:szCs w:val="18"/>
              </w:rPr>
            </w:pPr>
          </w:p>
        </w:tc>
        <w:tc>
          <w:tcPr>
            <w:tcW w:w="930" w:type="dxa"/>
            <w:vAlign w:val="bottom"/>
          </w:tcPr>
          <w:p w14:paraId="3E2B217B" w14:textId="451533BB" w:rsidR="009712D6" w:rsidRPr="009712D6" w:rsidRDefault="009712D6" w:rsidP="006C2A9A">
            <w:pPr>
              <w:jc w:val="center"/>
              <w:rPr>
                <w:rFonts w:eastAsia="Times New Roman"/>
                <w:color w:val="000000"/>
                <w:sz w:val="18"/>
                <w:szCs w:val="18"/>
              </w:rPr>
            </w:pPr>
          </w:p>
        </w:tc>
      </w:tr>
      <w:tr w:rsidR="009712D6" w:rsidRPr="008702F3" w14:paraId="0D9D1954" w14:textId="77777777" w:rsidTr="00E16F37">
        <w:trPr>
          <w:trHeight w:val="63"/>
        </w:trPr>
        <w:tc>
          <w:tcPr>
            <w:tcW w:w="1890" w:type="dxa"/>
            <w:shd w:val="clear" w:color="auto" w:fill="auto"/>
            <w:vAlign w:val="center"/>
          </w:tcPr>
          <w:p w14:paraId="64BE9D85" w14:textId="5F8EEB12" w:rsidR="009712D6" w:rsidRPr="008702F3" w:rsidRDefault="009712D6" w:rsidP="008702F3">
            <w:pPr>
              <w:rPr>
                <w:rFonts w:eastAsia="Times New Roman"/>
                <w:color w:val="000000"/>
                <w:sz w:val="18"/>
                <w:szCs w:val="18"/>
              </w:rPr>
            </w:pPr>
            <w:r w:rsidRPr="008702F3">
              <w:rPr>
                <w:rFonts w:eastAsia="Times New Roman"/>
                <w:color w:val="000000"/>
                <w:sz w:val="18"/>
                <w:szCs w:val="18"/>
              </w:rPr>
              <w:t>Pov Gap $3.1</w:t>
            </w:r>
          </w:p>
        </w:tc>
        <w:tc>
          <w:tcPr>
            <w:tcW w:w="930" w:type="dxa"/>
            <w:vAlign w:val="bottom"/>
          </w:tcPr>
          <w:p w14:paraId="7FADDF8A" w14:textId="49C40AD9"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0.9965*</w:t>
            </w:r>
          </w:p>
        </w:tc>
        <w:tc>
          <w:tcPr>
            <w:tcW w:w="930" w:type="dxa"/>
            <w:vAlign w:val="bottom"/>
          </w:tcPr>
          <w:p w14:paraId="4C65A45F" w14:textId="5495A4A1" w:rsidR="009712D6" w:rsidRPr="009712D6" w:rsidRDefault="009712D6" w:rsidP="006C2A9A">
            <w:pPr>
              <w:jc w:val="center"/>
              <w:rPr>
                <w:sz w:val="18"/>
                <w:szCs w:val="18"/>
              </w:rPr>
            </w:pPr>
            <w:r w:rsidRPr="009712D6">
              <w:rPr>
                <w:rFonts w:eastAsia="Times New Roman"/>
                <w:color w:val="000000"/>
                <w:sz w:val="18"/>
                <w:szCs w:val="18"/>
              </w:rPr>
              <w:t>0.9543*</w:t>
            </w:r>
          </w:p>
        </w:tc>
        <w:tc>
          <w:tcPr>
            <w:tcW w:w="930" w:type="dxa"/>
            <w:vAlign w:val="bottom"/>
          </w:tcPr>
          <w:p w14:paraId="5D33780D" w14:textId="32DFF90B" w:rsidR="009712D6" w:rsidRPr="009712D6" w:rsidRDefault="009712D6" w:rsidP="006C2A9A">
            <w:pPr>
              <w:jc w:val="center"/>
              <w:rPr>
                <w:sz w:val="18"/>
                <w:szCs w:val="18"/>
              </w:rPr>
            </w:pPr>
            <w:r w:rsidRPr="009712D6">
              <w:rPr>
                <w:rFonts w:eastAsia="Times New Roman"/>
                <w:color w:val="000000"/>
                <w:sz w:val="18"/>
                <w:szCs w:val="18"/>
              </w:rPr>
              <w:t>0.9487*</w:t>
            </w:r>
          </w:p>
        </w:tc>
        <w:tc>
          <w:tcPr>
            <w:tcW w:w="930" w:type="dxa"/>
            <w:vAlign w:val="bottom"/>
          </w:tcPr>
          <w:p w14:paraId="1A918323" w14:textId="5BD19ABF"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1.00</w:t>
            </w:r>
          </w:p>
        </w:tc>
        <w:tc>
          <w:tcPr>
            <w:tcW w:w="930" w:type="dxa"/>
            <w:vAlign w:val="bottom"/>
          </w:tcPr>
          <w:p w14:paraId="20E39554" w14:textId="7AC5BE6F" w:rsidR="009712D6" w:rsidRPr="009712D6" w:rsidRDefault="009712D6" w:rsidP="006C2A9A">
            <w:pPr>
              <w:jc w:val="center"/>
              <w:rPr>
                <w:rFonts w:eastAsia="Times New Roman"/>
                <w:color w:val="000000"/>
                <w:sz w:val="18"/>
                <w:szCs w:val="18"/>
              </w:rPr>
            </w:pPr>
          </w:p>
        </w:tc>
        <w:tc>
          <w:tcPr>
            <w:tcW w:w="930" w:type="dxa"/>
            <w:vAlign w:val="bottom"/>
          </w:tcPr>
          <w:p w14:paraId="55E48524" w14:textId="0F27A4C9" w:rsidR="009712D6" w:rsidRPr="009712D6" w:rsidRDefault="009712D6" w:rsidP="006C2A9A">
            <w:pPr>
              <w:jc w:val="center"/>
              <w:rPr>
                <w:rFonts w:eastAsia="Times New Roman"/>
                <w:color w:val="000000"/>
                <w:sz w:val="18"/>
                <w:szCs w:val="18"/>
              </w:rPr>
            </w:pPr>
          </w:p>
        </w:tc>
        <w:tc>
          <w:tcPr>
            <w:tcW w:w="930" w:type="dxa"/>
            <w:vAlign w:val="bottom"/>
          </w:tcPr>
          <w:p w14:paraId="3AD496D0" w14:textId="7EE95B41" w:rsidR="009712D6" w:rsidRPr="009712D6" w:rsidRDefault="009712D6" w:rsidP="006C2A9A">
            <w:pPr>
              <w:jc w:val="center"/>
              <w:rPr>
                <w:rFonts w:eastAsia="Times New Roman"/>
                <w:color w:val="000000"/>
                <w:sz w:val="18"/>
                <w:szCs w:val="18"/>
              </w:rPr>
            </w:pPr>
          </w:p>
        </w:tc>
      </w:tr>
      <w:tr w:rsidR="009712D6" w:rsidRPr="008702F3" w14:paraId="124EB812" w14:textId="77777777" w:rsidTr="00E16F37">
        <w:trPr>
          <w:trHeight w:val="63"/>
        </w:trPr>
        <w:tc>
          <w:tcPr>
            <w:tcW w:w="1890" w:type="dxa"/>
            <w:shd w:val="clear" w:color="auto" w:fill="auto"/>
            <w:vAlign w:val="center"/>
          </w:tcPr>
          <w:p w14:paraId="67A59F57" w14:textId="7B7DE09F" w:rsidR="009712D6" w:rsidRPr="008702F3" w:rsidRDefault="009712D6" w:rsidP="008702F3">
            <w:pPr>
              <w:rPr>
                <w:rFonts w:eastAsia="Times New Roman"/>
                <w:color w:val="000000"/>
                <w:sz w:val="18"/>
                <w:szCs w:val="18"/>
              </w:rPr>
            </w:pPr>
            <w:r w:rsidRPr="008702F3">
              <w:rPr>
                <w:rFonts w:eastAsia="Times New Roman"/>
                <w:color w:val="000000"/>
                <w:sz w:val="18"/>
                <w:szCs w:val="18"/>
              </w:rPr>
              <w:t>Log GLP/Capita (Sum)</w:t>
            </w:r>
          </w:p>
        </w:tc>
        <w:tc>
          <w:tcPr>
            <w:tcW w:w="930" w:type="dxa"/>
            <w:vAlign w:val="bottom"/>
          </w:tcPr>
          <w:p w14:paraId="57DEADC9" w14:textId="79FA065B"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-0.4531*</w:t>
            </w:r>
          </w:p>
        </w:tc>
        <w:tc>
          <w:tcPr>
            <w:tcW w:w="930" w:type="dxa"/>
            <w:vAlign w:val="bottom"/>
          </w:tcPr>
          <w:p w14:paraId="14BDE86A" w14:textId="3ED23C28" w:rsidR="009712D6" w:rsidRPr="009712D6" w:rsidRDefault="009712D6" w:rsidP="006C2A9A">
            <w:pPr>
              <w:jc w:val="center"/>
              <w:rPr>
                <w:sz w:val="18"/>
                <w:szCs w:val="18"/>
              </w:rPr>
            </w:pPr>
            <w:r w:rsidRPr="009712D6">
              <w:rPr>
                <w:rFonts w:eastAsia="Times New Roman"/>
                <w:color w:val="000000"/>
                <w:sz w:val="18"/>
                <w:szCs w:val="18"/>
              </w:rPr>
              <w:t>-0.4299*</w:t>
            </w:r>
          </w:p>
        </w:tc>
        <w:tc>
          <w:tcPr>
            <w:tcW w:w="930" w:type="dxa"/>
            <w:vAlign w:val="bottom"/>
          </w:tcPr>
          <w:p w14:paraId="4ABC3FB3" w14:textId="07166814" w:rsidR="009712D6" w:rsidRPr="009712D6" w:rsidRDefault="009712D6" w:rsidP="006C2A9A">
            <w:pPr>
              <w:jc w:val="center"/>
              <w:rPr>
                <w:sz w:val="18"/>
                <w:szCs w:val="18"/>
              </w:rPr>
            </w:pPr>
            <w:r w:rsidRPr="009712D6">
              <w:rPr>
                <w:rFonts w:eastAsia="Times New Roman"/>
                <w:color w:val="000000"/>
                <w:sz w:val="18"/>
                <w:szCs w:val="18"/>
              </w:rPr>
              <w:t>-0.4387*</w:t>
            </w:r>
          </w:p>
        </w:tc>
        <w:tc>
          <w:tcPr>
            <w:tcW w:w="930" w:type="dxa"/>
            <w:vAlign w:val="bottom"/>
          </w:tcPr>
          <w:p w14:paraId="32E481EE" w14:textId="7A51DE0B"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-0.4573*</w:t>
            </w:r>
          </w:p>
        </w:tc>
        <w:tc>
          <w:tcPr>
            <w:tcW w:w="930" w:type="dxa"/>
            <w:vAlign w:val="bottom"/>
          </w:tcPr>
          <w:p w14:paraId="16F97885" w14:textId="132A73EC"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1.00</w:t>
            </w:r>
          </w:p>
        </w:tc>
        <w:tc>
          <w:tcPr>
            <w:tcW w:w="930" w:type="dxa"/>
            <w:vAlign w:val="bottom"/>
          </w:tcPr>
          <w:p w14:paraId="7B913538" w14:textId="3A3FE408" w:rsidR="009712D6" w:rsidRPr="009712D6" w:rsidRDefault="009712D6" w:rsidP="006C2A9A">
            <w:pPr>
              <w:jc w:val="center"/>
              <w:rPr>
                <w:rFonts w:eastAsia="Times New Roman"/>
                <w:color w:val="000000"/>
                <w:sz w:val="18"/>
                <w:szCs w:val="18"/>
              </w:rPr>
            </w:pPr>
          </w:p>
        </w:tc>
        <w:tc>
          <w:tcPr>
            <w:tcW w:w="930" w:type="dxa"/>
            <w:vAlign w:val="bottom"/>
          </w:tcPr>
          <w:p w14:paraId="0CB39A4F" w14:textId="401BE89D" w:rsidR="009712D6" w:rsidRPr="009712D6" w:rsidRDefault="009712D6" w:rsidP="006C2A9A">
            <w:pPr>
              <w:jc w:val="center"/>
              <w:rPr>
                <w:rFonts w:eastAsia="Times New Roman"/>
                <w:color w:val="000000"/>
                <w:sz w:val="18"/>
                <w:szCs w:val="18"/>
              </w:rPr>
            </w:pPr>
          </w:p>
        </w:tc>
      </w:tr>
      <w:tr w:rsidR="009712D6" w:rsidRPr="008702F3" w14:paraId="0A56A8FC" w14:textId="77777777" w:rsidTr="00E16F37">
        <w:trPr>
          <w:trHeight w:val="63"/>
        </w:trPr>
        <w:tc>
          <w:tcPr>
            <w:tcW w:w="1890" w:type="dxa"/>
            <w:shd w:val="clear" w:color="auto" w:fill="auto"/>
            <w:vAlign w:val="center"/>
          </w:tcPr>
          <w:p w14:paraId="70F842CF" w14:textId="71E2EA71" w:rsidR="009712D6" w:rsidRPr="008702F3" w:rsidRDefault="009712D6" w:rsidP="008702F3">
            <w:pPr>
              <w:rPr>
                <w:rFonts w:eastAsia="Times New Roman"/>
                <w:color w:val="000000"/>
                <w:sz w:val="18"/>
                <w:szCs w:val="18"/>
              </w:rPr>
            </w:pPr>
            <w:r w:rsidRPr="008702F3">
              <w:rPr>
                <w:rFonts w:eastAsia="Times New Roman"/>
                <w:color w:val="000000"/>
                <w:sz w:val="18"/>
                <w:szCs w:val="18"/>
              </w:rPr>
              <w:t>Log GDP/Capita</w:t>
            </w:r>
          </w:p>
        </w:tc>
        <w:tc>
          <w:tcPr>
            <w:tcW w:w="930" w:type="dxa"/>
            <w:vAlign w:val="bottom"/>
          </w:tcPr>
          <w:p w14:paraId="7F27E8D8" w14:textId="7803C2E3"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-0.7739*</w:t>
            </w:r>
          </w:p>
        </w:tc>
        <w:tc>
          <w:tcPr>
            <w:tcW w:w="930" w:type="dxa"/>
            <w:vAlign w:val="bottom"/>
          </w:tcPr>
          <w:p w14:paraId="391CAB2B" w14:textId="367E8698" w:rsidR="009712D6" w:rsidRPr="009712D6" w:rsidRDefault="009712D6" w:rsidP="006C2A9A">
            <w:pPr>
              <w:jc w:val="center"/>
              <w:rPr>
                <w:sz w:val="18"/>
                <w:szCs w:val="18"/>
              </w:rPr>
            </w:pPr>
            <w:r w:rsidRPr="009712D6">
              <w:rPr>
                <w:rFonts w:eastAsia="Times New Roman"/>
                <w:color w:val="000000"/>
                <w:sz w:val="18"/>
                <w:szCs w:val="18"/>
              </w:rPr>
              <w:t>-0.6949*</w:t>
            </w:r>
          </w:p>
        </w:tc>
        <w:tc>
          <w:tcPr>
            <w:tcW w:w="930" w:type="dxa"/>
            <w:vAlign w:val="bottom"/>
          </w:tcPr>
          <w:p w14:paraId="6338173B" w14:textId="6B73F7E8" w:rsidR="009712D6" w:rsidRPr="009712D6" w:rsidRDefault="009712D6" w:rsidP="006C2A9A">
            <w:pPr>
              <w:jc w:val="center"/>
              <w:rPr>
                <w:sz w:val="18"/>
                <w:szCs w:val="18"/>
              </w:rPr>
            </w:pPr>
            <w:r w:rsidRPr="009712D6">
              <w:rPr>
                <w:rFonts w:eastAsia="Times New Roman"/>
                <w:color w:val="000000"/>
                <w:sz w:val="18"/>
                <w:szCs w:val="18"/>
              </w:rPr>
              <w:t>-0.8136*</w:t>
            </w:r>
          </w:p>
        </w:tc>
        <w:tc>
          <w:tcPr>
            <w:tcW w:w="930" w:type="dxa"/>
            <w:vAlign w:val="bottom"/>
          </w:tcPr>
          <w:p w14:paraId="79E01303" w14:textId="53A98FDE"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-0.7857*</w:t>
            </w:r>
          </w:p>
        </w:tc>
        <w:tc>
          <w:tcPr>
            <w:tcW w:w="930" w:type="dxa"/>
            <w:vAlign w:val="bottom"/>
          </w:tcPr>
          <w:p w14:paraId="3AC917FF" w14:textId="66EE2D34"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0.2621*</w:t>
            </w:r>
          </w:p>
        </w:tc>
        <w:tc>
          <w:tcPr>
            <w:tcW w:w="930" w:type="dxa"/>
            <w:vAlign w:val="bottom"/>
          </w:tcPr>
          <w:p w14:paraId="4FAA5B37" w14:textId="5EADE9BE"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1.00</w:t>
            </w:r>
          </w:p>
        </w:tc>
        <w:tc>
          <w:tcPr>
            <w:tcW w:w="930" w:type="dxa"/>
            <w:vAlign w:val="bottom"/>
          </w:tcPr>
          <w:p w14:paraId="557A350E" w14:textId="09B7A37C" w:rsidR="009712D6" w:rsidRPr="009712D6" w:rsidRDefault="009712D6" w:rsidP="006C2A9A">
            <w:pPr>
              <w:jc w:val="center"/>
              <w:rPr>
                <w:rFonts w:eastAsia="Times New Roman"/>
                <w:color w:val="000000"/>
                <w:sz w:val="18"/>
                <w:szCs w:val="18"/>
              </w:rPr>
            </w:pPr>
          </w:p>
        </w:tc>
      </w:tr>
      <w:tr w:rsidR="009712D6" w:rsidRPr="008702F3" w14:paraId="0AD6E602" w14:textId="77777777" w:rsidTr="00E16F37">
        <w:trPr>
          <w:trHeight w:val="63"/>
        </w:trPr>
        <w:tc>
          <w:tcPr>
            <w:tcW w:w="1890" w:type="dxa"/>
            <w:tcBorders>
              <w:bottom w:val="single" w:sz="4" w:space="0" w:color="auto"/>
            </w:tcBorders>
            <w:shd w:val="clear" w:color="auto" w:fill="auto"/>
            <w:vAlign w:val="center"/>
          </w:tcPr>
          <w:p w14:paraId="399D943A" w14:textId="6D0BCB90" w:rsidR="009712D6" w:rsidRPr="008702F3" w:rsidRDefault="009712D6" w:rsidP="008702F3">
            <w:pPr>
              <w:rPr>
                <w:rFonts w:eastAsia="Times New Roman"/>
                <w:color w:val="000000"/>
                <w:sz w:val="18"/>
                <w:szCs w:val="18"/>
              </w:rPr>
            </w:pPr>
            <w:r w:rsidRPr="008702F3">
              <w:rPr>
                <w:rFonts w:eastAsia="Times New Roman"/>
                <w:color w:val="000000"/>
                <w:sz w:val="18"/>
                <w:szCs w:val="18"/>
              </w:rPr>
              <w:t>Domestic Credit</w:t>
            </w:r>
          </w:p>
        </w:tc>
        <w:tc>
          <w:tcPr>
            <w:tcW w:w="930" w:type="dxa"/>
            <w:tcBorders>
              <w:bottom w:val="single" w:sz="4" w:space="0" w:color="auto"/>
            </w:tcBorders>
            <w:vAlign w:val="bottom"/>
          </w:tcPr>
          <w:p w14:paraId="6D4C5640" w14:textId="38C3A243"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-0.3281*</w:t>
            </w:r>
          </w:p>
        </w:tc>
        <w:tc>
          <w:tcPr>
            <w:tcW w:w="930" w:type="dxa"/>
            <w:tcBorders>
              <w:bottom w:val="single" w:sz="4" w:space="0" w:color="auto"/>
            </w:tcBorders>
            <w:vAlign w:val="bottom"/>
          </w:tcPr>
          <w:p w14:paraId="2495C5A5" w14:textId="372B93FA" w:rsidR="009712D6" w:rsidRPr="009712D6" w:rsidRDefault="009712D6" w:rsidP="006C2A9A">
            <w:pPr>
              <w:jc w:val="center"/>
              <w:rPr>
                <w:sz w:val="18"/>
                <w:szCs w:val="18"/>
              </w:rPr>
            </w:pPr>
            <w:r w:rsidRPr="009712D6">
              <w:rPr>
                <w:rFonts w:eastAsia="Times New Roman"/>
                <w:color w:val="000000"/>
                <w:sz w:val="18"/>
                <w:szCs w:val="18"/>
              </w:rPr>
              <w:t>-0.2900*</w:t>
            </w:r>
          </w:p>
        </w:tc>
        <w:tc>
          <w:tcPr>
            <w:tcW w:w="930" w:type="dxa"/>
            <w:tcBorders>
              <w:bottom w:val="single" w:sz="4" w:space="0" w:color="auto"/>
            </w:tcBorders>
            <w:vAlign w:val="bottom"/>
          </w:tcPr>
          <w:p w14:paraId="4F928205" w14:textId="1E133FAE" w:rsidR="009712D6" w:rsidRPr="009712D6" w:rsidRDefault="009712D6" w:rsidP="006C2A9A">
            <w:pPr>
              <w:jc w:val="center"/>
              <w:rPr>
                <w:sz w:val="18"/>
                <w:szCs w:val="18"/>
              </w:rPr>
            </w:pPr>
            <w:r w:rsidRPr="009712D6">
              <w:rPr>
                <w:rFonts w:eastAsia="Times New Roman"/>
                <w:color w:val="000000"/>
                <w:sz w:val="18"/>
                <w:szCs w:val="18"/>
              </w:rPr>
              <w:t>-0.3603*</w:t>
            </w:r>
          </w:p>
        </w:tc>
        <w:tc>
          <w:tcPr>
            <w:tcW w:w="930" w:type="dxa"/>
            <w:tcBorders>
              <w:bottom w:val="single" w:sz="4" w:space="0" w:color="auto"/>
            </w:tcBorders>
            <w:vAlign w:val="bottom"/>
          </w:tcPr>
          <w:p w14:paraId="4292EC15" w14:textId="1114CA83"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-0.3361*</w:t>
            </w:r>
          </w:p>
        </w:tc>
        <w:tc>
          <w:tcPr>
            <w:tcW w:w="930" w:type="dxa"/>
            <w:tcBorders>
              <w:bottom w:val="single" w:sz="4" w:space="0" w:color="auto"/>
            </w:tcBorders>
            <w:vAlign w:val="bottom"/>
          </w:tcPr>
          <w:p w14:paraId="21629C23" w14:textId="3CEEE12E"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0.1568*</w:t>
            </w:r>
          </w:p>
        </w:tc>
        <w:tc>
          <w:tcPr>
            <w:tcW w:w="930" w:type="dxa"/>
            <w:tcBorders>
              <w:bottom w:val="single" w:sz="4" w:space="0" w:color="auto"/>
            </w:tcBorders>
            <w:vAlign w:val="bottom"/>
          </w:tcPr>
          <w:p w14:paraId="5F0CBFFB" w14:textId="74136C09"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0.4378*</w:t>
            </w:r>
          </w:p>
        </w:tc>
        <w:tc>
          <w:tcPr>
            <w:tcW w:w="930" w:type="dxa"/>
            <w:tcBorders>
              <w:bottom w:val="single" w:sz="4" w:space="0" w:color="auto"/>
            </w:tcBorders>
            <w:vAlign w:val="bottom"/>
          </w:tcPr>
          <w:p w14:paraId="072DF527" w14:textId="50ED0307" w:rsidR="009712D6" w:rsidRPr="009712D6" w:rsidRDefault="009712D6" w:rsidP="006C2A9A">
            <w:pPr>
              <w:jc w:val="center"/>
              <w:rPr>
                <w:rFonts w:eastAsia="Times New Roman"/>
                <w:color w:val="000000"/>
                <w:sz w:val="18"/>
                <w:szCs w:val="18"/>
              </w:rPr>
            </w:pPr>
            <w:r w:rsidRPr="009712D6">
              <w:rPr>
                <w:rFonts w:eastAsia="Times New Roman"/>
                <w:color w:val="000000"/>
                <w:sz w:val="18"/>
                <w:szCs w:val="18"/>
              </w:rPr>
              <w:t>1.00</w:t>
            </w:r>
          </w:p>
        </w:tc>
      </w:tr>
    </w:tbl>
    <w:p w14:paraId="5DD5D484" w14:textId="0B2B9AA4" w:rsidR="00022493" w:rsidRDefault="003F274C" w:rsidP="009712D6">
      <w:pPr>
        <w:pStyle w:val="NoSpacing"/>
        <w:rPr>
          <w:sz w:val="18"/>
          <w:szCs w:val="18"/>
          <w:lang w:eastAsia="ja-JP"/>
        </w:rPr>
      </w:pPr>
      <w:r w:rsidRPr="003F274C">
        <w:rPr>
          <w:sz w:val="18"/>
          <w:szCs w:val="18"/>
          <w:lang w:eastAsia="ja-JP"/>
        </w:rPr>
        <w:t>*, **, and *** denote significance at 1%, 5%, and 10%, respectively.</w:t>
      </w:r>
    </w:p>
    <w:p w14:paraId="22D840A0" w14:textId="77777777" w:rsidR="009712D6" w:rsidRPr="009712D6" w:rsidRDefault="009712D6" w:rsidP="009712D6">
      <w:pPr>
        <w:pStyle w:val="NoSpacing"/>
        <w:rPr>
          <w:sz w:val="18"/>
          <w:szCs w:val="18"/>
          <w:lang w:eastAsia="ja-JP"/>
        </w:rPr>
      </w:pPr>
    </w:p>
    <w:p w14:paraId="2A83F3A8" w14:textId="780DE802" w:rsidR="00281EAA" w:rsidRDefault="00116B27" w:rsidP="003B3D9C">
      <w:pPr>
        <w:pStyle w:val="SageExhibits"/>
      </w:pPr>
      <w:r>
        <w:t xml:space="preserve">Figure </w:t>
      </w:r>
      <w:r w:rsidR="009712D6">
        <w:t>B1</w:t>
      </w:r>
      <w:r w:rsidR="00D41A1E">
        <w:t xml:space="preserve">. </w:t>
      </w:r>
      <w:r>
        <w:t xml:space="preserve">Distribution of </w:t>
      </w:r>
      <w:r w:rsidR="009F5EF0">
        <w:t xml:space="preserve">Log of </w:t>
      </w:r>
      <w:r>
        <w:t>GLP Per Ca</w:t>
      </w:r>
      <w:r w:rsidR="00EB3FAC">
        <w:t>pita</w:t>
      </w:r>
      <w:r>
        <w:t xml:space="preserve"> </w:t>
      </w:r>
    </w:p>
    <w:p w14:paraId="537C74D6" w14:textId="23272E67" w:rsidR="00116B27" w:rsidRDefault="00EB3FAC" w:rsidP="003B3D9C">
      <w:pPr>
        <w:pStyle w:val="SageExhibits"/>
      </w:pPr>
      <w:r>
        <w:t>(</w:t>
      </w:r>
      <w:r w:rsidR="00116B27">
        <w:t>Limited Specification</w:t>
      </w:r>
      <w:r>
        <w:t xml:space="preserve"> Sample)</w:t>
      </w:r>
    </w:p>
    <w:p w14:paraId="7B8CBF4D" w14:textId="6030AC39" w:rsidR="001E68EA" w:rsidRDefault="00945571" w:rsidP="00116B27">
      <w:r>
        <w:rPr>
          <w:noProof/>
        </w:rPr>
        <w:drawing>
          <wp:inline distT="0" distB="0" distL="0" distR="0" wp14:anchorId="0D563146" wp14:editId="2469386E">
            <wp:extent cx="3268791" cy="2377440"/>
            <wp:effectExtent l="0" t="0" r="825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gram-Sample excluding HI.jpg"/>
                    <pic:cNvPicPr/>
                  </pic:nvPicPr>
                  <pic:blipFill>
                    <a:blip r:embed="rId33">
                      <a:extLst>
                        <a:ext uri="{28A0092B-C50C-407E-A947-70E740481C1C}">
                          <a14:useLocalDpi xmlns:a14="http://schemas.microsoft.com/office/drawing/2010/main" val="0"/>
                        </a:ext>
                      </a:extLst>
                    </a:blip>
                    <a:stretch>
                      <a:fillRect/>
                    </a:stretch>
                  </pic:blipFill>
                  <pic:spPr>
                    <a:xfrm>
                      <a:off x="0" y="0"/>
                      <a:ext cx="3268791" cy="2377440"/>
                    </a:xfrm>
                    <a:prstGeom prst="rect">
                      <a:avLst/>
                    </a:prstGeom>
                  </pic:spPr>
                </pic:pic>
              </a:graphicData>
            </a:graphic>
          </wp:inline>
        </w:drawing>
      </w:r>
    </w:p>
    <w:p w14:paraId="689B1A38" w14:textId="10613CE3" w:rsidR="00116B27" w:rsidRPr="003B3D9C" w:rsidRDefault="00116B27" w:rsidP="003B3D9C">
      <w:pPr>
        <w:pStyle w:val="SageExhibits"/>
      </w:pPr>
      <w:r w:rsidRPr="003B3D9C">
        <w:t>F</w:t>
      </w:r>
      <w:r w:rsidR="00D41A1E" w:rsidRPr="003B3D9C">
        <w:t>igure B2</w:t>
      </w:r>
      <w:r w:rsidRPr="003B3D9C">
        <w:t xml:space="preserve">. </w:t>
      </w:r>
      <w:r w:rsidR="00EB3FAC" w:rsidRPr="003B3D9C">
        <w:t>GLP Per Capita v. GDP Per Capita (Limited Specification Sample)</w:t>
      </w:r>
    </w:p>
    <w:tbl>
      <w:tblPr>
        <w:tblStyle w:val="TableGrid"/>
        <w:tblW w:w="11157" w:type="dxa"/>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6"/>
        <w:gridCol w:w="5501"/>
      </w:tblGrid>
      <w:tr w:rsidR="009F5EF0" w14:paraId="75BD7D10" w14:textId="77777777" w:rsidTr="00281EAA">
        <w:tc>
          <w:tcPr>
            <w:tcW w:w="5656" w:type="dxa"/>
          </w:tcPr>
          <w:p w14:paraId="05AB402D" w14:textId="65F9D079" w:rsidR="009F5EF0" w:rsidRDefault="009F5EF0" w:rsidP="00281EAA">
            <w:pPr>
              <w:ind w:right="-149"/>
              <w:rPr>
                <w:noProof/>
              </w:rPr>
            </w:pPr>
            <w:r>
              <w:rPr>
                <w:noProof/>
              </w:rPr>
              <w:drawing>
                <wp:inline distT="0" distB="0" distL="0" distR="0" wp14:anchorId="3BBFA233" wp14:editId="41BE5C1D">
                  <wp:extent cx="3394514" cy="2468880"/>
                  <wp:effectExtent l="25400" t="25400" r="34925"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 GDP-Log GLP Scatter-Sample.jpg"/>
                          <pic:cNvPicPr/>
                        </pic:nvPicPr>
                        <pic:blipFill>
                          <a:blip r:embed="rId34">
                            <a:extLst>
                              <a:ext uri="{28A0092B-C50C-407E-A947-70E740481C1C}">
                                <a14:useLocalDpi xmlns:a14="http://schemas.microsoft.com/office/drawing/2010/main" val="0"/>
                              </a:ext>
                            </a:extLst>
                          </a:blip>
                          <a:stretch>
                            <a:fillRect/>
                          </a:stretch>
                        </pic:blipFill>
                        <pic:spPr>
                          <a:xfrm>
                            <a:off x="0" y="0"/>
                            <a:ext cx="3394514" cy="2468880"/>
                          </a:xfrm>
                          <a:prstGeom prst="rect">
                            <a:avLst/>
                          </a:prstGeom>
                          <a:ln>
                            <a:solidFill>
                              <a:schemeClr val="bg1">
                                <a:lumMod val="85000"/>
                              </a:schemeClr>
                            </a:solidFill>
                          </a:ln>
                        </pic:spPr>
                      </pic:pic>
                    </a:graphicData>
                  </a:graphic>
                </wp:inline>
              </w:drawing>
            </w:r>
          </w:p>
        </w:tc>
        <w:tc>
          <w:tcPr>
            <w:tcW w:w="5501" w:type="dxa"/>
          </w:tcPr>
          <w:p w14:paraId="15C9B1FA" w14:textId="17298484" w:rsidR="009F5EF0" w:rsidRDefault="009F5EF0" w:rsidP="00281EAA">
            <w:pPr>
              <w:ind w:left="-155"/>
              <w:rPr>
                <w:noProof/>
              </w:rPr>
            </w:pPr>
            <w:r>
              <w:rPr>
                <w:noProof/>
              </w:rPr>
              <w:drawing>
                <wp:inline distT="0" distB="0" distL="0" distR="0" wp14:anchorId="2ECD7294" wp14:editId="1AB15B34">
                  <wp:extent cx="3394514" cy="2468880"/>
                  <wp:effectExtent l="25400" t="25400" r="34925"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DP-GLP Scatter-Sample.jpg"/>
                          <pic:cNvPicPr/>
                        </pic:nvPicPr>
                        <pic:blipFill>
                          <a:blip r:embed="rId35">
                            <a:extLst>
                              <a:ext uri="{28A0092B-C50C-407E-A947-70E740481C1C}">
                                <a14:useLocalDpi xmlns:a14="http://schemas.microsoft.com/office/drawing/2010/main" val="0"/>
                              </a:ext>
                            </a:extLst>
                          </a:blip>
                          <a:stretch>
                            <a:fillRect/>
                          </a:stretch>
                        </pic:blipFill>
                        <pic:spPr>
                          <a:xfrm>
                            <a:off x="0" y="0"/>
                            <a:ext cx="3394514" cy="2468880"/>
                          </a:xfrm>
                          <a:prstGeom prst="rect">
                            <a:avLst/>
                          </a:prstGeom>
                          <a:ln>
                            <a:solidFill>
                              <a:schemeClr val="bg1">
                                <a:lumMod val="85000"/>
                              </a:schemeClr>
                            </a:solidFill>
                          </a:ln>
                        </pic:spPr>
                      </pic:pic>
                    </a:graphicData>
                  </a:graphic>
                </wp:inline>
              </w:drawing>
            </w:r>
          </w:p>
        </w:tc>
      </w:tr>
    </w:tbl>
    <w:p w14:paraId="577F27AA" w14:textId="77777777" w:rsidR="003B3D9C" w:rsidRPr="00E16F37" w:rsidRDefault="003B3D9C" w:rsidP="003B3D9C"/>
    <w:p w14:paraId="78E468C5" w14:textId="6D945004" w:rsidR="00EB3FAC" w:rsidRPr="00116B27" w:rsidRDefault="00EB3FAC" w:rsidP="00EB3FAC">
      <w:pPr>
        <w:spacing w:after="0" w:line="240" w:lineRule="auto"/>
      </w:pPr>
      <w:r>
        <w:br w:type="page"/>
      </w:r>
    </w:p>
    <w:p w14:paraId="3C6352D5" w14:textId="77777777" w:rsidR="00420BE5" w:rsidRDefault="00A96F6B" w:rsidP="005C79D0">
      <w:pPr>
        <w:pStyle w:val="Heading1"/>
        <w:rPr>
          <w:lang w:eastAsia="ja-JP"/>
        </w:rPr>
      </w:pPr>
      <w:bookmarkStart w:id="21" w:name="_Toc488330489"/>
      <w:r>
        <w:rPr>
          <w:lang w:eastAsia="ja-JP"/>
        </w:rPr>
        <w:lastRenderedPageBreak/>
        <w:t>Appendix C</w:t>
      </w:r>
      <w:r w:rsidR="003F00B5">
        <w:rPr>
          <w:lang w:eastAsia="ja-JP"/>
        </w:rPr>
        <w:t>.</w:t>
      </w:r>
      <w:r w:rsidR="00116B27">
        <w:rPr>
          <w:lang w:eastAsia="ja-JP"/>
        </w:rPr>
        <w:t xml:space="preserve"> Regression Results</w:t>
      </w:r>
      <w:bookmarkEnd w:id="21"/>
    </w:p>
    <w:p w14:paraId="05C4DB92" w14:textId="77777777" w:rsidR="00420BE5" w:rsidRPr="00420BE5" w:rsidRDefault="00420BE5" w:rsidP="00420BE5">
      <w:pPr>
        <w:rPr>
          <w:lang w:eastAsia="ja-JP"/>
        </w:rPr>
      </w:pPr>
    </w:p>
    <w:p w14:paraId="7F327F31" w14:textId="496D9690" w:rsidR="003F00B5" w:rsidRPr="00420BE5" w:rsidRDefault="00DA0F1B" w:rsidP="00420BE5">
      <w:pPr>
        <w:pStyle w:val="Heading2"/>
        <w:rPr>
          <w:b/>
          <w:sz w:val="24"/>
          <w:lang w:eastAsia="ja-JP"/>
        </w:rPr>
      </w:pPr>
      <w:bookmarkStart w:id="22" w:name="_Toc488330490"/>
      <w:r w:rsidRPr="00420BE5">
        <w:rPr>
          <w:b/>
          <w:sz w:val="24"/>
          <w:lang w:eastAsia="ja-JP"/>
        </w:rPr>
        <w:t>MFI/Bank Credit</w:t>
      </w:r>
      <w:bookmarkEnd w:id="22"/>
    </w:p>
    <w:p w14:paraId="4EEA0059" w14:textId="1DB3D715" w:rsidR="00C40B25" w:rsidRPr="00C71E41" w:rsidRDefault="00C71E41" w:rsidP="00C71E41">
      <w:pPr>
        <w:keepNext/>
        <w:keepLines/>
        <w:spacing w:line="240" w:lineRule="auto"/>
        <w:ind w:left="-630" w:right="-720"/>
        <w:contextualSpacing/>
        <w:rPr>
          <w:rFonts w:eastAsia="Times New Roman" w:cs="Times New Roman"/>
          <w:bCs/>
          <w:kern w:val="28"/>
          <w:sz w:val="21"/>
          <w:szCs w:val="21"/>
          <w:shd w:val="clear" w:color="auto" w:fill="FFFFFF"/>
        </w:rPr>
      </w:pPr>
      <w:r w:rsidRPr="00C71E41">
        <w:rPr>
          <w:rFonts w:eastAsia="Times New Roman" w:cs="Times New Roman"/>
          <w:bCs/>
          <w:kern w:val="28"/>
          <w:sz w:val="21"/>
          <w:szCs w:val="21"/>
          <w:shd w:val="clear" w:color="auto" w:fill="FFFFFF"/>
        </w:rPr>
        <w:t xml:space="preserve">Table C1. Limited Specification Results: MFI/Bank Credit (Dependent Variable: Poverty HC Ratio) [Fixed Effects Model] </w:t>
      </w:r>
    </w:p>
    <w:tbl>
      <w:tblPr>
        <w:tblStyle w:val="TableGrid3"/>
        <w:tblW w:w="10170" w:type="dxa"/>
        <w:tblInd w:w="-733" w:type="dxa"/>
        <w:tblLayout w:type="fixed"/>
        <w:tblLook w:val="04A0" w:firstRow="1" w:lastRow="0" w:firstColumn="1" w:lastColumn="0" w:noHBand="0" w:noVBand="1"/>
      </w:tblPr>
      <w:tblGrid>
        <w:gridCol w:w="2610"/>
        <w:gridCol w:w="1320"/>
        <w:gridCol w:w="1200"/>
        <w:gridCol w:w="1260"/>
        <w:gridCol w:w="1320"/>
        <w:gridCol w:w="1200"/>
        <w:gridCol w:w="1260"/>
      </w:tblGrid>
      <w:tr w:rsidR="00C40B25" w:rsidRPr="00AF091B" w14:paraId="43227D5A" w14:textId="77777777" w:rsidTr="0084587F">
        <w:trPr>
          <w:trHeight w:val="71"/>
        </w:trPr>
        <w:tc>
          <w:tcPr>
            <w:tcW w:w="2610" w:type="dxa"/>
            <w:shd w:val="clear" w:color="auto" w:fill="BFBFBF"/>
            <w:noWrap/>
            <w:vAlign w:val="center"/>
          </w:tcPr>
          <w:p w14:paraId="021C2802" w14:textId="77777777" w:rsidR="00C40B25" w:rsidRPr="00AF091B" w:rsidRDefault="00C40B25" w:rsidP="0084587F">
            <w:pPr>
              <w:spacing w:after="0" w:line="240" w:lineRule="auto"/>
              <w:jc w:val="center"/>
              <w:rPr>
                <w:b/>
                <w:sz w:val="20"/>
                <w:szCs w:val="20"/>
              </w:rPr>
            </w:pPr>
            <w:r w:rsidRPr="00AF091B">
              <w:rPr>
                <w:b/>
                <w:sz w:val="20"/>
                <w:szCs w:val="20"/>
              </w:rPr>
              <w:t>Dependent Variable</w:t>
            </w:r>
          </w:p>
        </w:tc>
        <w:tc>
          <w:tcPr>
            <w:tcW w:w="3780" w:type="dxa"/>
            <w:gridSpan w:val="3"/>
            <w:shd w:val="clear" w:color="auto" w:fill="BFBFBF"/>
            <w:noWrap/>
            <w:vAlign w:val="center"/>
          </w:tcPr>
          <w:p w14:paraId="0D3787C2" w14:textId="77777777" w:rsidR="00C40B25" w:rsidRPr="00AF091B" w:rsidRDefault="00C40B25" w:rsidP="0084587F">
            <w:pPr>
              <w:spacing w:after="0" w:line="240" w:lineRule="auto"/>
              <w:jc w:val="center"/>
              <w:rPr>
                <w:b/>
                <w:sz w:val="20"/>
                <w:szCs w:val="20"/>
              </w:rPr>
            </w:pPr>
            <w:r w:rsidRPr="00AF091B">
              <w:rPr>
                <w:b/>
                <w:sz w:val="20"/>
                <w:szCs w:val="20"/>
              </w:rPr>
              <w:t>Poverty HC Ratio ($1.90/Day)</w:t>
            </w:r>
          </w:p>
        </w:tc>
        <w:tc>
          <w:tcPr>
            <w:tcW w:w="3780" w:type="dxa"/>
            <w:gridSpan w:val="3"/>
            <w:shd w:val="clear" w:color="auto" w:fill="BFBFBF"/>
            <w:noWrap/>
            <w:vAlign w:val="center"/>
          </w:tcPr>
          <w:p w14:paraId="265FC558" w14:textId="77777777" w:rsidR="00C40B25" w:rsidRPr="00AF091B" w:rsidRDefault="00C40B25" w:rsidP="0084587F">
            <w:pPr>
              <w:spacing w:after="0" w:line="240" w:lineRule="auto"/>
              <w:jc w:val="center"/>
              <w:rPr>
                <w:b/>
                <w:sz w:val="20"/>
                <w:szCs w:val="20"/>
              </w:rPr>
            </w:pPr>
            <w:r w:rsidRPr="00AF091B">
              <w:rPr>
                <w:b/>
                <w:sz w:val="20"/>
                <w:szCs w:val="20"/>
              </w:rPr>
              <w:t>Poverty HC Ratio ($3.10/Day)</w:t>
            </w:r>
          </w:p>
        </w:tc>
      </w:tr>
      <w:tr w:rsidR="00C40B25" w:rsidRPr="00AF091B" w14:paraId="6E92FADF" w14:textId="77777777" w:rsidTr="0084587F">
        <w:trPr>
          <w:trHeight w:val="71"/>
        </w:trPr>
        <w:tc>
          <w:tcPr>
            <w:tcW w:w="2610" w:type="dxa"/>
            <w:tcBorders>
              <w:bottom w:val="single" w:sz="4" w:space="0" w:color="auto"/>
            </w:tcBorders>
            <w:shd w:val="clear" w:color="auto" w:fill="F2F2F2"/>
            <w:noWrap/>
            <w:vAlign w:val="center"/>
            <w:hideMark/>
          </w:tcPr>
          <w:p w14:paraId="1D2FBFB9" w14:textId="77777777" w:rsidR="00C40B25" w:rsidRPr="00AF091B" w:rsidRDefault="00C40B25" w:rsidP="0084587F">
            <w:pPr>
              <w:spacing w:after="0" w:line="240" w:lineRule="auto"/>
              <w:rPr>
                <w:b/>
                <w:sz w:val="20"/>
                <w:szCs w:val="20"/>
              </w:rPr>
            </w:pPr>
            <w:r w:rsidRPr="00AF091B">
              <w:rPr>
                <w:b/>
                <w:sz w:val="20"/>
                <w:szCs w:val="20"/>
              </w:rPr>
              <w:t>Explanatory Variables</w:t>
            </w:r>
          </w:p>
        </w:tc>
        <w:tc>
          <w:tcPr>
            <w:tcW w:w="1320" w:type="dxa"/>
            <w:tcBorders>
              <w:bottom w:val="single" w:sz="4" w:space="0" w:color="auto"/>
            </w:tcBorders>
            <w:shd w:val="clear" w:color="auto" w:fill="F2F2F2"/>
            <w:noWrap/>
            <w:vAlign w:val="center"/>
            <w:hideMark/>
          </w:tcPr>
          <w:p w14:paraId="4BDAEC15" w14:textId="77777777" w:rsidR="00C40B25" w:rsidRPr="00AF091B" w:rsidRDefault="00C40B25" w:rsidP="0084587F">
            <w:pPr>
              <w:spacing w:after="0" w:line="240" w:lineRule="auto"/>
              <w:ind w:left="-93" w:right="-53"/>
              <w:jc w:val="center"/>
              <w:rPr>
                <w:b/>
                <w:sz w:val="20"/>
                <w:szCs w:val="20"/>
              </w:rPr>
            </w:pPr>
            <w:r w:rsidRPr="00AF091B">
              <w:rPr>
                <w:b/>
                <w:sz w:val="20"/>
                <w:szCs w:val="20"/>
              </w:rPr>
              <w:t>MFI Credit &amp; Bank Credit</w:t>
            </w:r>
          </w:p>
        </w:tc>
        <w:tc>
          <w:tcPr>
            <w:tcW w:w="1200" w:type="dxa"/>
            <w:tcBorders>
              <w:bottom w:val="single" w:sz="4" w:space="0" w:color="auto"/>
            </w:tcBorders>
            <w:shd w:val="clear" w:color="auto" w:fill="F2F2F2"/>
            <w:noWrap/>
            <w:vAlign w:val="center"/>
            <w:hideMark/>
          </w:tcPr>
          <w:p w14:paraId="289FAD3C" w14:textId="77777777" w:rsidR="00C40B25" w:rsidRPr="00AF091B" w:rsidRDefault="00C40B25" w:rsidP="0084587F">
            <w:pPr>
              <w:spacing w:after="0" w:line="240" w:lineRule="auto"/>
              <w:jc w:val="center"/>
              <w:rPr>
                <w:b/>
                <w:sz w:val="20"/>
                <w:szCs w:val="20"/>
              </w:rPr>
            </w:pPr>
            <w:r w:rsidRPr="00AF091B">
              <w:rPr>
                <w:b/>
                <w:sz w:val="20"/>
                <w:szCs w:val="20"/>
              </w:rPr>
              <w:t>MFI Credit Only</w:t>
            </w:r>
          </w:p>
        </w:tc>
        <w:tc>
          <w:tcPr>
            <w:tcW w:w="1260" w:type="dxa"/>
            <w:tcBorders>
              <w:bottom w:val="single" w:sz="4" w:space="0" w:color="auto"/>
            </w:tcBorders>
            <w:shd w:val="clear" w:color="auto" w:fill="F2F2F2"/>
          </w:tcPr>
          <w:p w14:paraId="10C594D7" w14:textId="77777777" w:rsidR="00C40B25" w:rsidRPr="00AF091B" w:rsidRDefault="00C40B25" w:rsidP="0084587F">
            <w:pPr>
              <w:spacing w:after="0" w:line="240" w:lineRule="auto"/>
              <w:jc w:val="center"/>
              <w:rPr>
                <w:b/>
                <w:sz w:val="20"/>
                <w:szCs w:val="20"/>
              </w:rPr>
            </w:pPr>
            <w:r w:rsidRPr="00AF091B">
              <w:rPr>
                <w:b/>
                <w:sz w:val="20"/>
                <w:szCs w:val="20"/>
              </w:rPr>
              <w:t>Bank Credit Only</w:t>
            </w:r>
          </w:p>
        </w:tc>
        <w:tc>
          <w:tcPr>
            <w:tcW w:w="1320" w:type="dxa"/>
            <w:tcBorders>
              <w:bottom w:val="single" w:sz="4" w:space="0" w:color="auto"/>
            </w:tcBorders>
            <w:shd w:val="clear" w:color="auto" w:fill="F2F2F2"/>
            <w:noWrap/>
            <w:vAlign w:val="center"/>
            <w:hideMark/>
          </w:tcPr>
          <w:p w14:paraId="06EBBEDF" w14:textId="77777777" w:rsidR="00C40B25" w:rsidRPr="00AF091B" w:rsidRDefault="00C40B25" w:rsidP="0084587F">
            <w:pPr>
              <w:spacing w:after="0" w:line="240" w:lineRule="auto"/>
              <w:ind w:left="-93" w:right="-53"/>
              <w:jc w:val="center"/>
              <w:rPr>
                <w:b/>
                <w:sz w:val="20"/>
                <w:szCs w:val="20"/>
              </w:rPr>
            </w:pPr>
            <w:r w:rsidRPr="00AF091B">
              <w:rPr>
                <w:b/>
                <w:sz w:val="20"/>
                <w:szCs w:val="20"/>
              </w:rPr>
              <w:t>MFI Credit &amp; Bank Credit</w:t>
            </w:r>
          </w:p>
        </w:tc>
        <w:tc>
          <w:tcPr>
            <w:tcW w:w="1200" w:type="dxa"/>
            <w:tcBorders>
              <w:bottom w:val="single" w:sz="4" w:space="0" w:color="auto"/>
            </w:tcBorders>
            <w:shd w:val="clear" w:color="auto" w:fill="F2F2F2"/>
            <w:noWrap/>
            <w:vAlign w:val="center"/>
            <w:hideMark/>
          </w:tcPr>
          <w:p w14:paraId="1D061E6C" w14:textId="77777777" w:rsidR="00C40B25" w:rsidRPr="00AF091B" w:rsidRDefault="00C40B25" w:rsidP="0084587F">
            <w:pPr>
              <w:spacing w:after="0" w:line="240" w:lineRule="auto"/>
              <w:jc w:val="center"/>
              <w:rPr>
                <w:b/>
                <w:sz w:val="20"/>
                <w:szCs w:val="20"/>
              </w:rPr>
            </w:pPr>
            <w:r w:rsidRPr="00AF091B">
              <w:rPr>
                <w:b/>
                <w:sz w:val="20"/>
                <w:szCs w:val="20"/>
              </w:rPr>
              <w:t>MFI Credit Only</w:t>
            </w:r>
          </w:p>
        </w:tc>
        <w:tc>
          <w:tcPr>
            <w:tcW w:w="1260" w:type="dxa"/>
            <w:tcBorders>
              <w:bottom w:val="single" w:sz="4" w:space="0" w:color="auto"/>
            </w:tcBorders>
            <w:shd w:val="clear" w:color="auto" w:fill="F2F2F2"/>
          </w:tcPr>
          <w:p w14:paraId="0EC9CB90" w14:textId="77777777" w:rsidR="00C40B25" w:rsidRPr="00AF091B" w:rsidRDefault="00C40B25" w:rsidP="0084587F">
            <w:pPr>
              <w:spacing w:after="0" w:line="240" w:lineRule="auto"/>
              <w:jc w:val="center"/>
              <w:rPr>
                <w:b/>
                <w:sz w:val="20"/>
                <w:szCs w:val="20"/>
              </w:rPr>
            </w:pPr>
            <w:r w:rsidRPr="00AF091B">
              <w:rPr>
                <w:b/>
                <w:sz w:val="20"/>
                <w:szCs w:val="20"/>
              </w:rPr>
              <w:t>Bank Credit Only</w:t>
            </w:r>
          </w:p>
        </w:tc>
      </w:tr>
      <w:tr w:rsidR="00C40B25" w:rsidRPr="00AF091B" w14:paraId="31D87FC4" w14:textId="77777777" w:rsidTr="0084587F">
        <w:trPr>
          <w:trHeight w:val="71"/>
        </w:trPr>
        <w:tc>
          <w:tcPr>
            <w:tcW w:w="2610" w:type="dxa"/>
            <w:tcBorders>
              <w:bottom w:val="nil"/>
            </w:tcBorders>
            <w:noWrap/>
            <w:hideMark/>
          </w:tcPr>
          <w:p w14:paraId="17AF399F" w14:textId="77777777" w:rsidR="00C40B25" w:rsidRPr="00AF091B" w:rsidRDefault="00C40B25" w:rsidP="0084587F">
            <w:pPr>
              <w:spacing w:after="0" w:line="240" w:lineRule="auto"/>
              <w:rPr>
                <w:sz w:val="20"/>
                <w:szCs w:val="20"/>
              </w:rPr>
            </w:pPr>
            <w:r w:rsidRPr="00AF091B">
              <w:rPr>
                <w:sz w:val="20"/>
                <w:szCs w:val="20"/>
              </w:rPr>
              <w:t>Log of GLP per capita (sum)</w:t>
            </w:r>
          </w:p>
        </w:tc>
        <w:tc>
          <w:tcPr>
            <w:tcW w:w="1320" w:type="dxa"/>
            <w:tcBorders>
              <w:bottom w:val="nil"/>
            </w:tcBorders>
            <w:noWrap/>
            <w:vAlign w:val="center"/>
          </w:tcPr>
          <w:p w14:paraId="38423EF0" w14:textId="77777777" w:rsidR="00C40B25" w:rsidRPr="00AF091B" w:rsidRDefault="00C40B25" w:rsidP="0084587F">
            <w:pPr>
              <w:spacing w:after="0" w:line="240" w:lineRule="auto"/>
              <w:jc w:val="center"/>
              <w:rPr>
                <w:sz w:val="18"/>
                <w:szCs w:val="18"/>
              </w:rPr>
            </w:pPr>
            <w:r w:rsidRPr="00AF091B">
              <w:rPr>
                <w:color w:val="000000"/>
                <w:sz w:val="18"/>
                <w:szCs w:val="18"/>
              </w:rPr>
              <w:t>-0.3919</w:t>
            </w:r>
          </w:p>
        </w:tc>
        <w:tc>
          <w:tcPr>
            <w:tcW w:w="1200" w:type="dxa"/>
            <w:tcBorders>
              <w:bottom w:val="nil"/>
            </w:tcBorders>
            <w:noWrap/>
            <w:vAlign w:val="center"/>
          </w:tcPr>
          <w:p w14:paraId="60753D2D" w14:textId="77777777" w:rsidR="00C40B25" w:rsidRPr="00AF091B" w:rsidRDefault="00C40B25" w:rsidP="0084587F">
            <w:pPr>
              <w:spacing w:after="0" w:line="240" w:lineRule="auto"/>
              <w:jc w:val="center"/>
              <w:rPr>
                <w:sz w:val="18"/>
                <w:szCs w:val="18"/>
              </w:rPr>
            </w:pPr>
            <w:r w:rsidRPr="00AF091B">
              <w:rPr>
                <w:color w:val="000000"/>
                <w:sz w:val="18"/>
                <w:szCs w:val="18"/>
              </w:rPr>
              <w:t>-0.3849</w:t>
            </w:r>
          </w:p>
        </w:tc>
        <w:tc>
          <w:tcPr>
            <w:tcW w:w="1260" w:type="dxa"/>
            <w:tcBorders>
              <w:bottom w:val="nil"/>
            </w:tcBorders>
            <w:vAlign w:val="center"/>
          </w:tcPr>
          <w:p w14:paraId="0CB8C5D6"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320" w:type="dxa"/>
            <w:tcBorders>
              <w:bottom w:val="nil"/>
            </w:tcBorders>
            <w:noWrap/>
            <w:vAlign w:val="center"/>
          </w:tcPr>
          <w:p w14:paraId="278A5818" w14:textId="77777777" w:rsidR="00C40B25" w:rsidRPr="00AF091B" w:rsidRDefault="00C40B25" w:rsidP="0084587F">
            <w:pPr>
              <w:spacing w:after="0" w:line="240" w:lineRule="auto"/>
              <w:jc w:val="center"/>
              <w:rPr>
                <w:sz w:val="18"/>
                <w:szCs w:val="18"/>
              </w:rPr>
            </w:pPr>
            <w:r w:rsidRPr="00AF091B">
              <w:rPr>
                <w:color w:val="000000"/>
                <w:sz w:val="18"/>
                <w:szCs w:val="18"/>
              </w:rPr>
              <w:t>-0.3597</w:t>
            </w:r>
          </w:p>
        </w:tc>
        <w:tc>
          <w:tcPr>
            <w:tcW w:w="1200" w:type="dxa"/>
            <w:tcBorders>
              <w:bottom w:val="nil"/>
            </w:tcBorders>
            <w:noWrap/>
            <w:vAlign w:val="center"/>
          </w:tcPr>
          <w:p w14:paraId="016250C9" w14:textId="77777777" w:rsidR="00C40B25" w:rsidRPr="00AF091B" w:rsidRDefault="00C40B25" w:rsidP="0084587F">
            <w:pPr>
              <w:spacing w:after="0" w:line="240" w:lineRule="auto"/>
              <w:jc w:val="center"/>
              <w:rPr>
                <w:sz w:val="18"/>
                <w:szCs w:val="18"/>
              </w:rPr>
            </w:pPr>
            <w:r w:rsidRPr="00AF091B">
              <w:rPr>
                <w:color w:val="000000"/>
                <w:sz w:val="18"/>
                <w:szCs w:val="18"/>
              </w:rPr>
              <w:t>-0.3896</w:t>
            </w:r>
          </w:p>
        </w:tc>
        <w:tc>
          <w:tcPr>
            <w:tcW w:w="1260" w:type="dxa"/>
            <w:tcBorders>
              <w:bottom w:val="nil"/>
            </w:tcBorders>
            <w:vAlign w:val="center"/>
          </w:tcPr>
          <w:p w14:paraId="33C1EE1C" w14:textId="77777777" w:rsidR="00C40B25" w:rsidRPr="00AF091B" w:rsidRDefault="00C40B25" w:rsidP="0084587F">
            <w:pPr>
              <w:spacing w:after="0" w:line="240" w:lineRule="auto"/>
              <w:jc w:val="center"/>
              <w:rPr>
                <w:sz w:val="18"/>
                <w:szCs w:val="18"/>
              </w:rPr>
            </w:pPr>
            <w:r w:rsidRPr="00AF091B">
              <w:rPr>
                <w:color w:val="000000"/>
                <w:sz w:val="18"/>
                <w:szCs w:val="18"/>
              </w:rPr>
              <w:t>-</w:t>
            </w:r>
          </w:p>
        </w:tc>
      </w:tr>
      <w:tr w:rsidR="00C40B25" w:rsidRPr="00AF091B" w14:paraId="01BB2DA0" w14:textId="77777777" w:rsidTr="0084587F">
        <w:trPr>
          <w:trHeight w:val="81"/>
        </w:trPr>
        <w:tc>
          <w:tcPr>
            <w:tcW w:w="2610" w:type="dxa"/>
            <w:tcBorders>
              <w:top w:val="nil"/>
              <w:bottom w:val="single" w:sz="4" w:space="0" w:color="auto"/>
            </w:tcBorders>
            <w:noWrap/>
            <w:hideMark/>
          </w:tcPr>
          <w:p w14:paraId="59AA4E24"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7584ABA8" w14:textId="46E76205" w:rsidR="00C40B25" w:rsidRPr="00AF091B" w:rsidRDefault="008E4D7D" w:rsidP="0084587F">
            <w:pPr>
              <w:spacing w:after="0" w:line="240" w:lineRule="auto"/>
              <w:jc w:val="center"/>
              <w:rPr>
                <w:sz w:val="18"/>
                <w:szCs w:val="18"/>
              </w:rPr>
            </w:pPr>
            <w:r>
              <w:rPr>
                <w:color w:val="000000"/>
                <w:sz w:val="18"/>
                <w:szCs w:val="18"/>
              </w:rPr>
              <w:t>-1.85</w:t>
            </w:r>
            <w:r w:rsidR="00C40B25" w:rsidRPr="00AF091B">
              <w:rPr>
                <w:color w:val="000000"/>
                <w:sz w:val="18"/>
                <w:szCs w:val="18"/>
              </w:rPr>
              <w:t>***</w:t>
            </w:r>
          </w:p>
        </w:tc>
        <w:tc>
          <w:tcPr>
            <w:tcW w:w="1200" w:type="dxa"/>
            <w:tcBorders>
              <w:top w:val="nil"/>
              <w:bottom w:val="single" w:sz="4" w:space="0" w:color="auto"/>
            </w:tcBorders>
            <w:noWrap/>
            <w:vAlign w:val="center"/>
          </w:tcPr>
          <w:p w14:paraId="7DBA35D4" w14:textId="77777777" w:rsidR="00C40B25" w:rsidRPr="00AF091B" w:rsidRDefault="00C40B25" w:rsidP="0084587F">
            <w:pPr>
              <w:spacing w:after="0" w:line="240" w:lineRule="auto"/>
              <w:jc w:val="center"/>
              <w:rPr>
                <w:sz w:val="18"/>
                <w:szCs w:val="18"/>
              </w:rPr>
            </w:pPr>
            <w:r w:rsidRPr="00AF091B">
              <w:rPr>
                <w:color w:val="000000"/>
                <w:sz w:val="18"/>
                <w:szCs w:val="18"/>
              </w:rPr>
              <w:t>-1.83***</w:t>
            </w:r>
          </w:p>
        </w:tc>
        <w:tc>
          <w:tcPr>
            <w:tcW w:w="1260" w:type="dxa"/>
            <w:tcBorders>
              <w:top w:val="nil"/>
              <w:bottom w:val="single" w:sz="4" w:space="0" w:color="auto"/>
            </w:tcBorders>
            <w:vAlign w:val="center"/>
          </w:tcPr>
          <w:p w14:paraId="6BAFF223"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320" w:type="dxa"/>
            <w:tcBorders>
              <w:top w:val="nil"/>
              <w:bottom w:val="single" w:sz="4" w:space="0" w:color="auto"/>
            </w:tcBorders>
            <w:noWrap/>
            <w:vAlign w:val="center"/>
          </w:tcPr>
          <w:p w14:paraId="57E906C0" w14:textId="5174A93D" w:rsidR="00C40B25" w:rsidRPr="00AF091B" w:rsidRDefault="00C40B25" w:rsidP="0084587F">
            <w:pPr>
              <w:spacing w:after="0" w:line="240" w:lineRule="auto"/>
              <w:jc w:val="center"/>
              <w:rPr>
                <w:sz w:val="18"/>
                <w:szCs w:val="18"/>
              </w:rPr>
            </w:pPr>
            <w:r w:rsidRPr="00AF091B">
              <w:rPr>
                <w:color w:val="000000"/>
                <w:sz w:val="18"/>
                <w:szCs w:val="18"/>
              </w:rPr>
              <w:t>-1.26</w:t>
            </w:r>
          </w:p>
        </w:tc>
        <w:tc>
          <w:tcPr>
            <w:tcW w:w="1200" w:type="dxa"/>
            <w:tcBorders>
              <w:top w:val="nil"/>
              <w:bottom w:val="single" w:sz="4" w:space="0" w:color="auto"/>
            </w:tcBorders>
            <w:noWrap/>
            <w:vAlign w:val="center"/>
          </w:tcPr>
          <w:p w14:paraId="21B4CC18" w14:textId="77777777" w:rsidR="00C40B25" w:rsidRPr="00AF091B" w:rsidRDefault="00C40B25" w:rsidP="0084587F">
            <w:pPr>
              <w:spacing w:after="0" w:line="240" w:lineRule="auto"/>
              <w:jc w:val="center"/>
              <w:rPr>
                <w:sz w:val="18"/>
                <w:szCs w:val="18"/>
              </w:rPr>
            </w:pPr>
            <w:r w:rsidRPr="00AF091B">
              <w:rPr>
                <w:color w:val="000000"/>
                <w:sz w:val="18"/>
                <w:szCs w:val="18"/>
              </w:rPr>
              <w:t>-1.37</w:t>
            </w:r>
          </w:p>
        </w:tc>
        <w:tc>
          <w:tcPr>
            <w:tcW w:w="1260" w:type="dxa"/>
            <w:tcBorders>
              <w:top w:val="nil"/>
              <w:bottom w:val="single" w:sz="4" w:space="0" w:color="auto"/>
            </w:tcBorders>
            <w:vAlign w:val="center"/>
          </w:tcPr>
          <w:p w14:paraId="30066E1D" w14:textId="77777777" w:rsidR="00C40B25" w:rsidRPr="00AF091B" w:rsidRDefault="00C40B25" w:rsidP="0084587F">
            <w:pPr>
              <w:spacing w:after="0" w:line="240" w:lineRule="auto"/>
              <w:jc w:val="center"/>
              <w:rPr>
                <w:sz w:val="18"/>
                <w:szCs w:val="18"/>
              </w:rPr>
            </w:pPr>
            <w:r w:rsidRPr="00AF091B">
              <w:rPr>
                <w:color w:val="000000"/>
                <w:sz w:val="18"/>
                <w:szCs w:val="18"/>
              </w:rPr>
              <w:t>-</w:t>
            </w:r>
          </w:p>
        </w:tc>
      </w:tr>
      <w:tr w:rsidR="00C40B25" w:rsidRPr="00AF091B" w14:paraId="3B95FC96" w14:textId="77777777" w:rsidTr="0084587F">
        <w:trPr>
          <w:trHeight w:val="71"/>
        </w:trPr>
        <w:tc>
          <w:tcPr>
            <w:tcW w:w="2610" w:type="dxa"/>
            <w:tcBorders>
              <w:bottom w:val="nil"/>
            </w:tcBorders>
            <w:noWrap/>
            <w:hideMark/>
          </w:tcPr>
          <w:p w14:paraId="04D1F37F" w14:textId="77777777" w:rsidR="00C40B25" w:rsidRPr="00AF091B" w:rsidRDefault="00C40B25" w:rsidP="0084587F">
            <w:pPr>
              <w:spacing w:after="0" w:line="240" w:lineRule="auto"/>
              <w:rPr>
                <w:sz w:val="20"/>
                <w:szCs w:val="20"/>
              </w:rPr>
            </w:pPr>
            <w:r w:rsidRPr="00AF091B">
              <w:rPr>
                <w:sz w:val="20"/>
                <w:szCs w:val="20"/>
              </w:rPr>
              <w:t>Log of GDP per capita</w:t>
            </w:r>
          </w:p>
        </w:tc>
        <w:tc>
          <w:tcPr>
            <w:tcW w:w="1320" w:type="dxa"/>
            <w:tcBorders>
              <w:bottom w:val="nil"/>
            </w:tcBorders>
            <w:noWrap/>
            <w:vAlign w:val="center"/>
          </w:tcPr>
          <w:p w14:paraId="0577149A" w14:textId="77777777" w:rsidR="00C40B25" w:rsidRPr="00AF091B" w:rsidRDefault="00C40B25" w:rsidP="0084587F">
            <w:pPr>
              <w:spacing w:after="0" w:line="240" w:lineRule="auto"/>
              <w:jc w:val="center"/>
              <w:rPr>
                <w:sz w:val="18"/>
                <w:szCs w:val="18"/>
              </w:rPr>
            </w:pPr>
            <w:r w:rsidRPr="00AF091B">
              <w:rPr>
                <w:color w:val="000000"/>
                <w:sz w:val="18"/>
                <w:szCs w:val="18"/>
              </w:rPr>
              <w:t>-22.0529</w:t>
            </w:r>
          </w:p>
        </w:tc>
        <w:tc>
          <w:tcPr>
            <w:tcW w:w="1200" w:type="dxa"/>
            <w:tcBorders>
              <w:bottom w:val="nil"/>
            </w:tcBorders>
            <w:noWrap/>
            <w:vAlign w:val="center"/>
          </w:tcPr>
          <w:p w14:paraId="445E0AAA" w14:textId="77777777" w:rsidR="00C40B25" w:rsidRPr="00AF091B" w:rsidRDefault="00C40B25" w:rsidP="0084587F">
            <w:pPr>
              <w:spacing w:after="0" w:line="240" w:lineRule="auto"/>
              <w:jc w:val="center"/>
              <w:rPr>
                <w:sz w:val="18"/>
                <w:szCs w:val="18"/>
              </w:rPr>
            </w:pPr>
            <w:r w:rsidRPr="00AF091B">
              <w:rPr>
                <w:color w:val="000000"/>
                <w:sz w:val="18"/>
                <w:szCs w:val="18"/>
              </w:rPr>
              <w:t>-19.7695</w:t>
            </w:r>
          </w:p>
        </w:tc>
        <w:tc>
          <w:tcPr>
            <w:tcW w:w="1260" w:type="dxa"/>
            <w:tcBorders>
              <w:bottom w:val="nil"/>
            </w:tcBorders>
            <w:vAlign w:val="center"/>
          </w:tcPr>
          <w:p w14:paraId="66CBE537" w14:textId="77777777" w:rsidR="00C40B25" w:rsidRPr="00AF091B" w:rsidRDefault="00C40B25" w:rsidP="0084587F">
            <w:pPr>
              <w:spacing w:after="0" w:line="240" w:lineRule="auto"/>
              <w:jc w:val="center"/>
              <w:rPr>
                <w:sz w:val="18"/>
                <w:szCs w:val="18"/>
              </w:rPr>
            </w:pPr>
            <w:r w:rsidRPr="00AF091B">
              <w:rPr>
                <w:color w:val="000000"/>
                <w:sz w:val="18"/>
                <w:szCs w:val="18"/>
              </w:rPr>
              <w:t>-22.6038</w:t>
            </w:r>
          </w:p>
        </w:tc>
        <w:tc>
          <w:tcPr>
            <w:tcW w:w="1320" w:type="dxa"/>
            <w:tcBorders>
              <w:bottom w:val="nil"/>
            </w:tcBorders>
            <w:noWrap/>
            <w:vAlign w:val="center"/>
          </w:tcPr>
          <w:p w14:paraId="3725508A" w14:textId="77777777" w:rsidR="00C40B25" w:rsidRPr="00AF091B" w:rsidRDefault="00C40B25" w:rsidP="0084587F">
            <w:pPr>
              <w:spacing w:after="0" w:line="240" w:lineRule="auto"/>
              <w:jc w:val="center"/>
              <w:rPr>
                <w:sz w:val="18"/>
                <w:szCs w:val="18"/>
              </w:rPr>
            </w:pPr>
            <w:r w:rsidRPr="00AF091B">
              <w:rPr>
                <w:color w:val="000000"/>
                <w:sz w:val="18"/>
                <w:szCs w:val="18"/>
              </w:rPr>
              <w:t>-33.6781</w:t>
            </w:r>
          </w:p>
        </w:tc>
        <w:tc>
          <w:tcPr>
            <w:tcW w:w="1200" w:type="dxa"/>
            <w:tcBorders>
              <w:bottom w:val="nil"/>
            </w:tcBorders>
            <w:noWrap/>
            <w:vAlign w:val="center"/>
          </w:tcPr>
          <w:p w14:paraId="2D8F84A4" w14:textId="77777777" w:rsidR="00C40B25" w:rsidRPr="00AF091B" w:rsidRDefault="00C40B25" w:rsidP="0084587F">
            <w:pPr>
              <w:spacing w:after="0" w:line="240" w:lineRule="auto"/>
              <w:jc w:val="center"/>
              <w:rPr>
                <w:sz w:val="18"/>
                <w:szCs w:val="18"/>
              </w:rPr>
            </w:pPr>
            <w:r w:rsidRPr="00AF091B">
              <w:rPr>
                <w:color w:val="000000"/>
                <w:sz w:val="18"/>
                <w:szCs w:val="18"/>
              </w:rPr>
              <w:t>-33.9781</w:t>
            </w:r>
          </w:p>
        </w:tc>
        <w:tc>
          <w:tcPr>
            <w:tcW w:w="1260" w:type="dxa"/>
            <w:tcBorders>
              <w:bottom w:val="nil"/>
            </w:tcBorders>
            <w:vAlign w:val="center"/>
          </w:tcPr>
          <w:p w14:paraId="75E05E7E" w14:textId="77777777" w:rsidR="00C40B25" w:rsidRPr="00AF091B" w:rsidRDefault="00C40B25" w:rsidP="0084587F">
            <w:pPr>
              <w:spacing w:after="0" w:line="240" w:lineRule="auto"/>
              <w:jc w:val="center"/>
              <w:rPr>
                <w:sz w:val="18"/>
                <w:szCs w:val="18"/>
              </w:rPr>
            </w:pPr>
            <w:r w:rsidRPr="00AF091B">
              <w:rPr>
                <w:color w:val="000000"/>
                <w:sz w:val="18"/>
                <w:szCs w:val="18"/>
              </w:rPr>
              <w:t>-35.9803</w:t>
            </w:r>
          </w:p>
        </w:tc>
      </w:tr>
      <w:tr w:rsidR="00C40B25" w:rsidRPr="00AF091B" w14:paraId="5DF1F461" w14:textId="77777777" w:rsidTr="0084587F">
        <w:trPr>
          <w:trHeight w:val="81"/>
        </w:trPr>
        <w:tc>
          <w:tcPr>
            <w:tcW w:w="2610" w:type="dxa"/>
            <w:tcBorders>
              <w:top w:val="nil"/>
              <w:bottom w:val="single" w:sz="4" w:space="0" w:color="auto"/>
            </w:tcBorders>
            <w:noWrap/>
            <w:hideMark/>
          </w:tcPr>
          <w:p w14:paraId="0407E73B"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3E3E62A7" w14:textId="0EA1FEED" w:rsidR="00C40B25" w:rsidRPr="00AF091B" w:rsidRDefault="008E4D7D" w:rsidP="0084587F">
            <w:pPr>
              <w:spacing w:after="0" w:line="240" w:lineRule="auto"/>
              <w:jc w:val="center"/>
              <w:rPr>
                <w:sz w:val="18"/>
                <w:szCs w:val="18"/>
              </w:rPr>
            </w:pPr>
            <w:r>
              <w:rPr>
                <w:color w:val="000000"/>
                <w:sz w:val="18"/>
                <w:szCs w:val="18"/>
              </w:rPr>
              <w:t>-9.74</w:t>
            </w:r>
            <w:r w:rsidR="00C40B25" w:rsidRPr="00AF091B">
              <w:rPr>
                <w:color w:val="000000"/>
                <w:sz w:val="18"/>
                <w:szCs w:val="18"/>
              </w:rPr>
              <w:t>*</w:t>
            </w:r>
          </w:p>
        </w:tc>
        <w:tc>
          <w:tcPr>
            <w:tcW w:w="1200" w:type="dxa"/>
            <w:tcBorders>
              <w:top w:val="nil"/>
              <w:bottom w:val="single" w:sz="4" w:space="0" w:color="auto"/>
            </w:tcBorders>
            <w:noWrap/>
            <w:vAlign w:val="center"/>
          </w:tcPr>
          <w:p w14:paraId="7A5B7E8D" w14:textId="77777777" w:rsidR="00C40B25" w:rsidRPr="00AF091B" w:rsidRDefault="00C40B25" w:rsidP="0084587F">
            <w:pPr>
              <w:spacing w:after="0" w:line="240" w:lineRule="auto"/>
              <w:jc w:val="center"/>
              <w:rPr>
                <w:sz w:val="18"/>
                <w:szCs w:val="18"/>
              </w:rPr>
            </w:pPr>
            <w:r w:rsidRPr="00AF091B">
              <w:rPr>
                <w:color w:val="000000"/>
                <w:sz w:val="18"/>
                <w:szCs w:val="18"/>
              </w:rPr>
              <w:t>-11.18*</w:t>
            </w:r>
          </w:p>
        </w:tc>
        <w:tc>
          <w:tcPr>
            <w:tcW w:w="1260" w:type="dxa"/>
            <w:tcBorders>
              <w:top w:val="nil"/>
              <w:bottom w:val="single" w:sz="4" w:space="0" w:color="auto"/>
            </w:tcBorders>
            <w:vAlign w:val="center"/>
          </w:tcPr>
          <w:p w14:paraId="2312D7EB" w14:textId="78763334" w:rsidR="00C40B25" w:rsidRPr="00AF091B" w:rsidRDefault="00C40B25" w:rsidP="0084587F">
            <w:pPr>
              <w:spacing w:after="0" w:line="240" w:lineRule="auto"/>
              <w:jc w:val="center"/>
              <w:rPr>
                <w:sz w:val="18"/>
                <w:szCs w:val="18"/>
              </w:rPr>
            </w:pPr>
            <w:r w:rsidRPr="00AF091B">
              <w:rPr>
                <w:color w:val="000000"/>
                <w:sz w:val="18"/>
                <w:szCs w:val="18"/>
              </w:rPr>
              <w:t>-1</w:t>
            </w:r>
            <w:r w:rsidR="008E4D7D">
              <w:rPr>
                <w:color w:val="000000"/>
                <w:sz w:val="18"/>
                <w:szCs w:val="18"/>
              </w:rPr>
              <w:t>5.22</w:t>
            </w:r>
            <w:r w:rsidRPr="00AF091B">
              <w:rPr>
                <w:color w:val="000000"/>
                <w:sz w:val="18"/>
                <w:szCs w:val="18"/>
              </w:rPr>
              <w:t>*</w:t>
            </w:r>
          </w:p>
        </w:tc>
        <w:tc>
          <w:tcPr>
            <w:tcW w:w="1320" w:type="dxa"/>
            <w:tcBorders>
              <w:top w:val="nil"/>
              <w:bottom w:val="single" w:sz="4" w:space="0" w:color="auto"/>
            </w:tcBorders>
            <w:noWrap/>
            <w:vAlign w:val="center"/>
          </w:tcPr>
          <w:p w14:paraId="24F20D0B" w14:textId="62D98022" w:rsidR="00C40B25" w:rsidRPr="00AF091B" w:rsidRDefault="008E4D7D" w:rsidP="0084587F">
            <w:pPr>
              <w:spacing w:after="0" w:line="240" w:lineRule="auto"/>
              <w:jc w:val="center"/>
              <w:rPr>
                <w:sz w:val="18"/>
                <w:szCs w:val="18"/>
              </w:rPr>
            </w:pPr>
            <w:r>
              <w:rPr>
                <w:color w:val="000000"/>
                <w:sz w:val="18"/>
                <w:szCs w:val="18"/>
              </w:rPr>
              <w:t>-11.02</w:t>
            </w:r>
            <w:r w:rsidR="00C40B25" w:rsidRPr="00AF091B">
              <w:rPr>
                <w:color w:val="000000"/>
                <w:sz w:val="18"/>
                <w:szCs w:val="18"/>
              </w:rPr>
              <w:t>*</w:t>
            </w:r>
          </w:p>
        </w:tc>
        <w:tc>
          <w:tcPr>
            <w:tcW w:w="1200" w:type="dxa"/>
            <w:tcBorders>
              <w:top w:val="nil"/>
              <w:bottom w:val="single" w:sz="4" w:space="0" w:color="auto"/>
            </w:tcBorders>
            <w:noWrap/>
            <w:vAlign w:val="center"/>
          </w:tcPr>
          <w:p w14:paraId="74EB1B16" w14:textId="77777777" w:rsidR="00C40B25" w:rsidRPr="00AF091B" w:rsidRDefault="00C40B25" w:rsidP="0084587F">
            <w:pPr>
              <w:spacing w:after="0" w:line="240" w:lineRule="auto"/>
              <w:jc w:val="center"/>
              <w:rPr>
                <w:sz w:val="18"/>
                <w:szCs w:val="18"/>
              </w:rPr>
            </w:pPr>
            <w:r w:rsidRPr="00AF091B">
              <w:rPr>
                <w:color w:val="000000"/>
                <w:sz w:val="18"/>
                <w:szCs w:val="18"/>
              </w:rPr>
              <w:t>-14.24*</w:t>
            </w:r>
          </w:p>
        </w:tc>
        <w:tc>
          <w:tcPr>
            <w:tcW w:w="1260" w:type="dxa"/>
            <w:tcBorders>
              <w:top w:val="nil"/>
              <w:bottom w:val="single" w:sz="4" w:space="0" w:color="auto"/>
            </w:tcBorders>
            <w:vAlign w:val="center"/>
          </w:tcPr>
          <w:p w14:paraId="7A7B0EC1" w14:textId="2020E168" w:rsidR="00C40B25" w:rsidRPr="00AF091B" w:rsidRDefault="008E4D7D" w:rsidP="0084587F">
            <w:pPr>
              <w:spacing w:after="0" w:line="240" w:lineRule="auto"/>
              <w:jc w:val="center"/>
              <w:rPr>
                <w:sz w:val="18"/>
                <w:szCs w:val="18"/>
              </w:rPr>
            </w:pPr>
            <w:r>
              <w:rPr>
                <w:color w:val="000000"/>
                <w:sz w:val="18"/>
                <w:szCs w:val="18"/>
              </w:rPr>
              <w:t>-18.31</w:t>
            </w:r>
            <w:r w:rsidR="00C40B25" w:rsidRPr="00AF091B">
              <w:rPr>
                <w:color w:val="000000"/>
                <w:sz w:val="18"/>
                <w:szCs w:val="18"/>
              </w:rPr>
              <w:t>*</w:t>
            </w:r>
          </w:p>
        </w:tc>
      </w:tr>
      <w:tr w:rsidR="00C40B25" w:rsidRPr="00AF091B" w14:paraId="621FD95A" w14:textId="77777777" w:rsidTr="0084587F">
        <w:trPr>
          <w:trHeight w:val="71"/>
        </w:trPr>
        <w:tc>
          <w:tcPr>
            <w:tcW w:w="2610" w:type="dxa"/>
            <w:tcBorders>
              <w:bottom w:val="nil"/>
            </w:tcBorders>
            <w:noWrap/>
            <w:hideMark/>
          </w:tcPr>
          <w:p w14:paraId="2639073B" w14:textId="77777777" w:rsidR="00C40B25" w:rsidRPr="00AF091B" w:rsidRDefault="00C40B25" w:rsidP="0084587F">
            <w:pPr>
              <w:spacing w:after="0" w:line="240" w:lineRule="auto"/>
              <w:rPr>
                <w:sz w:val="20"/>
                <w:szCs w:val="20"/>
              </w:rPr>
            </w:pPr>
            <w:r w:rsidRPr="00AF091B">
              <w:rPr>
                <w:sz w:val="20"/>
                <w:szCs w:val="20"/>
              </w:rPr>
              <w:t>Domestic Credit</w:t>
            </w:r>
          </w:p>
        </w:tc>
        <w:tc>
          <w:tcPr>
            <w:tcW w:w="1320" w:type="dxa"/>
            <w:tcBorders>
              <w:bottom w:val="nil"/>
            </w:tcBorders>
            <w:noWrap/>
            <w:vAlign w:val="center"/>
          </w:tcPr>
          <w:p w14:paraId="74D71BAD" w14:textId="77777777" w:rsidR="00C40B25" w:rsidRPr="00AF091B" w:rsidRDefault="00C40B25" w:rsidP="0084587F">
            <w:pPr>
              <w:spacing w:after="0" w:line="240" w:lineRule="auto"/>
              <w:jc w:val="center"/>
              <w:rPr>
                <w:sz w:val="18"/>
                <w:szCs w:val="18"/>
              </w:rPr>
            </w:pPr>
            <w:r w:rsidRPr="00AF091B">
              <w:rPr>
                <w:color w:val="000000"/>
                <w:sz w:val="18"/>
                <w:szCs w:val="18"/>
              </w:rPr>
              <w:t>0.0556</w:t>
            </w:r>
          </w:p>
        </w:tc>
        <w:tc>
          <w:tcPr>
            <w:tcW w:w="1200" w:type="dxa"/>
            <w:tcBorders>
              <w:bottom w:val="nil"/>
            </w:tcBorders>
            <w:noWrap/>
            <w:vAlign w:val="center"/>
          </w:tcPr>
          <w:p w14:paraId="7B4DB35B"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bottom w:val="nil"/>
            </w:tcBorders>
            <w:vAlign w:val="center"/>
          </w:tcPr>
          <w:p w14:paraId="6EE69F78" w14:textId="77777777" w:rsidR="00C40B25" w:rsidRPr="00AF091B" w:rsidRDefault="00C40B25" w:rsidP="0084587F">
            <w:pPr>
              <w:spacing w:after="0" w:line="240" w:lineRule="auto"/>
              <w:jc w:val="center"/>
              <w:rPr>
                <w:sz w:val="18"/>
                <w:szCs w:val="18"/>
              </w:rPr>
            </w:pPr>
            <w:r w:rsidRPr="00AF091B">
              <w:rPr>
                <w:color w:val="000000"/>
                <w:sz w:val="18"/>
                <w:szCs w:val="18"/>
              </w:rPr>
              <w:t>0.0249</w:t>
            </w:r>
          </w:p>
        </w:tc>
        <w:tc>
          <w:tcPr>
            <w:tcW w:w="1320" w:type="dxa"/>
            <w:tcBorders>
              <w:bottom w:val="nil"/>
            </w:tcBorders>
            <w:noWrap/>
            <w:vAlign w:val="center"/>
          </w:tcPr>
          <w:p w14:paraId="2080B0B6" w14:textId="77777777" w:rsidR="00C40B25" w:rsidRPr="00AF091B" w:rsidRDefault="00C40B25" w:rsidP="0084587F">
            <w:pPr>
              <w:spacing w:after="0" w:line="240" w:lineRule="auto"/>
              <w:jc w:val="center"/>
              <w:rPr>
                <w:sz w:val="18"/>
                <w:szCs w:val="18"/>
              </w:rPr>
            </w:pPr>
            <w:r w:rsidRPr="00AF091B">
              <w:rPr>
                <w:color w:val="000000"/>
                <w:sz w:val="18"/>
                <w:szCs w:val="18"/>
              </w:rPr>
              <w:t>-0.0232</w:t>
            </w:r>
          </w:p>
        </w:tc>
        <w:tc>
          <w:tcPr>
            <w:tcW w:w="1200" w:type="dxa"/>
            <w:tcBorders>
              <w:bottom w:val="nil"/>
            </w:tcBorders>
            <w:noWrap/>
            <w:vAlign w:val="center"/>
          </w:tcPr>
          <w:p w14:paraId="0408022C"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bottom w:val="nil"/>
            </w:tcBorders>
            <w:vAlign w:val="center"/>
          </w:tcPr>
          <w:p w14:paraId="42481379" w14:textId="77777777" w:rsidR="00C40B25" w:rsidRPr="00AF091B" w:rsidRDefault="00C40B25" w:rsidP="0084587F">
            <w:pPr>
              <w:spacing w:after="0" w:line="240" w:lineRule="auto"/>
              <w:jc w:val="center"/>
              <w:rPr>
                <w:sz w:val="18"/>
                <w:szCs w:val="18"/>
              </w:rPr>
            </w:pPr>
            <w:r w:rsidRPr="00AF091B">
              <w:rPr>
                <w:color w:val="000000"/>
                <w:sz w:val="18"/>
                <w:szCs w:val="18"/>
              </w:rPr>
              <w:t>-0.0648</w:t>
            </w:r>
          </w:p>
        </w:tc>
      </w:tr>
      <w:tr w:rsidR="00C40B25" w:rsidRPr="00AF091B" w14:paraId="630DAF2D" w14:textId="77777777" w:rsidTr="0084587F">
        <w:trPr>
          <w:trHeight w:val="81"/>
        </w:trPr>
        <w:tc>
          <w:tcPr>
            <w:tcW w:w="2610" w:type="dxa"/>
            <w:tcBorders>
              <w:top w:val="nil"/>
              <w:bottom w:val="single" w:sz="4" w:space="0" w:color="auto"/>
            </w:tcBorders>
            <w:noWrap/>
            <w:hideMark/>
          </w:tcPr>
          <w:p w14:paraId="7AE24E13"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56DA1CD2" w14:textId="3B286658" w:rsidR="00C40B25" w:rsidRPr="00AF091B" w:rsidRDefault="00C40B25" w:rsidP="0084587F">
            <w:pPr>
              <w:spacing w:after="0" w:line="240" w:lineRule="auto"/>
              <w:jc w:val="center"/>
              <w:rPr>
                <w:sz w:val="18"/>
                <w:szCs w:val="18"/>
              </w:rPr>
            </w:pPr>
            <w:r w:rsidRPr="00AF091B">
              <w:rPr>
                <w:color w:val="000000"/>
                <w:sz w:val="18"/>
                <w:szCs w:val="18"/>
              </w:rPr>
              <w:t>1.53</w:t>
            </w:r>
          </w:p>
        </w:tc>
        <w:tc>
          <w:tcPr>
            <w:tcW w:w="1200" w:type="dxa"/>
            <w:tcBorders>
              <w:top w:val="nil"/>
              <w:bottom w:val="single" w:sz="4" w:space="0" w:color="auto"/>
            </w:tcBorders>
            <w:noWrap/>
            <w:vAlign w:val="center"/>
          </w:tcPr>
          <w:p w14:paraId="0890901D"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top w:val="nil"/>
              <w:bottom w:val="single" w:sz="4" w:space="0" w:color="auto"/>
            </w:tcBorders>
            <w:vAlign w:val="center"/>
          </w:tcPr>
          <w:p w14:paraId="2CF56AA0" w14:textId="6C9FBB30" w:rsidR="00C40B25" w:rsidRPr="00AF091B" w:rsidRDefault="008E4D7D" w:rsidP="0084587F">
            <w:pPr>
              <w:spacing w:after="0" w:line="240" w:lineRule="auto"/>
              <w:jc w:val="center"/>
              <w:rPr>
                <w:sz w:val="18"/>
                <w:szCs w:val="18"/>
              </w:rPr>
            </w:pPr>
            <w:r>
              <w:rPr>
                <w:color w:val="000000"/>
                <w:sz w:val="18"/>
                <w:szCs w:val="18"/>
              </w:rPr>
              <w:t>0.9</w:t>
            </w:r>
            <w:r w:rsidR="00C40B25" w:rsidRPr="00AF091B">
              <w:rPr>
                <w:color w:val="000000"/>
                <w:sz w:val="18"/>
                <w:szCs w:val="18"/>
              </w:rPr>
              <w:t>0</w:t>
            </w:r>
          </w:p>
        </w:tc>
        <w:tc>
          <w:tcPr>
            <w:tcW w:w="1320" w:type="dxa"/>
            <w:tcBorders>
              <w:top w:val="nil"/>
              <w:bottom w:val="single" w:sz="4" w:space="0" w:color="auto"/>
            </w:tcBorders>
            <w:noWrap/>
            <w:vAlign w:val="center"/>
          </w:tcPr>
          <w:p w14:paraId="5E08378B" w14:textId="4FF4D7FB" w:rsidR="00C40B25" w:rsidRPr="00AF091B" w:rsidRDefault="00C40B25" w:rsidP="0084587F">
            <w:pPr>
              <w:spacing w:after="0" w:line="240" w:lineRule="auto"/>
              <w:jc w:val="center"/>
              <w:rPr>
                <w:sz w:val="18"/>
                <w:szCs w:val="18"/>
              </w:rPr>
            </w:pPr>
            <w:r w:rsidRPr="00AF091B">
              <w:rPr>
                <w:color w:val="000000"/>
                <w:sz w:val="18"/>
                <w:szCs w:val="18"/>
              </w:rPr>
              <w:t>-0.47</w:t>
            </w:r>
          </w:p>
        </w:tc>
        <w:tc>
          <w:tcPr>
            <w:tcW w:w="1200" w:type="dxa"/>
            <w:tcBorders>
              <w:top w:val="nil"/>
              <w:bottom w:val="single" w:sz="4" w:space="0" w:color="auto"/>
            </w:tcBorders>
            <w:noWrap/>
            <w:vAlign w:val="center"/>
          </w:tcPr>
          <w:p w14:paraId="7C47AAE8"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top w:val="nil"/>
              <w:bottom w:val="single" w:sz="4" w:space="0" w:color="auto"/>
            </w:tcBorders>
            <w:vAlign w:val="center"/>
          </w:tcPr>
          <w:p w14:paraId="64747732" w14:textId="0AE0CCF2" w:rsidR="00C40B25" w:rsidRPr="00AF091B" w:rsidRDefault="008E4D7D" w:rsidP="0084587F">
            <w:pPr>
              <w:spacing w:after="0" w:line="240" w:lineRule="auto"/>
              <w:jc w:val="center"/>
              <w:rPr>
                <w:sz w:val="18"/>
                <w:szCs w:val="18"/>
              </w:rPr>
            </w:pPr>
            <w:r>
              <w:rPr>
                <w:color w:val="000000"/>
                <w:sz w:val="18"/>
                <w:szCs w:val="18"/>
              </w:rPr>
              <w:t>-1.78</w:t>
            </w:r>
            <w:r w:rsidR="00C40B25" w:rsidRPr="00AF091B">
              <w:rPr>
                <w:color w:val="000000"/>
                <w:sz w:val="18"/>
                <w:szCs w:val="18"/>
              </w:rPr>
              <w:t>***</w:t>
            </w:r>
          </w:p>
        </w:tc>
      </w:tr>
      <w:tr w:rsidR="00C40B25" w:rsidRPr="00AF091B" w14:paraId="33B3E43E" w14:textId="77777777" w:rsidTr="0084587F">
        <w:trPr>
          <w:trHeight w:val="71"/>
        </w:trPr>
        <w:tc>
          <w:tcPr>
            <w:tcW w:w="2610" w:type="dxa"/>
            <w:tcBorders>
              <w:bottom w:val="nil"/>
            </w:tcBorders>
            <w:noWrap/>
            <w:hideMark/>
          </w:tcPr>
          <w:p w14:paraId="1F062E69" w14:textId="77777777" w:rsidR="00C40B25" w:rsidRPr="00AF091B" w:rsidRDefault="00C40B25" w:rsidP="0084587F">
            <w:pPr>
              <w:spacing w:after="0" w:line="240" w:lineRule="auto"/>
              <w:rPr>
                <w:sz w:val="20"/>
                <w:szCs w:val="20"/>
              </w:rPr>
            </w:pPr>
            <w:r w:rsidRPr="00AF091B">
              <w:rPr>
                <w:sz w:val="20"/>
                <w:szCs w:val="20"/>
              </w:rPr>
              <w:t>Constant</w:t>
            </w:r>
          </w:p>
        </w:tc>
        <w:tc>
          <w:tcPr>
            <w:tcW w:w="1320" w:type="dxa"/>
            <w:tcBorders>
              <w:bottom w:val="nil"/>
            </w:tcBorders>
            <w:noWrap/>
            <w:vAlign w:val="center"/>
          </w:tcPr>
          <w:p w14:paraId="4B2F3C8C" w14:textId="77777777" w:rsidR="00C40B25" w:rsidRPr="00AF091B" w:rsidRDefault="00C40B25" w:rsidP="0084587F">
            <w:pPr>
              <w:spacing w:after="0" w:line="240" w:lineRule="auto"/>
              <w:jc w:val="center"/>
              <w:rPr>
                <w:sz w:val="18"/>
                <w:szCs w:val="18"/>
              </w:rPr>
            </w:pPr>
            <w:r w:rsidRPr="00AF091B">
              <w:rPr>
                <w:color w:val="000000"/>
                <w:sz w:val="18"/>
                <w:szCs w:val="18"/>
              </w:rPr>
              <w:t>206.0691</w:t>
            </w:r>
          </w:p>
        </w:tc>
        <w:tc>
          <w:tcPr>
            <w:tcW w:w="1200" w:type="dxa"/>
            <w:tcBorders>
              <w:bottom w:val="nil"/>
            </w:tcBorders>
            <w:noWrap/>
            <w:vAlign w:val="center"/>
          </w:tcPr>
          <w:p w14:paraId="6E32AEDB" w14:textId="77777777" w:rsidR="00C40B25" w:rsidRPr="00AF091B" w:rsidRDefault="00C40B25" w:rsidP="0084587F">
            <w:pPr>
              <w:spacing w:after="0" w:line="240" w:lineRule="auto"/>
              <w:jc w:val="center"/>
              <w:rPr>
                <w:sz w:val="18"/>
                <w:szCs w:val="18"/>
              </w:rPr>
            </w:pPr>
            <w:r w:rsidRPr="00AF091B">
              <w:rPr>
                <w:color w:val="000000"/>
                <w:sz w:val="18"/>
                <w:szCs w:val="18"/>
              </w:rPr>
              <w:t>188.1023</w:t>
            </w:r>
          </w:p>
        </w:tc>
        <w:tc>
          <w:tcPr>
            <w:tcW w:w="1260" w:type="dxa"/>
            <w:tcBorders>
              <w:bottom w:val="nil"/>
            </w:tcBorders>
            <w:vAlign w:val="center"/>
          </w:tcPr>
          <w:p w14:paraId="296B0C42" w14:textId="77777777" w:rsidR="00C40B25" w:rsidRPr="00AF091B" w:rsidRDefault="00C40B25" w:rsidP="0084587F">
            <w:pPr>
              <w:spacing w:after="0" w:line="240" w:lineRule="auto"/>
              <w:jc w:val="center"/>
              <w:rPr>
                <w:sz w:val="18"/>
                <w:szCs w:val="18"/>
              </w:rPr>
            </w:pPr>
            <w:r w:rsidRPr="00AF091B">
              <w:rPr>
                <w:color w:val="000000"/>
                <w:sz w:val="18"/>
                <w:szCs w:val="18"/>
              </w:rPr>
              <w:t>211.4232</w:t>
            </w:r>
          </w:p>
        </w:tc>
        <w:tc>
          <w:tcPr>
            <w:tcW w:w="1320" w:type="dxa"/>
            <w:tcBorders>
              <w:bottom w:val="nil"/>
            </w:tcBorders>
            <w:noWrap/>
            <w:vAlign w:val="center"/>
          </w:tcPr>
          <w:p w14:paraId="0AC20DD5" w14:textId="77777777" w:rsidR="00C40B25" w:rsidRPr="00AF091B" w:rsidRDefault="00C40B25" w:rsidP="0084587F">
            <w:pPr>
              <w:spacing w:after="0" w:line="240" w:lineRule="auto"/>
              <w:jc w:val="center"/>
              <w:rPr>
                <w:sz w:val="18"/>
                <w:szCs w:val="18"/>
              </w:rPr>
            </w:pPr>
            <w:r w:rsidRPr="00AF091B">
              <w:rPr>
                <w:color w:val="000000"/>
                <w:sz w:val="18"/>
                <w:szCs w:val="18"/>
              </w:rPr>
              <w:t>323.9782</w:t>
            </w:r>
          </w:p>
        </w:tc>
        <w:tc>
          <w:tcPr>
            <w:tcW w:w="1200" w:type="dxa"/>
            <w:tcBorders>
              <w:bottom w:val="nil"/>
            </w:tcBorders>
            <w:noWrap/>
            <w:vAlign w:val="center"/>
          </w:tcPr>
          <w:p w14:paraId="51994D4A" w14:textId="77777777" w:rsidR="00C40B25" w:rsidRPr="00AF091B" w:rsidRDefault="00C40B25" w:rsidP="0084587F">
            <w:pPr>
              <w:spacing w:after="0" w:line="240" w:lineRule="auto"/>
              <w:jc w:val="center"/>
              <w:rPr>
                <w:sz w:val="18"/>
                <w:szCs w:val="18"/>
              </w:rPr>
            </w:pPr>
            <w:r w:rsidRPr="00AF091B">
              <w:rPr>
                <w:color w:val="000000"/>
                <w:sz w:val="18"/>
                <w:szCs w:val="18"/>
              </w:rPr>
              <w:t>326.0594</w:t>
            </w:r>
          </w:p>
        </w:tc>
        <w:tc>
          <w:tcPr>
            <w:tcW w:w="1260" w:type="dxa"/>
            <w:tcBorders>
              <w:bottom w:val="nil"/>
            </w:tcBorders>
            <w:vAlign w:val="center"/>
          </w:tcPr>
          <w:p w14:paraId="0136F078" w14:textId="77777777" w:rsidR="00C40B25" w:rsidRPr="00AF091B" w:rsidRDefault="00C40B25" w:rsidP="0084587F">
            <w:pPr>
              <w:spacing w:after="0" w:line="240" w:lineRule="auto"/>
              <w:jc w:val="center"/>
              <w:rPr>
                <w:sz w:val="18"/>
                <w:szCs w:val="18"/>
              </w:rPr>
            </w:pPr>
            <w:r w:rsidRPr="00AF091B">
              <w:rPr>
                <w:color w:val="000000"/>
                <w:sz w:val="18"/>
                <w:szCs w:val="18"/>
              </w:rPr>
              <w:t>345.1033</w:t>
            </w:r>
          </w:p>
        </w:tc>
      </w:tr>
      <w:tr w:rsidR="00C40B25" w:rsidRPr="00AF091B" w14:paraId="598772AB" w14:textId="77777777" w:rsidTr="0084587F">
        <w:trPr>
          <w:trHeight w:val="81"/>
        </w:trPr>
        <w:tc>
          <w:tcPr>
            <w:tcW w:w="2610" w:type="dxa"/>
            <w:tcBorders>
              <w:top w:val="nil"/>
              <w:bottom w:val="single" w:sz="4" w:space="0" w:color="auto"/>
            </w:tcBorders>
            <w:noWrap/>
            <w:hideMark/>
          </w:tcPr>
          <w:p w14:paraId="1747DE4B"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3B2791F7" w14:textId="2E5110A7" w:rsidR="00C40B25" w:rsidRPr="00AF091B" w:rsidRDefault="008E4D7D" w:rsidP="0084587F">
            <w:pPr>
              <w:spacing w:after="0" w:line="240" w:lineRule="auto"/>
              <w:jc w:val="center"/>
              <w:rPr>
                <w:sz w:val="18"/>
                <w:szCs w:val="18"/>
              </w:rPr>
            </w:pPr>
            <w:r>
              <w:rPr>
                <w:color w:val="000000"/>
                <w:sz w:val="18"/>
                <w:szCs w:val="18"/>
              </w:rPr>
              <w:t>10.94</w:t>
            </w:r>
            <w:r w:rsidR="00C40B25" w:rsidRPr="00AF091B">
              <w:rPr>
                <w:color w:val="000000"/>
                <w:sz w:val="18"/>
                <w:szCs w:val="18"/>
              </w:rPr>
              <w:t>*</w:t>
            </w:r>
          </w:p>
        </w:tc>
        <w:tc>
          <w:tcPr>
            <w:tcW w:w="1200" w:type="dxa"/>
            <w:tcBorders>
              <w:top w:val="nil"/>
              <w:bottom w:val="single" w:sz="4" w:space="0" w:color="auto"/>
            </w:tcBorders>
            <w:noWrap/>
            <w:vAlign w:val="center"/>
          </w:tcPr>
          <w:p w14:paraId="78178117" w14:textId="77777777" w:rsidR="00C40B25" w:rsidRPr="00AF091B" w:rsidRDefault="00C40B25" w:rsidP="0084587F">
            <w:pPr>
              <w:spacing w:after="0" w:line="240" w:lineRule="auto"/>
              <w:jc w:val="center"/>
              <w:rPr>
                <w:sz w:val="18"/>
                <w:szCs w:val="18"/>
              </w:rPr>
            </w:pPr>
            <w:r w:rsidRPr="00AF091B">
              <w:rPr>
                <w:color w:val="000000"/>
                <w:sz w:val="18"/>
                <w:szCs w:val="18"/>
              </w:rPr>
              <w:t>12.43*</w:t>
            </w:r>
          </w:p>
        </w:tc>
        <w:tc>
          <w:tcPr>
            <w:tcW w:w="1260" w:type="dxa"/>
            <w:tcBorders>
              <w:top w:val="nil"/>
              <w:bottom w:val="single" w:sz="4" w:space="0" w:color="auto"/>
            </w:tcBorders>
            <w:vAlign w:val="center"/>
          </w:tcPr>
          <w:p w14:paraId="38C0351C" w14:textId="2AD2B591" w:rsidR="00C40B25" w:rsidRPr="00AF091B" w:rsidRDefault="008E4D7D" w:rsidP="0084587F">
            <w:pPr>
              <w:spacing w:after="0" w:line="240" w:lineRule="auto"/>
              <w:jc w:val="center"/>
              <w:rPr>
                <w:sz w:val="18"/>
                <w:szCs w:val="18"/>
              </w:rPr>
            </w:pPr>
            <w:r>
              <w:rPr>
                <w:color w:val="000000"/>
                <w:sz w:val="18"/>
                <w:szCs w:val="18"/>
              </w:rPr>
              <w:t>17.02</w:t>
            </w:r>
            <w:r w:rsidR="00C40B25" w:rsidRPr="00AF091B">
              <w:rPr>
                <w:color w:val="000000"/>
                <w:sz w:val="18"/>
                <w:szCs w:val="18"/>
              </w:rPr>
              <w:t>*</w:t>
            </w:r>
          </w:p>
        </w:tc>
        <w:tc>
          <w:tcPr>
            <w:tcW w:w="1320" w:type="dxa"/>
            <w:tcBorders>
              <w:top w:val="nil"/>
              <w:bottom w:val="single" w:sz="4" w:space="0" w:color="auto"/>
            </w:tcBorders>
            <w:noWrap/>
            <w:vAlign w:val="center"/>
          </w:tcPr>
          <w:p w14:paraId="40C2406C" w14:textId="7051DBD4" w:rsidR="00C40B25" w:rsidRPr="00AF091B" w:rsidRDefault="008E4D7D" w:rsidP="0084587F">
            <w:pPr>
              <w:spacing w:after="0" w:line="240" w:lineRule="auto"/>
              <w:jc w:val="center"/>
              <w:rPr>
                <w:sz w:val="18"/>
                <w:szCs w:val="18"/>
              </w:rPr>
            </w:pPr>
            <w:r>
              <w:rPr>
                <w:color w:val="000000"/>
                <w:sz w:val="18"/>
                <w:szCs w:val="18"/>
              </w:rPr>
              <w:t>12.74</w:t>
            </w:r>
            <w:r w:rsidR="00C40B25" w:rsidRPr="00AF091B">
              <w:rPr>
                <w:color w:val="000000"/>
                <w:sz w:val="18"/>
                <w:szCs w:val="18"/>
              </w:rPr>
              <w:t>*</w:t>
            </w:r>
          </w:p>
        </w:tc>
        <w:tc>
          <w:tcPr>
            <w:tcW w:w="1200" w:type="dxa"/>
            <w:tcBorders>
              <w:top w:val="nil"/>
              <w:bottom w:val="single" w:sz="4" w:space="0" w:color="auto"/>
            </w:tcBorders>
            <w:noWrap/>
            <w:vAlign w:val="center"/>
          </w:tcPr>
          <w:p w14:paraId="772E537C" w14:textId="77777777" w:rsidR="00C40B25" w:rsidRPr="00AF091B" w:rsidRDefault="00C40B25" w:rsidP="0084587F">
            <w:pPr>
              <w:spacing w:after="0" w:line="240" w:lineRule="auto"/>
              <w:jc w:val="center"/>
              <w:rPr>
                <w:sz w:val="18"/>
                <w:szCs w:val="18"/>
              </w:rPr>
            </w:pPr>
            <w:r w:rsidRPr="00AF091B">
              <w:rPr>
                <w:color w:val="000000"/>
                <w:sz w:val="18"/>
                <w:szCs w:val="18"/>
              </w:rPr>
              <w:t>15.97*</w:t>
            </w:r>
          </w:p>
        </w:tc>
        <w:tc>
          <w:tcPr>
            <w:tcW w:w="1260" w:type="dxa"/>
            <w:tcBorders>
              <w:top w:val="nil"/>
              <w:bottom w:val="single" w:sz="4" w:space="0" w:color="auto"/>
            </w:tcBorders>
            <w:vAlign w:val="center"/>
          </w:tcPr>
          <w:p w14:paraId="4745BD99" w14:textId="78D370A8" w:rsidR="00C40B25" w:rsidRPr="00AF091B" w:rsidRDefault="008E4D7D" w:rsidP="0084587F">
            <w:pPr>
              <w:spacing w:after="0" w:line="240" w:lineRule="auto"/>
              <w:jc w:val="center"/>
              <w:rPr>
                <w:sz w:val="18"/>
                <w:szCs w:val="18"/>
              </w:rPr>
            </w:pPr>
            <w:r>
              <w:rPr>
                <w:color w:val="000000"/>
                <w:sz w:val="18"/>
                <w:szCs w:val="18"/>
              </w:rPr>
              <w:t>21.</w:t>
            </w:r>
            <w:r w:rsidR="00C40B25" w:rsidRPr="00AF091B">
              <w:rPr>
                <w:color w:val="000000"/>
                <w:sz w:val="18"/>
                <w:szCs w:val="18"/>
              </w:rPr>
              <w:t>00*</w:t>
            </w:r>
          </w:p>
        </w:tc>
      </w:tr>
      <w:tr w:rsidR="00C40B25" w:rsidRPr="00AF091B" w14:paraId="6F97CF8D" w14:textId="77777777" w:rsidTr="0084587F">
        <w:trPr>
          <w:trHeight w:hRule="exact" w:val="72"/>
        </w:trPr>
        <w:tc>
          <w:tcPr>
            <w:tcW w:w="2610" w:type="dxa"/>
            <w:tcBorders>
              <w:top w:val="single" w:sz="4" w:space="0" w:color="auto"/>
              <w:left w:val="nil"/>
              <w:bottom w:val="single" w:sz="4" w:space="0" w:color="auto"/>
              <w:right w:val="nil"/>
            </w:tcBorders>
            <w:noWrap/>
            <w:hideMark/>
          </w:tcPr>
          <w:p w14:paraId="3C46ED07" w14:textId="77777777" w:rsidR="00C40B25" w:rsidRPr="00AF091B" w:rsidRDefault="00C40B25" w:rsidP="0084587F">
            <w:pPr>
              <w:spacing w:after="0" w:line="240" w:lineRule="auto"/>
              <w:rPr>
                <w:sz w:val="20"/>
                <w:szCs w:val="20"/>
              </w:rPr>
            </w:pPr>
            <w:r w:rsidRPr="00AF091B">
              <w:rPr>
                <w:sz w:val="20"/>
                <w:szCs w:val="20"/>
              </w:rPr>
              <w:t> </w:t>
            </w:r>
          </w:p>
        </w:tc>
        <w:tc>
          <w:tcPr>
            <w:tcW w:w="1320" w:type="dxa"/>
            <w:tcBorders>
              <w:top w:val="single" w:sz="4" w:space="0" w:color="auto"/>
              <w:left w:val="nil"/>
              <w:bottom w:val="single" w:sz="4" w:space="0" w:color="auto"/>
              <w:right w:val="nil"/>
            </w:tcBorders>
            <w:noWrap/>
            <w:vAlign w:val="center"/>
          </w:tcPr>
          <w:p w14:paraId="07FFF665"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019C33CC"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607BC7F0" w14:textId="77777777" w:rsidR="00C40B25" w:rsidRPr="00AF091B" w:rsidRDefault="00C40B25" w:rsidP="0084587F">
            <w:pPr>
              <w:spacing w:after="0" w:line="240" w:lineRule="auto"/>
              <w:jc w:val="center"/>
              <w:rPr>
                <w:sz w:val="18"/>
                <w:szCs w:val="18"/>
              </w:rPr>
            </w:pPr>
          </w:p>
        </w:tc>
        <w:tc>
          <w:tcPr>
            <w:tcW w:w="1320" w:type="dxa"/>
            <w:tcBorders>
              <w:top w:val="single" w:sz="4" w:space="0" w:color="auto"/>
              <w:left w:val="nil"/>
              <w:bottom w:val="single" w:sz="4" w:space="0" w:color="auto"/>
              <w:right w:val="nil"/>
            </w:tcBorders>
            <w:noWrap/>
            <w:vAlign w:val="center"/>
          </w:tcPr>
          <w:p w14:paraId="07B23030"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59EF52E4"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4D4BCA2C" w14:textId="77777777" w:rsidR="00C40B25" w:rsidRPr="00AF091B" w:rsidRDefault="00C40B25" w:rsidP="0084587F">
            <w:pPr>
              <w:spacing w:after="0" w:line="240" w:lineRule="auto"/>
              <w:jc w:val="center"/>
              <w:rPr>
                <w:sz w:val="18"/>
                <w:szCs w:val="18"/>
              </w:rPr>
            </w:pPr>
          </w:p>
        </w:tc>
      </w:tr>
      <w:tr w:rsidR="00C40B25" w:rsidRPr="00AF091B" w14:paraId="538E6D95" w14:textId="77777777" w:rsidTr="0084587F">
        <w:trPr>
          <w:trHeight w:val="71"/>
        </w:trPr>
        <w:tc>
          <w:tcPr>
            <w:tcW w:w="2610" w:type="dxa"/>
            <w:tcBorders>
              <w:top w:val="single" w:sz="4" w:space="0" w:color="auto"/>
            </w:tcBorders>
            <w:noWrap/>
            <w:hideMark/>
          </w:tcPr>
          <w:p w14:paraId="2E023EB2" w14:textId="77777777" w:rsidR="00C40B25" w:rsidRPr="00AF091B" w:rsidRDefault="00C40B25" w:rsidP="0084587F">
            <w:pPr>
              <w:spacing w:after="0" w:line="240" w:lineRule="auto"/>
              <w:rPr>
                <w:sz w:val="20"/>
                <w:szCs w:val="20"/>
              </w:rPr>
            </w:pPr>
            <w:r w:rsidRPr="00AF091B">
              <w:rPr>
                <w:sz w:val="20"/>
                <w:szCs w:val="20"/>
              </w:rPr>
              <w:t>Sigma u</w:t>
            </w:r>
          </w:p>
        </w:tc>
        <w:tc>
          <w:tcPr>
            <w:tcW w:w="1320" w:type="dxa"/>
            <w:tcBorders>
              <w:top w:val="single" w:sz="4" w:space="0" w:color="auto"/>
            </w:tcBorders>
            <w:noWrap/>
            <w:vAlign w:val="center"/>
          </w:tcPr>
          <w:p w14:paraId="272C10DA" w14:textId="77777777" w:rsidR="00C40B25" w:rsidRPr="00AF091B" w:rsidRDefault="00C40B25" w:rsidP="0084587F">
            <w:pPr>
              <w:spacing w:after="0" w:line="240" w:lineRule="auto"/>
              <w:jc w:val="center"/>
              <w:rPr>
                <w:sz w:val="18"/>
                <w:szCs w:val="18"/>
              </w:rPr>
            </w:pPr>
            <w:r w:rsidRPr="00AF091B">
              <w:rPr>
                <w:color w:val="000000"/>
                <w:sz w:val="18"/>
                <w:szCs w:val="18"/>
              </w:rPr>
              <w:t>12.8375</w:t>
            </w:r>
          </w:p>
        </w:tc>
        <w:tc>
          <w:tcPr>
            <w:tcW w:w="1200" w:type="dxa"/>
            <w:tcBorders>
              <w:top w:val="single" w:sz="4" w:space="0" w:color="auto"/>
            </w:tcBorders>
            <w:noWrap/>
            <w:vAlign w:val="center"/>
          </w:tcPr>
          <w:p w14:paraId="608F3B08" w14:textId="77777777" w:rsidR="00C40B25" w:rsidRPr="00AF091B" w:rsidRDefault="00C40B25" w:rsidP="0084587F">
            <w:pPr>
              <w:spacing w:after="0" w:line="240" w:lineRule="auto"/>
              <w:jc w:val="center"/>
              <w:rPr>
                <w:sz w:val="18"/>
                <w:szCs w:val="18"/>
              </w:rPr>
            </w:pPr>
            <w:r w:rsidRPr="00AF091B">
              <w:rPr>
                <w:color w:val="000000"/>
                <w:sz w:val="18"/>
                <w:szCs w:val="18"/>
              </w:rPr>
              <w:t>13.1071</w:t>
            </w:r>
          </w:p>
        </w:tc>
        <w:tc>
          <w:tcPr>
            <w:tcW w:w="1260" w:type="dxa"/>
            <w:tcBorders>
              <w:top w:val="single" w:sz="4" w:space="0" w:color="auto"/>
            </w:tcBorders>
            <w:vAlign w:val="center"/>
          </w:tcPr>
          <w:p w14:paraId="71D898D1" w14:textId="77777777" w:rsidR="00C40B25" w:rsidRPr="00AF091B" w:rsidRDefault="00C40B25" w:rsidP="0084587F">
            <w:pPr>
              <w:spacing w:after="0" w:line="240" w:lineRule="auto"/>
              <w:jc w:val="center"/>
              <w:rPr>
                <w:sz w:val="18"/>
                <w:szCs w:val="18"/>
              </w:rPr>
            </w:pPr>
            <w:r w:rsidRPr="00AF091B">
              <w:rPr>
                <w:color w:val="000000"/>
                <w:sz w:val="18"/>
                <w:szCs w:val="18"/>
              </w:rPr>
              <w:t>12.7695</w:t>
            </w:r>
          </w:p>
        </w:tc>
        <w:tc>
          <w:tcPr>
            <w:tcW w:w="1320" w:type="dxa"/>
            <w:tcBorders>
              <w:top w:val="single" w:sz="4" w:space="0" w:color="auto"/>
            </w:tcBorders>
            <w:noWrap/>
            <w:vAlign w:val="center"/>
          </w:tcPr>
          <w:p w14:paraId="1D6B6DE2" w14:textId="77777777" w:rsidR="00C40B25" w:rsidRPr="00AF091B" w:rsidRDefault="00C40B25" w:rsidP="0084587F">
            <w:pPr>
              <w:spacing w:after="0" w:line="240" w:lineRule="auto"/>
              <w:jc w:val="center"/>
              <w:rPr>
                <w:sz w:val="18"/>
                <w:szCs w:val="18"/>
              </w:rPr>
            </w:pPr>
            <w:r w:rsidRPr="00AF091B">
              <w:rPr>
                <w:color w:val="000000"/>
                <w:sz w:val="18"/>
                <w:szCs w:val="18"/>
              </w:rPr>
              <w:t>14.9455</w:t>
            </w:r>
          </w:p>
        </w:tc>
        <w:tc>
          <w:tcPr>
            <w:tcW w:w="1200" w:type="dxa"/>
            <w:tcBorders>
              <w:top w:val="single" w:sz="4" w:space="0" w:color="auto"/>
            </w:tcBorders>
            <w:noWrap/>
            <w:vAlign w:val="center"/>
          </w:tcPr>
          <w:p w14:paraId="3D633691" w14:textId="77777777" w:rsidR="00C40B25" w:rsidRPr="00AF091B" w:rsidRDefault="00C40B25" w:rsidP="0084587F">
            <w:pPr>
              <w:spacing w:after="0" w:line="240" w:lineRule="auto"/>
              <w:jc w:val="center"/>
              <w:rPr>
                <w:sz w:val="18"/>
                <w:szCs w:val="18"/>
              </w:rPr>
            </w:pPr>
            <w:r w:rsidRPr="00AF091B">
              <w:rPr>
                <w:color w:val="000000"/>
                <w:sz w:val="18"/>
                <w:szCs w:val="18"/>
              </w:rPr>
              <w:t>14.9452</w:t>
            </w:r>
          </w:p>
        </w:tc>
        <w:tc>
          <w:tcPr>
            <w:tcW w:w="1260" w:type="dxa"/>
            <w:tcBorders>
              <w:top w:val="single" w:sz="4" w:space="0" w:color="auto"/>
            </w:tcBorders>
            <w:vAlign w:val="center"/>
          </w:tcPr>
          <w:p w14:paraId="22312CBF" w14:textId="77777777" w:rsidR="00C40B25" w:rsidRPr="00AF091B" w:rsidRDefault="00C40B25" w:rsidP="0084587F">
            <w:pPr>
              <w:spacing w:after="0" w:line="240" w:lineRule="auto"/>
              <w:jc w:val="center"/>
              <w:rPr>
                <w:sz w:val="18"/>
                <w:szCs w:val="18"/>
              </w:rPr>
            </w:pPr>
            <w:r w:rsidRPr="00AF091B">
              <w:rPr>
                <w:color w:val="000000"/>
                <w:sz w:val="18"/>
                <w:szCs w:val="18"/>
              </w:rPr>
              <w:t>17.1505</w:t>
            </w:r>
          </w:p>
        </w:tc>
      </w:tr>
      <w:tr w:rsidR="00C40B25" w:rsidRPr="00AF091B" w14:paraId="3FB1DE86" w14:textId="77777777" w:rsidTr="0084587F">
        <w:trPr>
          <w:trHeight w:val="71"/>
        </w:trPr>
        <w:tc>
          <w:tcPr>
            <w:tcW w:w="2610" w:type="dxa"/>
            <w:noWrap/>
            <w:hideMark/>
          </w:tcPr>
          <w:p w14:paraId="1A0ED0F0" w14:textId="77777777" w:rsidR="00C40B25" w:rsidRPr="00AF091B" w:rsidRDefault="00C40B25" w:rsidP="0084587F">
            <w:pPr>
              <w:spacing w:after="0" w:line="240" w:lineRule="auto"/>
              <w:rPr>
                <w:sz w:val="20"/>
                <w:szCs w:val="20"/>
              </w:rPr>
            </w:pPr>
            <w:r w:rsidRPr="00AF091B">
              <w:rPr>
                <w:sz w:val="20"/>
                <w:szCs w:val="20"/>
              </w:rPr>
              <w:t>Sigma e</w:t>
            </w:r>
          </w:p>
        </w:tc>
        <w:tc>
          <w:tcPr>
            <w:tcW w:w="1320" w:type="dxa"/>
            <w:noWrap/>
            <w:vAlign w:val="center"/>
          </w:tcPr>
          <w:p w14:paraId="45723891" w14:textId="77777777" w:rsidR="00C40B25" w:rsidRPr="00AF091B" w:rsidRDefault="00C40B25" w:rsidP="0084587F">
            <w:pPr>
              <w:spacing w:after="0" w:line="240" w:lineRule="auto"/>
              <w:jc w:val="center"/>
              <w:rPr>
                <w:sz w:val="18"/>
                <w:szCs w:val="18"/>
              </w:rPr>
            </w:pPr>
            <w:r w:rsidRPr="00AF091B">
              <w:rPr>
                <w:color w:val="000000"/>
                <w:sz w:val="18"/>
                <w:szCs w:val="18"/>
              </w:rPr>
              <w:t>4.8590</w:t>
            </w:r>
          </w:p>
        </w:tc>
        <w:tc>
          <w:tcPr>
            <w:tcW w:w="1200" w:type="dxa"/>
            <w:noWrap/>
            <w:vAlign w:val="center"/>
          </w:tcPr>
          <w:p w14:paraId="49F0E10D" w14:textId="77777777" w:rsidR="00C40B25" w:rsidRPr="00AF091B" w:rsidRDefault="00C40B25" w:rsidP="0084587F">
            <w:pPr>
              <w:spacing w:after="0" w:line="240" w:lineRule="auto"/>
              <w:jc w:val="center"/>
              <w:rPr>
                <w:sz w:val="18"/>
                <w:szCs w:val="18"/>
              </w:rPr>
            </w:pPr>
            <w:r w:rsidRPr="00AF091B">
              <w:rPr>
                <w:color w:val="000000"/>
                <w:sz w:val="18"/>
                <w:szCs w:val="18"/>
              </w:rPr>
              <w:t>4.8435</w:t>
            </w:r>
          </w:p>
        </w:tc>
        <w:tc>
          <w:tcPr>
            <w:tcW w:w="1260" w:type="dxa"/>
            <w:vAlign w:val="center"/>
          </w:tcPr>
          <w:p w14:paraId="38F6896A" w14:textId="77777777" w:rsidR="00C40B25" w:rsidRPr="00AF091B" w:rsidRDefault="00C40B25" w:rsidP="0084587F">
            <w:pPr>
              <w:spacing w:after="0" w:line="240" w:lineRule="auto"/>
              <w:jc w:val="center"/>
              <w:rPr>
                <w:sz w:val="18"/>
                <w:szCs w:val="18"/>
              </w:rPr>
            </w:pPr>
            <w:r w:rsidRPr="00AF091B">
              <w:rPr>
                <w:color w:val="000000"/>
                <w:sz w:val="18"/>
                <w:szCs w:val="18"/>
              </w:rPr>
              <w:t>5.1401</w:t>
            </w:r>
          </w:p>
        </w:tc>
        <w:tc>
          <w:tcPr>
            <w:tcW w:w="1320" w:type="dxa"/>
            <w:noWrap/>
            <w:vAlign w:val="center"/>
          </w:tcPr>
          <w:p w14:paraId="65026B3E" w14:textId="77777777" w:rsidR="00C40B25" w:rsidRPr="00AF091B" w:rsidRDefault="00C40B25" w:rsidP="0084587F">
            <w:pPr>
              <w:spacing w:after="0" w:line="240" w:lineRule="auto"/>
              <w:jc w:val="center"/>
              <w:rPr>
                <w:sz w:val="18"/>
                <w:szCs w:val="18"/>
              </w:rPr>
            </w:pPr>
            <w:r w:rsidRPr="00AF091B">
              <w:rPr>
                <w:color w:val="000000"/>
                <w:sz w:val="18"/>
                <w:szCs w:val="18"/>
              </w:rPr>
              <w:t>6.5587</w:t>
            </w:r>
          </w:p>
        </w:tc>
        <w:tc>
          <w:tcPr>
            <w:tcW w:w="1200" w:type="dxa"/>
            <w:noWrap/>
            <w:vAlign w:val="center"/>
          </w:tcPr>
          <w:p w14:paraId="28D90B28" w14:textId="77777777" w:rsidR="00C40B25" w:rsidRPr="00AF091B" w:rsidRDefault="00C40B25" w:rsidP="0084587F">
            <w:pPr>
              <w:spacing w:after="0" w:line="240" w:lineRule="auto"/>
              <w:jc w:val="center"/>
              <w:rPr>
                <w:sz w:val="18"/>
                <w:szCs w:val="18"/>
              </w:rPr>
            </w:pPr>
            <w:r w:rsidRPr="00AF091B">
              <w:rPr>
                <w:color w:val="000000"/>
                <w:sz w:val="18"/>
                <w:szCs w:val="18"/>
              </w:rPr>
              <w:t>6.5322</w:t>
            </w:r>
          </w:p>
        </w:tc>
        <w:tc>
          <w:tcPr>
            <w:tcW w:w="1260" w:type="dxa"/>
            <w:vAlign w:val="center"/>
          </w:tcPr>
          <w:p w14:paraId="298DCB02" w14:textId="77777777" w:rsidR="00C40B25" w:rsidRPr="00AF091B" w:rsidRDefault="00C40B25" w:rsidP="0084587F">
            <w:pPr>
              <w:spacing w:after="0" w:line="240" w:lineRule="auto"/>
              <w:jc w:val="center"/>
              <w:rPr>
                <w:sz w:val="18"/>
                <w:szCs w:val="18"/>
              </w:rPr>
            </w:pPr>
            <w:r w:rsidRPr="00AF091B">
              <w:rPr>
                <w:color w:val="000000"/>
                <w:sz w:val="18"/>
                <w:szCs w:val="18"/>
              </w:rPr>
              <w:t>6.8013</w:t>
            </w:r>
          </w:p>
        </w:tc>
      </w:tr>
      <w:tr w:rsidR="00C40B25" w:rsidRPr="00AF091B" w14:paraId="02EB1BA0" w14:textId="77777777" w:rsidTr="0084587F">
        <w:trPr>
          <w:trHeight w:val="71"/>
        </w:trPr>
        <w:tc>
          <w:tcPr>
            <w:tcW w:w="2610" w:type="dxa"/>
            <w:noWrap/>
            <w:hideMark/>
          </w:tcPr>
          <w:p w14:paraId="25B28982" w14:textId="77777777" w:rsidR="00C40B25" w:rsidRPr="00AF091B" w:rsidRDefault="00C40B25" w:rsidP="0084587F">
            <w:pPr>
              <w:spacing w:after="0" w:line="240" w:lineRule="auto"/>
              <w:rPr>
                <w:sz w:val="20"/>
                <w:szCs w:val="20"/>
              </w:rPr>
            </w:pPr>
            <w:r w:rsidRPr="00AF091B">
              <w:rPr>
                <w:sz w:val="20"/>
                <w:szCs w:val="20"/>
              </w:rPr>
              <w:t>Rho</w:t>
            </w:r>
          </w:p>
        </w:tc>
        <w:tc>
          <w:tcPr>
            <w:tcW w:w="1320" w:type="dxa"/>
            <w:noWrap/>
            <w:vAlign w:val="center"/>
          </w:tcPr>
          <w:p w14:paraId="4D51F700" w14:textId="77777777" w:rsidR="00C40B25" w:rsidRPr="00AF091B" w:rsidRDefault="00C40B25" w:rsidP="0084587F">
            <w:pPr>
              <w:spacing w:after="0" w:line="240" w:lineRule="auto"/>
              <w:jc w:val="center"/>
              <w:rPr>
                <w:sz w:val="18"/>
                <w:szCs w:val="18"/>
              </w:rPr>
            </w:pPr>
            <w:r w:rsidRPr="00AF091B">
              <w:rPr>
                <w:color w:val="000000"/>
                <w:sz w:val="18"/>
                <w:szCs w:val="18"/>
              </w:rPr>
              <w:t>0.8747</w:t>
            </w:r>
          </w:p>
        </w:tc>
        <w:tc>
          <w:tcPr>
            <w:tcW w:w="1200" w:type="dxa"/>
            <w:noWrap/>
            <w:vAlign w:val="center"/>
          </w:tcPr>
          <w:p w14:paraId="5C7D8C5F" w14:textId="77777777" w:rsidR="00C40B25" w:rsidRPr="00AF091B" w:rsidRDefault="00C40B25" w:rsidP="0084587F">
            <w:pPr>
              <w:spacing w:after="0" w:line="240" w:lineRule="auto"/>
              <w:jc w:val="center"/>
              <w:rPr>
                <w:sz w:val="18"/>
                <w:szCs w:val="18"/>
              </w:rPr>
            </w:pPr>
            <w:r w:rsidRPr="00AF091B">
              <w:rPr>
                <w:color w:val="000000"/>
                <w:sz w:val="18"/>
                <w:szCs w:val="18"/>
              </w:rPr>
              <w:t>0.8799</w:t>
            </w:r>
          </w:p>
        </w:tc>
        <w:tc>
          <w:tcPr>
            <w:tcW w:w="1260" w:type="dxa"/>
            <w:vAlign w:val="center"/>
          </w:tcPr>
          <w:p w14:paraId="577EFC64" w14:textId="77777777" w:rsidR="00C40B25" w:rsidRPr="00AF091B" w:rsidRDefault="00C40B25" w:rsidP="0084587F">
            <w:pPr>
              <w:spacing w:after="0" w:line="240" w:lineRule="auto"/>
              <w:jc w:val="center"/>
              <w:rPr>
                <w:sz w:val="18"/>
                <w:szCs w:val="18"/>
              </w:rPr>
            </w:pPr>
            <w:r w:rsidRPr="00AF091B">
              <w:rPr>
                <w:color w:val="000000"/>
                <w:sz w:val="18"/>
                <w:szCs w:val="18"/>
              </w:rPr>
              <w:t>0.8606</w:t>
            </w:r>
          </w:p>
        </w:tc>
        <w:tc>
          <w:tcPr>
            <w:tcW w:w="1320" w:type="dxa"/>
            <w:noWrap/>
            <w:vAlign w:val="center"/>
          </w:tcPr>
          <w:p w14:paraId="3DA5670A" w14:textId="77777777" w:rsidR="00C40B25" w:rsidRPr="00AF091B" w:rsidRDefault="00C40B25" w:rsidP="0084587F">
            <w:pPr>
              <w:spacing w:after="0" w:line="240" w:lineRule="auto"/>
              <w:jc w:val="center"/>
              <w:rPr>
                <w:sz w:val="18"/>
                <w:szCs w:val="18"/>
              </w:rPr>
            </w:pPr>
            <w:r w:rsidRPr="00AF091B">
              <w:rPr>
                <w:color w:val="000000"/>
                <w:sz w:val="18"/>
                <w:szCs w:val="18"/>
              </w:rPr>
              <w:t>0.8385</w:t>
            </w:r>
          </w:p>
        </w:tc>
        <w:tc>
          <w:tcPr>
            <w:tcW w:w="1200" w:type="dxa"/>
            <w:noWrap/>
            <w:vAlign w:val="center"/>
          </w:tcPr>
          <w:p w14:paraId="0D6EB4E4" w14:textId="77777777" w:rsidR="00C40B25" w:rsidRPr="00AF091B" w:rsidRDefault="00C40B25" w:rsidP="0084587F">
            <w:pPr>
              <w:spacing w:after="0" w:line="240" w:lineRule="auto"/>
              <w:jc w:val="center"/>
              <w:rPr>
                <w:sz w:val="18"/>
                <w:szCs w:val="18"/>
              </w:rPr>
            </w:pPr>
            <w:r w:rsidRPr="00AF091B">
              <w:rPr>
                <w:color w:val="000000"/>
                <w:sz w:val="18"/>
                <w:szCs w:val="18"/>
              </w:rPr>
              <w:t>0.8396</w:t>
            </w:r>
          </w:p>
        </w:tc>
        <w:tc>
          <w:tcPr>
            <w:tcW w:w="1260" w:type="dxa"/>
            <w:vAlign w:val="center"/>
          </w:tcPr>
          <w:p w14:paraId="6B1E4287" w14:textId="77777777" w:rsidR="00C40B25" w:rsidRPr="00AF091B" w:rsidRDefault="00C40B25" w:rsidP="0084587F">
            <w:pPr>
              <w:spacing w:after="0" w:line="240" w:lineRule="auto"/>
              <w:jc w:val="center"/>
              <w:rPr>
                <w:sz w:val="18"/>
                <w:szCs w:val="18"/>
              </w:rPr>
            </w:pPr>
            <w:r w:rsidRPr="00AF091B">
              <w:rPr>
                <w:color w:val="000000"/>
                <w:sz w:val="18"/>
                <w:szCs w:val="18"/>
              </w:rPr>
              <w:t>0.8641</w:t>
            </w:r>
          </w:p>
        </w:tc>
      </w:tr>
      <w:tr w:rsidR="00C40B25" w:rsidRPr="00AF091B" w14:paraId="706E33CC" w14:textId="77777777" w:rsidTr="0084587F">
        <w:trPr>
          <w:trHeight w:hRule="exact" w:val="72"/>
        </w:trPr>
        <w:tc>
          <w:tcPr>
            <w:tcW w:w="2610" w:type="dxa"/>
            <w:tcBorders>
              <w:top w:val="single" w:sz="4" w:space="0" w:color="auto"/>
              <w:left w:val="nil"/>
              <w:bottom w:val="single" w:sz="4" w:space="0" w:color="auto"/>
              <w:right w:val="nil"/>
            </w:tcBorders>
            <w:noWrap/>
            <w:hideMark/>
          </w:tcPr>
          <w:p w14:paraId="108F6FDE" w14:textId="77777777" w:rsidR="00C40B25" w:rsidRPr="00AF091B" w:rsidRDefault="00C40B25" w:rsidP="0084587F">
            <w:pPr>
              <w:spacing w:after="0" w:line="240" w:lineRule="auto"/>
              <w:rPr>
                <w:sz w:val="20"/>
                <w:szCs w:val="20"/>
              </w:rPr>
            </w:pPr>
            <w:r w:rsidRPr="00AF091B">
              <w:rPr>
                <w:sz w:val="20"/>
                <w:szCs w:val="20"/>
              </w:rPr>
              <w:t> </w:t>
            </w:r>
          </w:p>
        </w:tc>
        <w:tc>
          <w:tcPr>
            <w:tcW w:w="1320" w:type="dxa"/>
            <w:tcBorders>
              <w:top w:val="single" w:sz="4" w:space="0" w:color="auto"/>
              <w:left w:val="nil"/>
              <w:bottom w:val="single" w:sz="4" w:space="0" w:color="auto"/>
              <w:right w:val="nil"/>
            </w:tcBorders>
            <w:noWrap/>
            <w:vAlign w:val="center"/>
          </w:tcPr>
          <w:p w14:paraId="69C3479A"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039ED962"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00063070" w14:textId="77777777" w:rsidR="00C40B25" w:rsidRPr="00AF091B" w:rsidRDefault="00C40B25" w:rsidP="0084587F">
            <w:pPr>
              <w:spacing w:after="0" w:line="240" w:lineRule="auto"/>
              <w:jc w:val="center"/>
              <w:rPr>
                <w:sz w:val="18"/>
                <w:szCs w:val="18"/>
              </w:rPr>
            </w:pPr>
          </w:p>
        </w:tc>
        <w:tc>
          <w:tcPr>
            <w:tcW w:w="1320" w:type="dxa"/>
            <w:tcBorders>
              <w:top w:val="single" w:sz="4" w:space="0" w:color="auto"/>
              <w:left w:val="nil"/>
              <w:bottom w:val="single" w:sz="4" w:space="0" w:color="auto"/>
              <w:right w:val="nil"/>
            </w:tcBorders>
            <w:noWrap/>
            <w:vAlign w:val="center"/>
          </w:tcPr>
          <w:p w14:paraId="087CF622"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3CFB27BB"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0A300CF8" w14:textId="77777777" w:rsidR="00C40B25" w:rsidRPr="00AF091B" w:rsidRDefault="00C40B25" w:rsidP="0084587F">
            <w:pPr>
              <w:spacing w:after="0" w:line="240" w:lineRule="auto"/>
              <w:jc w:val="center"/>
              <w:rPr>
                <w:sz w:val="18"/>
                <w:szCs w:val="18"/>
              </w:rPr>
            </w:pPr>
          </w:p>
        </w:tc>
      </w:tr>
      <w:tr w:rsidR="00C40B25" w:rsidRPr="00AF091B" w14:paraId="00221B40" w14:textId="77777777" w:rsidTr="0084587F">
        <w:trPr>
          <w:trHeight w:val="71"/>
        </w:trPr>
        <w:tc>
          <w:tcPr>
            <w:tcW w:w="2610" w:type="dxa"/>
            <w:noWrap/>
            <w:hideMark/>
          </w:tcPr>
          <w:p w14:paraId="4EC611AB" w14:textId="77777777" w:rsidR="00C40B25" w:rsidRPr="00AF091B" w:rsidRDefault="00C40B25" w:rsidP="0084587F">
            <w:pPr>
              <w:spacing w:after="0" w:line="240" w:lineRule="auto"/>
              <w:rPr>
                <w:sz w:val="20"/>
                <w:szCs w:val="20"/>
              </w:rPr>
            </w:pPr>
            <w:r w:rsidRPr="00AF091B">
              <w:rPr>
                <w:sz w:val="20"/>
                <w:szCs w:val="20"/>
              </w:rPr>
              <w:t>N-Obs</w:t>
            </w:r>
          </w:p>
        </w:tc>
        <w:tc>
          <w:tcPr>
            <w:tcW w:w="1320" w:type="dxa"/>
            <w:noWrap/>
            <w:vAlign w:val="center"/>
          </w:tcPr>
          <w:p w14:paraId="1FA0B101" w14:textId="77777777" w:rsidR="00C40B25" w:rsidRPr="00AF091B" w:rsidRDefault="00C40B25" w:rsidP="0084587F">
            <w:pPr>
              <w:spacing w:after="0" w:line="240" w:lineRule="auto"/>
              <w:jc w:val="center"/>
              <w:rPr>
                <w:sz w:val="18"/>
                <w:szCs w:val="18"/>
              </w:rPr>
            </w:pPr>
            <w:r w:rsidRPr="00AF091B">
              <w:rPr>
                <w:color w:val="000000"/>
                <w:sz w:val="18"/>
                <w:szCs w:val="18"/>
              </w:rPr>
              <w:t>438</w:t>
            </w:r>
          </w:p>
        </w:tc>
        <w:tc>
          <w:tcPr>
            <w:tcW w:w="1200" w:type="dxa"/>
            <w:noWrap/>
            <w:vAlign w:val="center"/>
          </w:tcPr>
          <w:p w14:paraId="72B32BB5" w14:textId="77777777" w:rsidR="00C40B25" w:rsidRPr="00AF091B" w:rsidRDefault="00C40B25" w:rsidP="0084587F">
            <w:pPr>
              <w:spacing w:after="0" w:line="240" w:lineRule="auto"/>
              <w:jc w:val="center"/>
              <w:rPr>
                <w:sz w:val="18"/>
                <w:szCs w:val="18"/>
              </w:rPr>
            </w:pPr>
            <w:r w:rsidRPr="00AF091B">
              <w:rPr>
                <w:color w:val="000000"/>
                <w:sz w:val="18"/>
                <w:szCs w:val="18"/>
              </w:rPr>
              <w:t>446</w:t>
            </w:r>
          </w:p>
        </w:tc>
        <w:tc>
          <w:tcPr>
            <w:tcW w:w="1260" w:type="dxa"/>
            <w:vAlign w:val="center"/>
          </w:tcPr>
          <w:p w14:paraId="5EA0AF5F" w14:textId="77777777" w:rsidR="00C40B25" w:rsidRPr="00AF091B" w:rsidRDefault="00C40B25" w:rsidP="0084587F">
            <w:pPr>
              <w:spacing w:after="0" w:line="240" w:lineRule="auto"/>
              <w:jc w:val="center"/>
              <w:rPr>
                <w:sz w:val="18"/>
                <w:szCs w:val="18"/>
              </w:rPr>
            </w:pPr>
            <w:r w:rsidRPr="00AF091B">
              <w:rPr>
                <w:color w:val="000000"/>
                <w:sz w:val="18"/>
                <w:szCs w:val="18"/>
              </w:rPr>
              <w:t>589</w:t>
            </w:r>
          </w:p>
        </w:tc>
        <w:tc>
          <w:tcPr>
            <w:tcW w:w="1320" w:type="dxa"/>
            <w:noWrap/>
            <w:vAlign w:val="center"/>
          </w:tcPr>
          <w:p w14:paraId="5574A9A6" w14:textId="77777777" w:rsidR="00C40B25" w:rsidRPr="00AF091B" w:rsidRDefault="00C40B25" w:rsidP="0084587F">
            <w:pPr>
              <w:spacing w:after="0" w:line="240" w:lineRule="auto"/>
              <w:jc w:val="center"/>
              <w:rPr>
                <w:sz w:val="18"/>
                <w:szCs w:val="18"/>
              </w:rPr>
            </w:pPr>
            <w:r w:rsidRPr="00AF091B">
              <w:rPr>
                <w:color w:val="000000"/>
                <w:sz w:val="18"/>
                <w:szCs w:val="18"/>
              </w:rPr>
              <w:t>438</w:t>
            </w:r>
          </w:p>
        </w:tc>
        <w:tc>
          <w:tcPr>
            <w:tcW w:w="1200" w:type="dxa"/>
            <w:noWrap/>
            <w:vAlign w:val="center"/>
          </w:tcPr>
          <w:p w14:paraId="779D32D9" w14:textId="77777777" w:rsidR="00C40B25" w:rsidRPr="00AF091B" w:rsidRDefault="00C40B25" w:rsidP="0084587F">
            <w:pPr>
              <w:spacing w:after="0" w:line="240" w:lineRule="auto"/>
              <w:jc w:val="center"/>
              <w:rPr>
                <w:sz w:val="18"/>
                <w:szCs w:val="18"/>
              </w:rPr>
            </w:pPr>
            <w:r w:rsidRPr="00AF091B">
              <w:rPr>
                <w:color w:val="000000"/>
                <w:sz w:val="18"/>
                <w:szCs w:val="18"/>
              </w:rPr>
              <w:t>446</w:t>
            </w:r>
          </w:p>
        </w:tc>
        <w:tc>
          <w:tcPr>
            <w:tcW w:w="1260" w:type="dxa"/>
            <w:vAlign w:val="center"/>
          </w:tcPr>
          <w:p w14:paraId="64B49E19" w14:textId="77777777" w:rsidR="00C40B25" w:rsidRPr="00AF091B" w:rsidRDefault="00C40B25" w:rsidP="0084587F">
            <w:pPr>
              <w:spacing w:after="0" w:line="240" w:lineRule="auto"/>
              <w:jc w:val="center"/>
              <w:rPr>
                <w:sz w:val="18"/>
                <w:szCs w:val="18"/>
              </w:rPr>
            </w:pPr>
            <w:r w:rsidRPr="00AF091B">
              <w:rPr>
                <w:color w:val="000000"/>
                <w:sz w:val="18"/>
                <w:szCs w:val="18"/>
              </w:rPr>
              <w:t>589</w:t>
            </w:r>
          </w:p>
        </w:tc>
      </w:tr>
      <w:tr w:rsidR="00C40B25" w:rsidRPr="00AF091B" w14:paraId="2FB904AB" w14:textId="77777777" w:rsidTr="0084587F">
        <w:trPr>
          <w:trHeight w:val="71"/>
        </w:trPr>
        <w:tc>
          <w:tcPr>
            <w:tcW w:w="2610" w:type="dxa"/>
            <w:noWrap/>
            <w:hideMark/>
          </w:tcPr>
          <w:p w14:paraId="377C0486" w14:textId="77777777" w:rsidR="00C40B25" w:rsidRPr="00AF091B" w:rsidRDefault="00C40B25" w:rsidP="0084587F">
            <w:pPr>
              <w:spacing w:after="0" w:line="240" w:lineRule="auto"/>
              <w:rPr>
                <w:sz w:val="20"/>
                <w:szCs w:val="20"/>
              </w:rPr>
            </w:pPr>
            <w:r w:rsidRPr="00AF091B">
              <w:rPr>
                <w:sz w:val="20"/>
                <w:szCs w:val="20"/>
              </w:rPr>
              <w:t>N-Groups</w:t>
            </w:r>
          </w:p>
        </w:tc>
        <w:tc>
          <w:tcPr>
            <w:tcW w:w="1320" w:type="dxa"/>
            <w:noWrap/>
            <w:vAlign w:val="center"/>
          </w:tcPr>
          <w:p w14:paraId="2BC64AD8" w14:textId="77777777" w:rsidR="00C40B25" w:rsidRPr="00AF091B" w:rsidRDefault="00C40B25" w:rsidP="0084587F">
            <w:pPr>
              <w:spacing w:after="0" w:line="240" w:lineRule="auto"/>
              <w:jc w:val="center"/>
              <w:rPr>
                <w:sz w:val="18"/>
                <w:szCs w:val="18"/>
              </w:rPr>
            </w:pPr>
            <w:r w:rsidRPr="00AF091B">
              <w:rPr>
                <w:color w:val="000000"/>
                <w:sz w:val="18"/>
                <w:szCs w:val="18"/>
              </w:rPr>
              <w:t>70</w:t>
            </w:r>
          </w:p>
        </w:tc>
        <w:tc>
          <w:tcPr>
            <w:tcW w:w="1200" w:type="dxa"/>
            <w:noWrap/>
            <w:vAlign w:val="center"/>
          </w:tcPr>
          <w:p w14:paraId="7132113D" w14:textId="77777777" w:rsidR="00C40B25" w:rsidRPr="00AF091B" w:rsidRDefault="00C40B25" w:rsidP="0084587F">
            <w:pPr>
              <w:spacing w:after="0" w:line="240" w:lineRule="auto"/>
              <w:jc w:val="center"/>
              <w:rPr>
                <w:sz w:val="18"/>
                <w:szCs w:val="18"/>
              </w:rPr>
            </w:pPr>
            <w:r w:rsidRPr="00AF091B">
              <w:rPr>
                <w:color w:val="000000"/>
                <w:sz w:val="18"/>
                <w:szCs w:val="18"/>
              </w:rPr>
              <w:t>73</w:t>
            </w:r>
          </w:p>
        </w:tc>
        <w:tc>
          <w:tcPr>
            <w:tcW w:w="1260" w:type="dxa"/>
            <w:vAlign w:val="center"/>
          </w:tcPr>
          <w:p w14:paraId="28CC4A05" w14:textId="77777777" w:rsidR="00C40B25" w:rsidRPr="00AF091B" w:rsidRDefault="00C40B25" w:rsidP="0084587F">
            <w:pPr>
              <w:spacing w:after="0" w:line="240" w:lineRule="auto"/>
              <w:jc w:val="center"/>
              <w:rPr>
                <w:sz w:val="18"/>
                <w:szCs w:val="18"/>
              </w:rPr>
            </w:pPr>
            <w:r w:rsidRPr="00AF091B">
              <w:rPr>
                <w:color w:val="000000"/>
                <w:sz w:val="18"/>
                <w:szCs w:val="18"/>
              </w:rPr>
              <w:t>97</w:t>
            </w:r>
          </w:p>
        </w:tc>
        <w:tc>
          <w:tcPr>
            <w:tcW w:w="1320" w:type="dxa"/>
            <w:noWrap/>
            <w:vAlign w:val="center"/>
          </w:tcPr>
          <w:p w14:paraId="40407B35" w14:textId="77777777" w:rsidR="00C40B25" w:rsidRPr="00AF091B" w:rsidRDefault="00C40B25" w:rsidP="0084587F">
            <w:pPr>
              <w:spacing w:after="0" w:line="240" w:lineRule="auto"/>
              <w:jc w:val="center"/>
              <w:rPr>
                <w:sz w:val="18"/>
                <w:szCs w:val="18"/>
              </w:rPr>
            </w:pPr>
            <w:r w:rsidRPr="00AF091B">
              <w:rPr>
                <w:color w:val="000000"/>
                <w:sz w:val="18"/>
                <w:szCs w:val="18"/>
              </w:rPr>
              <w:t>70</w:t>
            </w:r>
          </w:p>
        </w:tc>
        <w:tc>
          <w:tcPr>
            <w:tcW w:w="1200" w:type="dxa"/>
            <w:noWrap/>
            <w:vAlign w:val="center"/>
          </w:tcPr>
          <w:p w14:paraId="04C36E7C" w14:textId="77777777" w:rsidR="00C40B25" w:rsidRPr="00AF091B" w:rsidRDefault="00C40B25" w:rsidP="0084587F">
            <w:pPr>
              <w:spacing w:after="0" w:line="240" w:lineRule="auto"/>
              <w:jc w:val="center"/>
              <w:rPr>
                <w:sz w:val="18"/>
                <w:szCs w:val="18"/>
              </w:rPr>
            </w:pPr>
            <w:r w:rsidRPr="00AF091B">
              <w:rPr>
                <w:color w:val="000000"/>
                <w:sz w:val="18"/>
                <w:szCs w:val="18"/>
              </w:rPr>
              <w:t>73</w:t>
            </w:r>
          </w:p>
        </w:tc>
        <w:tc>
          <w:tcPr>
            <w:tcW w:w="1260" w:type="dxa"/>
            <w:vAlign w:val="center"/>
          </w:tcPr>
          <w:p w14:paraId="5872306F" w14:textId="77777777" w:rsidR="00C40B25" w:rsidRPr="00AF091B" w:rsidRDefault="00C40B25" w:rsidP="0084587F">
            <w:pPr>
              <w:spacing w:after="0" w:line="240" w:lineRule="auto"/>
              <w:jc w:val="center"/>
              <w:rPr>
                <w:sz w:val="18"/>
                <w:szCs w:val="18"/>
              </w:rPr>
            </w:pPr>
            <w:r w:rsidRPr="00AF091B">
              <w:rPr>
                <w:color w:val="000000"/>
                <w:sz w:val="18"/>
                <w:szCs w:val="18"/>
              </w:rPr>
              <w:t>97</w:t>
            </w:r>
          </w:p>
        </w:tc>
      </w:tr>
      <w:tr w:rsidR="00C40B25" w:rsidRPr="00AF091B" w14:paraId="3624C3B3" w14:textId="77777777" w:rsidTr="0084587F">
        <w:trPr>
          <w:trHeight w:val="71"/>
        </w:trPr>
        <w:tc>
          <w:tcPr>
            <w:tcW w:w="2610" w:type="dxa"/>
            <w:noWrap/>
            <w:vAlign w:val="bottom"/>
            <w:hideMark/>
          </w:tcPr>
          <w:p w14:paraId="67F4CEA3" w14:textId="77777777" w:rsidR="00C40B25" w:rsidRPr="00AF091B" w:rsidRDefault="00C40B25" w:rsidP="0084587F">
            <w:pPr>
              <w:spacing w:after="0" w:line="240" w:lineRule="auto"/>
              <w:rPr>
                <w:sz w:val="20"/>
                <w:szCs w:val="20"/>
                <w:highlight w:val="yellow"/>
              </w:rPr>
            </w:pPr>
            <w:r w:rsidRPr="00AF091B">
              <w:rPr>
                <w:color w:val="000000"/>
                <w:sz w:val="20"/>
                <w:szCs w:val="20"/>
              </w:rPr>
              <w:t>R</w:t>
            </w:r>
            <w:r w:rsidRPr="00AF091B">
              <w:rPr>
                <w:color w:val="000000"/>
                <w:sz w:val="20"/>
                <w:szCs w:val="20"/>
                <w:vertAlign w:val="superscript"/>
              </w:rPr>
              <w:t>2</w:t>
            </w:r>
            <w:r w:rsidRPr="00AF091B">
              <w:rPr>
                <w:color w:val="000000"/>
                <w:sz w:val="20"/>
                <w:szCs w:val="20"/>
              </w:rPr>
              <w:t xml:space="preserve"> (Within)</w:t>
            </w:r>
          </w:p>
        </w:tc>
        <w:tc>
          <w:tcPr>
            <w:tcW w:w="1320" w:type="dxa"/>
            <w:noWrap/>
            <w:vAlign w:val="center"/>
          </w:tcPr>
          <w:p w14:paraId="35A83E19" w14:textId="77777777" w:rsidR="00C40B25" w:rsidRPr="00AF091B" w:rsidRDefault="00C40B25" w:rsidP="0084587F">
            <w:pPr>
              <w:spacing w:after="0" w:line="240" w:lineRule="auto"/>
              <w:jc w:val="center"/>
              <w:rPr>
                <w:color w:val="00B050"/>
                <w:sz w:val="18"/>
                <w:szCs w:val="18"/>
                <w:highlight w:val="yellow"/>
              </w:rPr>
            </w:pPr>
            <w:r w:rsidRPr="00AF091B">
              <w:rPr>
                <w:color w:val="000000"/>
                <w:sz w:val="18"/>
                <w:szCs w:val="18"/>
              </w:rPr>
              <w:t>0.3555</w:t>
            </w:r>
          </w:p>
        </w:tc>
        <w:tc>
          <w:tcPr>
            <w:tcW w:w="1200" w:type="dxa"/>
            <w:noWrap/>
            <w:vAlign w:val="center"/>
          </w:tcPr>
          <w:p w14:paraId="12631ABA" w14:textId="77777777" w:rsidR="00C40B25" w:rsidRPr="00AF091B" w:rsidRDefault="00C40B25" w:rsidP="0084587F">
            <w:pPr>
              <w:spacing w:after="0" w:line="240" w:lineRule="auto"/>
              <w:jc w:val="center"/>
              <w:rPr>
                <w:color w:val="00B050"/>
                <w:sz w:val="18"/>
                <w:szCs w:val="18"/>
              </w:rPr>
            </w:pPr>
            <w:r w:rsidRPr="00AF091B">
              <w:rPr>
                <w:color w:val="000000"/>
                <w:sz w:val="18"/>
                <w:szCs w:val="18"/>
              </w:rPr>
              <w:t>0.3512</w:t>
            </w:r>
          </w:p>
        </w:tc>
        <w:tc>
          <w:tcPr>
            <w:tcW w:w="1260" w:type="dxa"/>
            <w:vAlign w:val="center"/>
          </w:tcPr>
          <w:p w14:paraId="7F051CA5"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0.4213</w:t>
            </w:r>
          </w:p>
        </w:tc>
        <w:tc>
          <w:tcPr>
            <w:tcW w:w="1320" w:type="dxa"/>
            <w:noWrap/>
            <w:vAlign w:val="center"/>
          </w:tcPr>
          <w:p w14:paraId="0228E64C"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0.4534</w:t>
            </w:r>
          </w:p>
        </w:tc>
        <w:tc>
          <w:tcPr>
            <w:tcW w:w="1200" w:type="dxa"/>
            <w:noWrap/>
            <w:vAlign w:val="center"/>
          </w:tcPr>
          <w:p w14:paraId="7617AAED"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0.4493</w:t>
            </w:r>
          </w:p>
        </w:tc>
        <w:tc>
          <w:tcPr>
            <w:tcW w:w="1260" w:type="dxa"/>
            <w:vAlign w:val="center"/>
          </w:tcPr>
          <w:p w14:paraId="05054495"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0.5622</w:t>
            </w:r>
          </w:p>
        </w:tc>
      </w:tr>
      <w:tr w:rsidR="00C40B25" w:rsidRPr="00AF091B" w14:paraId="3E837B12" w14:textId="77777777" w:rsidTr="0084587F">
        <w:trPr>
          <w:trHeight w:val="71"/>
        </w:trPr>
        <w:tc>
          <w:tcPr>
            <w:tcW w:w="2610" w:type="dxa"/>
            <w:noWrap/>
            <w:vAlign w:val="bottom"/>
          </w:tcPr>
          <w:p w14:paraId="3B746D04" w14:textId="77777777" w:rsidR="00C40B25" w:rsidRPr="00AF091B" w:rsidRDefault="00C40B25" w:rsidP="0084587F">
            <w:pPr>
              <w:spacing w:after="0" w:line="240" w:lineRule="auto"/>
              <w:rPr>
                <w:color w:val="000000"/>
                <w:sz w:val="20"/>
                <w:szCs w:val="20"/>
              </w:rPr>
            </w:pPr>
            <w:r w:rsidRPr="00AF091B">
              <w:rPr>
                <w:color w:val="000000"/>
                <w:sz w:val="20"/>
                <w:szCs w:val="20"/>
              </w:rPr>
              <w:t>R</w:t>
            </w:r>
            <w:r w:rsidRPr="00AF091B">
              <w:rPr>
                <w:color w:val="000000"/>
                <w:sz w:val="20"/>
                <w:szCs w:val="20"/>
                <w:vertAlign w:val="superscript"/>
              </w:rPr>
              <w:t>2</w:t>
            </w:r>
            <w:r w:rsidRPr="00AF091B">
              <w:rPr>
                <w:color w:val="000000"/>
                <w:sz w:val="20"/>
                <w:szCs w:val="20"/>
              </w:rPr>
              <w:t xml:space="preserve"> (Between)</w:t>
            </w:r>
          </w:p>
        </w:tc>
        <w:tc>
          <w:tcPr>
            <w:tcW w:w="1320" w:type="dxa"/>
            <w:noWrap/>
            <w:vAlign w:val="center"/>
          </w:tcPr>
          <w:p w14:paraId="7C86F4C3"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0.7275</w:t>
            </w:r>
          </w:p>
        </w:tc>
        <w:tc>
          <w:tcPr>
            <w:tcW w:w="1200" w:type="dxa"/>
            <w:noWrap/>
            <w:vAlign w:val="center"/>
          </w:tcPr>
          <w:p w14:paraId="6068D386"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0.7269</w:t>
            </w:r>
          </w:p>
        </w:tc>
        <w:tc>
          <w:tcPr>
            <w:tcW w:w="1260" w:type="dxa"/>
            <w:vAlign w:val="center"/>
          </w:tcPr>
          <w:p w14:paraId="3087B118"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0.7143</w:t>
            </w:r>
          </w:p>
        </w:tc>
        <w:tc>
          <w:tcPr>
            <w:tcW w:w="1320" w:type="dxa"/>
            <w:noWrap/>
            <w:vAlign w:val="center"/>
          </w:tcPr>
          <w:p w14:paraId="60A1B165"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0.7830</w:t>
            </w:r>
          </w:p>
        </w:tc>
        <w:tc>
          <w:tcPr>
            <w:tcW w:w="1200" w:type="dxa"/>
            <w:noWrap/>
            <w:vAlign w:val="center"/>
          </w:tcPr>
          <w:p w14:paraId="361F5B11"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0.7796</w:t>
            </w:r>
          </w:p>
        </w:tc>
        <w:tc>
          <w:tcPr>
            <w:tcW w:w="1260" w:type="dxa"/>
            <w:vAlign w:val="center"/>
          </w:tcPr>
          <w:p w14:paraId="6BF559D0"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0.7545</w:t>
            </w:r>
          </w:p>
        </w:tc>
      </w:tr>
      <w:tr w:rsidR="00C40B25" w:rsidRPr="00AF091B" w14:paraId="3149FE05" w14:textId="77777777" w:rsidTr="0084587F">
        <w:trPr>
          <w:trHeight w:val="71"/>
        </w:trPr>
        <w:tc>
          <w:tcPr>
            <w:tcW w:w="2610" w:type="dxa"/>
            <w:noWrap/>
            <w:vAlign w:val="bottom"/>
            <w:hideMark/>
          </w:tcPr>
          <w:p w14:paraId="55153AC7" w14:textId="77777777" w:rsidR="00C40B25" w:rsidRPr="00AF091B" w:rsidRDefault="00C40B25" w:rsidP="0084587F">
            <w:pPr>
              <w:spacing w:after="0" w:line="240" w:lineRule="auto"/>
              <w:rPr>
                <w:sz w:val="20"/>
                <w:szCs w:val="20"/>
                <w:highlight w:val="yellow"/>
              </w:rPr>
            </w:pPr>
            <w:r w:rsidRPr="00AF091B">
              <w:rPr>
                <w:color w:val="000000"/>
                <w:sz w:val="20"/>
                <w:szCs w:val="20"/>
              </w:rPr>
              <w:t>R</w:t>
            </w:r>
            <w:r w:rsidRPr="00AF091B">
              <w:rPr>
                <w:color w:val="000000"/>
                <w:sz w:val="20"/>
                <w:szCs w:val="20"/>
                <w:vertAlign w:val="superscript"/>
              </w:rPr>
              <w:t>2</w:t>
            </w:r>
            <w:r w:rsidRPr="00AF091B">
              <w:rPr>
                <w:color w:val="000000"/>
                <w:sz w:val="20"/>
                <w:szCs w:val="20"/>
              </w:rPr>
              <w:t xml:space="preserve"> (Overall)</w:t>
            </w:r>
          </w:p>
        </w:tc>
        <w:tc>
          <w:tcPr>
            <w:tcW w:w="1320" w:type="dxa"/>
            <w:noWrap/>
            <w:vAlign w:val="center"/>
          </w:tcPr>
          <w:p w14:paraId="2A7CCAF2" w14:textId="77777777" w:rsidR="00C40B25" w:rsidRPr="00AF091B" w:rsidRDefault="00C40B25" w:rsidP="0084587F">
            <w:pPr>
              <w:spacing w:after="0" w:line="240" w:lineRule="auto"/>
              <w:jc w:val="center"/>
              <w:rPr>
                <w:sz w:val="18"/>
                <w:szCs w:val="18"/>
                <w:highlight w:val="yellow"/>
              </w:rPr>
            </w:pPr>
            <w:r w:rsidRPr="00AF091B">
              <w:rPr>
                <w:color w:val="000000"/>
                <w:sz w:val="18"/>
                <w:szCs w:val="18"/>
              </w:rPr>
              <w:t>0.6140</w:t>
            </w:r>
          </w:p>
        </w:tc>
        <w:tc>
          <w:tcPr>
            <w:tcW w:w="1200" w:type="dxa"/>
            <w:noWrap/>
            <w:vAlign w:val="center"/>
          </w:tcPr>
          <w:p w14:paraId="108279E9" w14:textId="77777777" w:rsidR="00C40B25" w:rsidRPr="00AF091B" w:rsidRDefault="00C40B25" w:rsidP="0084587F">
            <w:pPr>
              <w:spacing w:after="0" w:line="240" w:lineRule="auto"/>
              <w:jc w:val="center"/>
              <w:rPr>
                <w:sz w:val="18"/>
                <w:szCs w:val="18"/>
              </w:rPr>
            </w:pPr>
            <w:r w:rsidRPr="00AF091B">
              <w:rPr>
                <w:color w:val="000000"/>
                <w:sz w:val="18"/>
                <w:szCs w:val="18"/>
              </w:rPr>
              <w:t>0.6198</w:t>
            </w:r>
          </w:p>
        </w:tc>
        <w:tc>
          <w:tcPr>
            <w:tcW w:w="1260" w:type="dxa"/>
            <w:vAlign w:val="center"/>
          </w:tcPr>
          <w:p w14:paraId="788BAADF" w14:textId="77777777" w:rsidR="00C40B25" w:rsidRPr="00AF091B" w:rsidRDefault="00C40B25" w:rsidP="0084587F">
            <w:pPr>
              <w:spacing w:after="0" w:line="240" w:lineRule="auto"/>
              <w:jc w:val="center"/>
              <w:rPr>
                <w:sz w:val="18"/>
                <w:szCs w:val="18"/>
              </w:rPr>
            </w:pPr>
            <w:r w:rsidRPr="00AF091B">
              <w:rPr>
                <w:color w:val="000000"/>
                <w:sz w:val="18"/>
                <w:szCs w:val="18"/>
              </w:rPr>
              <w:t>0.6237</w:t>
            </w:r>
          </w:p>
        </w:tc>
        <w:tc>
          <w:tcPr>
            <w:tcW w:w="1320" w:type="dxa"/>
            <w:noWrap/>
            <w:vAlign w:val="center"/>
          </w:tcPr>
          <w:p w14:paraId="212714F1" w14:textId="77777777" w:rsidR="00C40B25" w:rsidRPr="00AF091B" w:rsidRDefault="00C40B25" w:rsidP="0084587F">
            <w:pPr>
              <w:spacing w:after="0" w:line="240" w:lineRule="auto"/>
              <w:jc w:val="center"/>
              <w:rPr>
                <w:sz w:val="18"/>
                <w:szCs w:val="18"/>
              </w:rPr>
            </w:pPr>
            <w:r w:rsidRPr="00AF091B">
              <w:rPr>
                <w:color w:val="000000"/>
                <w:sz w:val="18"/>
                <w:szCs w:val="18"/>
              </w:rPr>
              <w:t>0.6709</w:t>
            </w:r>
          </w:p>
        </w:tc>
        <w:tc>
          <w:tcPr>
            <w:tcW w:w="1200" w:type="dxa"/>
            <w:noWrap/>
            <w:vAlign w:val="center"/>
          </w:tcPr>
          <w:p w14:paraId="735B12A0" w14:textId="77777777" w:rsidR="00C40B25" w:rsidRPr="00AF091B" w:rsidRDefault="00C40B25" w:rsidP="0084587F">
            <w:pPr>
              <w:spacing w:after="0" w:line="240" w:lineRule="auto"/>
              <w:jc w:val="center"/>
              <w:rPr>
                <w:sz w:val="18"/>
                <w:szCs w:val="18"/>
              </w:rPr>
            </w:pPr>
            <w:r w:rsidRPr="00AF091B">
              <w:rPr>
                <w:color w:val="000000"/>
                <w:sz w:val="18"/>
                <w:szCs w:val="18"/>
              </w:rPr>
              <w:t>0.6788</w:t>
            </w:r>
          </w:p>
        </w:tc>
        <w:tc>
          <w:tcPr>
            <w:tcW w:w="1260" w:type="dxa"/>
            <w:vAlign w:val="center"/>
          </w:tcPr>
          <w:p w14:paraId="07E6835B" w14:textId="77777777" w:rsidR="00C40B25" w:rsidRPr="00AF091B" w:rsidRDefault="00C40B25" w:rsidP="0084587F">
            <w:pPr>
              <w:spacing w:after="0" w:line="240" w:lineRule="auto"/>
              <w:jc w:val="center"/>
              <w:rPr>
                <w:sz w:val="18"/>
                <w:szCs w:val="18"/>
              </w:rPr>
            </w:pPr>
            <w:r w:rsidRPr="00AF091B">
              <w:rPr>
                <w:color w:val="000000"/>
                <w:sz w:val="18"/>
                <w:szCs w:val="18"/>
              </w:rPr>
              <w:t>0.6829</w:t>
            </w:r>
          </w:p>
        </w:tc>
      </w:tr>
      <w:tr w:rsidR="00C40B25" w:rsidRPr="00AF091B" w14:paraId="74501A59" w14:textId="77777777" w:rsidTr="0084587F">
        <w:trPr>
          <w:trHeight w:val="71"/>
        </w:trPr>
        <w:tc>
          <w:tcPr>
            <w:tcW w:w="2610" w:type="dxa"/>
            <w:noWrap/>
            <w:vAlign w:val="bottom"/>
          </w:tcPr>
          <w:p w14:paraId="4CDC2151" w14:textId="77777777" w:rsidR="00C40B25" w:rsidRPr="00AF091B" w:rsidRDefault="00C40B25" w:rsidP="0084587F">
            <w:pPr>
              <w:spacing w:after="0" w:line="240" w:lineRule="auto"/>
              <w:rPr>
                <w:sz w:val="20"/>
                <w:szCs w:val="20"/>
                <w:highlight w:val="yellow"/>
              </w:rPr>
            </w:pPr>
            <w:r w:rsidRPr="00AF091B">
              <w:rPr>
                <w:color w:val="000000"/>
                <w:sz w:val="20"/>
                <w:szCs w:val="20"/>
              </w:rPr>
              <w:t>F-Statistic/Wald Chi2 (Model)</w:t>
            </w:r>
          </w:p>
        </w:tc>
        <w:tc>
          <w:tcPr>
            <w:tcW w:w="1320" w:type="dxa"/>
            <w:noWrap/>
            <w:vAlign w:val="center"/>
          </w:tcPr>
          <w:p w14:paraId="33F6ED4E" w14:textId="3B08DA63" w:rsidR="00C40B25" w:rsidRPr="00AF091B" w:rsidRDefault="00C40B25" w:rsidP="0084587F">
            <w:pPr>
              <w:spacing w:after="0" w:line="240" w:lineRule="auto"/>
              <w:jc w:val="center"/>
              <w:rPr>
                <w:sz w:val="18"/>
                <w:szCs w:val="18"/>
                <w:highlight w:val="yellow"/>
              </w:rPr>
            </w:pPr>
            <w:r w:rsidRPr="00AF091B">
              <w:rPr>
                <w:color w:val="000000"/>
                <w:sz w:val="18"/>
                <w:szCs w:val="18"/>
              </w:rPr>
              <w:t>67.11</w:t>
            </w:r>
          </w:p>
        </w:tc>
        <w:tc>
          <w:tcPr>
            <w:tcW w:w="1200" w:type="dxa"/>
            <w:noWrap/>
            <w:vAlign w:val="center"/>
          </w:tcPr>
          <w:p w14:paraId="22FA8AC0" w14:textId="2917DF18" w:rsidR="00C40B25" w:rsidRPr="00AF091B" w:rsidRDefault="00C40B25" w:rsidP="0084587F">
            <w:pPr>
              <w:spacing w:after="0" w:line="240" w:lineRule="auto"/>
              <w:jc w:val="center"/>
              <w:rPr>
                <w:sz w:val="18"/>
                <w:szCs w:val="18"/>
                <w:highlight w:val="yellow"/>
              </w:rPr>
            </w:pPr>
            <w:r w:rsidRPr="00AF091B">
              <w:rPr>
                <w:color w:val="000000"/>
                <w:sz w:val="18"/>
                <w:szCs w:val="18"/>
              </w:rPr>
              <w:t>100.41</w:t>
            </w:r>
          </w:p>
        </w:tc>
        <w:tc>
          <w:tcPr>
            <w:tcW w:w="1260" w:type="dxa"/>
            <w:vAlign w:val="center"/>
          </w:tcPr>
          <w:p w14:paraId="00A9B12F" w14:textId="7DCCF19A" w:rsidR="00C40B25" w:rsidRPr="00AF091B" w:rsidRDefault="00C40B25" w:rsidP="0084587F">
            <w:pPr>
              <w:spacing w:after="0" w:line="240" w:lineRule="auto"/>
              <w:jc w:val="center"/>
              <w:rPr>
                <w:sz w:val="18"/>
                <w:szCs w:val="18"/>
                <w:highlight w:val="yellow"/>
              </w:rPr>
            </w:pPr>
            <w:r w:rsidRPr="00AF091B">
              <w:rPr>
                <w:color w:val="000000"/>
                <w:sz w:val="18"/>
                <w:szCs w:val="18"/>
              </w:rPr>
              <w:t>178.35</w:t>
            </w:r>
          </w:p>
        </w:tc>
        <w:tc>
          <w:tcPr>
            <w:tcW w:w="1320" w:type="dxa"/>
            <w:noWrap/>
            <w:vAlign w:val="center"/>
          </w:tcPr>
          <w:p w14:paraId="08FF0BDA" w14:textId="556B6E41" w:rsidR="00C40B25" w:rsidRPr="00AF091B" w:rsidRDefault="00C40B25" w:rsidP="0084587F">
            <w:pPr>
              <w:spacing w:after="0" w:line="240" w:lineRule="auto"/>
              <w:jc w:val="center"/>
              <w:rPr>
                <w:sz w:val="18"/>
                <w:szCs w:val="18"/>
                <w:highlight w:val="yellow"/>
              </w:rPr>
            </w:pPr>
            <w:r w:rsidRPr="00AF091B">
              <w:rPr>
                <w:color w:val="000000"/>
                <w:sz w:val="18"/>
                <w:szCs w:val="18"/>
              </w:rPr>
              <w:t>100.92</w:t>
            </w:r>
          </w:p>
        </w:tc>
        <w:tc>
          <w:tcPr>
            <w:tcW w:w="1200" w:type="dxa"/>
            <w:noWrap/>
            <w:vAlign w:val="center"/>
          </w:tcPr>
          <w:p w14:paraId="3B767161" w14:textId="43462A8B" w:rsidR="00C40B25" w:rsidRPr="00AF091B" w:rsidRDefault="00C40B25" w:rsidP="0084587F">
            <w:pPr>
              <w:spacing w:after="0" w:line="240" w:lineRule="auto"/>
              <w:jc w:val="center"/>
              <w:rPr>
                <w:sz w:val="18"/>
                <w:szCs w:val="18"/>
                <w:highlight w:val="yellow"/>
              </w:rPr>
            </w:pPr>
            <w:r w:rsidRPr="00AF091B">
              <w:rPr>
                <w:color w:val="000000"/>
                <w:sz w:val="18"/>
                <w:szCs w:val="18"/>
              </w:rPr>
              <w:t>151.33</w:t>
            </w:r>
          </w:p>
        </w:tc>
        <w:tc>
          <w:tcPr>
            <w:tcW w:w="1260" w:type="dxa"/>
            <w:vAlign w:val="center"/>
          </w:tcPr>
          <w:p w14:paraId="49E86AA5" w14:textId="26133B7A" w:rsidR="00C40B25" w:rsidRPr="00AF091B" w:rsidRDefault="00C40B25" w:rsidP="0084587F">
            <w:pPr>
              <w:spacing w:after="0" w:line="240" w:lineRule="auto"/>
              <w:jc w:val="center"/>
              <w:rPr>
                <w:sz w:val="18"/>
                <w:szCs w:val="18"/>
                <w:highlight w:val="yellow"/>
              </w:rPr>
            </w:pPr>
            <w:r w:rsidRPr="00AF091B">
              <w:rPr>
                <w:color w:val="000000"/>
                <w:sz w:val="18"/>
                <w:szCs w:val="18"/>
              </w:rPr>
              <w:t>314.62</w:t>
            </w:r>
          </w:p>
        </w:tc>
      </w:tr>
    </w:tbl>
    <w:p w14:paraId="2A2F1D42" w14:textId="77777777" w:rsidR="00C40B25" w:rsidRPr="00AF091B" w:rsidRDefault="00C40B25" w:rsidP="00007F94">
      <w:pPr>
        <w:pStyle w:val="NoSpacing"/>
        <w:rPr>
          <w:rFonts w:eastAsia="Times New Roman"/>
        </w:rPr>
      </w:pPr>
    </w:p>
    <w:p w14:paraId="6C822D0A" w14:textId="42E3F2A2" w:rsidR="00C40B25" w:rsidRPr="009B537E" w:rsidRDefault="00C71E41" w:rsidP="00C71E41">
      <w:pPr>
        <w:keepNext/>
        <w:keepLines/>
        <w:spacing w:line="240" w:lineRule="auto"/>
        <w:ind w:left="-630" w:right="-86"/>
        <w:contextualSpacing/>
        <w:rPr>
          <w:rFonts w:eastAsia="Times New Roman" w:cs="Times New Roman"/>
          <w:bCs/>
          <w:kern w:val="28"/>
          <w:sz w:val="22"/>
          <w:szCs w:val="22"/>
          <w:shd w:val="clear" w:color="auto" w:fill="FFFFFF"/>
        </w:rPr>
      </w:pPr>
      <w:r w:rsidRPr="009B537E">
        <w:rPr>
          <w:rFonts w:eastAsia="Times New Roman" w:cs="Times New Roman"/>
          <w:bCs/>
          <w:kern w:val="28"/>
          <w:sz w:val="22"/>
          <w:szCs w:val="22"/>
          <w:shd w:val="clear" w:color="auto" w:fill="FFFFFF"/>
        </w:rPr>
        <w:t>Table C2. Limited Specification Results: MFI/Bank Credit (Dependent Variable: Poverty Gap) [FE Model]</w:t>
      </w:r>
    </w:p>
    <w:tbl>
      <w:tblPr>
        <w:tblStyle w:val="TableGrid3"/>
        <w:tblW w:w="10170" w:type="dxa"/>
        <w:tblInd w:w="-733" w:type="dxa"/>
        <w:tblLayout w:type="fixed"/>
        <w:tblLook w:val="04A0" w:firstRow="1" w:lastRow="0" w:firstColumn="1" w:lastColumn="0" w:noHBand="0" w:noVBand="1"/>
      </w:tblPr>
      <w:tblGrid>
        <w:gridCol w:w="2610"/>
        <w:gridCol w:w="1320"/>
        <w:gridCol w:w="1200"/>
        <w:gridCol w:w="1260"/>
        <w:gridCol w:w="1320"/>
        <w:gridCol w:w="1200"/>
        <w:gridCol w:w="1260"/>
      </w:tblGrid>
      <w:tr w:rsidR="00C40B25" w:rsidRPr="00AF091B" w14:paraId="7039A352" w14:textId="77777777" w:rsidTr="0084587F">
        <w:trPr>
          <w:trHeight w:val="71"/>
        </w:trPr>
        <w:tc>
          <w:tcPr>
            <w:tcW w:w="2610" w:type="dxa"/>
            <w:shd w:val="clear" w:color="auto" w:fill="BFBFBF"/>
            <w:noWrap/>
            <w:vAlign w:val="center"/>
          </w:tcPr>
          <w:p w14:paraId="5906BE16" w14:textId="77777777" w:rsidR="00C40B25" w:rsidRPr="00AF091B" w:rsidRDefault="00C40B25" w:rsidP="0084587F">
            <w:pPr>
              <w:spacing w:after="0" w:line="240" w:lineRule="auto"/>
              <w:jc w:val="center"/>
              <w:rPr>
                <w:b/>
                <w:sz w:val="20"/>
                <w:szCs w:val="20"/>
              </w:rPr>
            </w:pPr>
            <w:r w:rsidRPr="00AF091B">
              <w:rPr>
                <w:b/>
                <w:sz w:val="20"/>
                <w:szCs w:val="20"/>
              </w:rPr>
              <w:t>Dependent Variable</w:t>
            </w:r>
          </w:p>
        </w:tc>
        <w:tc>
          <w:tcPr>
            <w:tcW w:w="3780" w:type="dxa"/>
            <w:gridSpan w:val="3"/>
            <w:shd w:val="clear" w:color="auto" w:fill="BFBFBF"/>
            <w:noWrap/>
            <w:vAlign w:val="center"/>
          </w:tcPr>
          <w:p w14:paraId="72B729BB" w14:textId="77777777" w:rsidR="00C40B25" w:rsidRPr="00AF091B" w:rsidRDefault="00C40B25" w:rsidP="0084587F">
            <w:pPr>
              <w:spacing w:after="0" w:line="240" w:lineRule="auto"/>
              <w:jc w:val="center"/>
              <w:rPr>
                <w:b/>
                <w:sz w:val="20"/>
                <w:szCs w:val="20"/>
              </w:rPr>
            </w:pPr>
            <w:r w:rsidRPr="00AF091B">
              <w:rPr>
                <w:b/>
                <w:sz w:val="20"/>
                <w:szCs w:val="20"/>
              </w:rPr>
              <w:t>Poverty Gap ($1.90/Day)</w:t>
            </w:r>
          </w:p>
        </w:tc>
        <w:tc>
          <w:tcPr>
            <w:tcW w:w="3780" w:type="dxa"/>
            <w:gridSpan w:val="3"/>
            <w:shd w:val="clear" w:color="auto" w:fill="BFBFBF"/>
            <w:noWrap/>
            <w:vAlign w:val="center"/>
          </w:tcPr>
          <w:p w14:paraId="77C8DFAB" w14:textId="77777777" w:rsidR="00C40B25" w:rsidRPr="00AF091B" w:rsidRDefault="00C40B25" w:rsidP="0084587F">
            <w:pPr>
              <w:spacing w:after="0" w:line="240" w:lineRule="auto"/>
              <w:jc w:val="center"/>
              <w:rPr>
                <w:b/>
                <w:sz w:val="20"/>
                <w:szCs w:val="20"/>
              </w:rPr>
            </w:pPr>
            <w:r w:rsidRPr="00AF091B">
              <w:rPr>
                <w:b/>
                <w:sz w:val="20"/>
                <w:szCs w:val="20"/>
              </w:rPr>
              <w:t>Poverty Gap ($3.10/Day)</w:t>
            </w:r>
          </w:p>
        </w:tc>
      </w:tr>
      <w:tr w:rsidR="00C40B25" w:rsidRPr="00AF091B" w14:paraId="116B5B2F" w14:textId="77777777" w:rsidTr="0084587F">
        <w:trPr>
          <w:trHeight w:val="71"/>
        </w:trPr>
        <w:tc>
          <w:tcPr>
            <w:tcW w:w="2610" w:type="dxa"/>
            <w:tcBorders>
              <w:bottom w:val="single" w:sz="4" w:space="0" w:color="auto"/>
            </w:tcBorders>
            <w:shd w:val="clear" w:color="auto" w:fill="F2F2F2"/>
            <w:noWrap/>
            <w:vAlign w:val="center"/>
            <w:hideMark/>
          </w:tcPr>
          <w:p w14:paraId="6E3B78E6" w14:textId="77777777" w:rsidR="00C40B25" w:rsidRPr="00AF091B" w:rsidRDefault="00C40B25" w:rsidP="0084587F">
            <w:pPr>
              <w:spacing w:after="0" w:line="240" w:lineRule="auto"/>
              <w:rPr>
                <w:b/>
                <w:sz w:val="20"/>
                <w:szCs w:val="20"/>
              </w:rPr>
            </w:pPr>
            <w:r w:rsidRPr="00AF091B">
              <w:rPr>
                <w:b/>
                <w:sz w:val="20"/>
                <w:szCs w:val="20"/>
              </w:rPr>
              <w:t>Explanatory Variables</w:t>
            </w:r>
          </w:p>
        </w:tc>
        <w:tc>
          <w:tcPr>
            <w:tcW w:w="1320" w:type="dxa"/>
            <w:tcBorders>
              <w:bottom w:val="single" w:sz="4" w:space="0" w:color="auto"/>
            </w:tcBorders>
            <w:shd w:val="clear" w:color="auto" w:fill="F2F2F2"/>
            <w:noWrap/>
            <w:vAlign w:val="center"/>
            <w:hideMark/>
          </w:tcPr>
          <w:p w14:paraId="7A99EFFC" w14:textId="77777777" w:rsidR="00C40B25" w:rsidRPr="00AF091B" w:rsidRDefault="00C40B25" w:rsidP="0084587F">
            <w:pPr>
              <w:spacing w:after="0" w:line="240" w:lineRule="auto"/>
              <w:ind w:left="-93" w:right="-53"/>
              <w:jc w:val="center"/>
              <w:rPr>
                <w:b/>
                <w:sz w:val="20"/>
                <w:szCs w:val="20"/>
              </w:rPr>
            </w:pPr>
            <w:r w:rsidRPr="00AF091B">
              <w:rPr>
                <w:b/>
                <w:sz w:val="20"/>
                <w:szCs w:val="20"/>
              </w:rPr>
              <w:t>MFI Credit &amp; Bank Credit</w:t>
            </w:r>
          </w:p>
        </w:tc>
        <w:tc>
          <w:tcPr>
            <w:tcW w:w="1200" w:type="dxa"/>
            <w:tcBorders>
              <w:bottom w:val="single" w:sz="4" w:space="0" w:color="auto"/>
            </w:tcBorders>
            <w:shd w:val="clear" w:color="auto" w:fill="F2F2F2"/>
            <w:noWrap/>
            <w:vAlign w:val="center"/>
            <w:hideMark/>
          </w:tcPr>
          <w:p w14:paraId="7E988E0E" w14:textId="77777777" w:rsidR="00C40B25" w:rsidRPr="00AF091B" w:rsidRDefault="00C40B25" w:rsidP="0084587F">
            <w:pPr>
              <w:spacing w:after="0" w:line="240" w:lineRule="auto"/>
              <w:jc w:val="center"/>
              <w:rPr>
                <w:b/>
                <w:sz w:val="20"/>
                <w:szCs w:val="20"/>
              </w:rPr>
            </w:pPr>
            <w:r w:rsidRPr="00AF091B">
              <w:rPr>
                <w:b/>
                <w:sz w:val="20"/>
                <w:szCs w:val="20"/>
              </w:rPr>
              <w:t>MFI Credit Only</w:t>
            </w:r>
          </w:p>
        </w:tc>
        <w:tc>
          <w:tcPr>
            <w:tcW w:w="1260" w:type="dxa"/>
            <w:tcBorders>
              <w:bottom w:val="single" w:sz="4" w:space="0" w:color="auto"/>
            </w:tcBorders>
            <w:shd w:val="clear" w:color="auto" w:fill="F2F2F2"/>
          </w:tcPr>
          <w:p w14:paraId="3D8EA480" w14:textId="77777777" w:rsidR="00C40B25" w:rsidRPr="00AF091B" w:rsidRDefault="00C40B25" w:rsidP="0084587F">
            <w:pPr>
              <w:spacing w:after="0" w:line="240" w:lineRule="auto"/>
              <w:jc w:val="center"/>
              <w:rPr>
                <w:b/>
                <w:sz w:val="20"/>
                <w:szCs w:val="20"/>
              </w:rPr>
            </w:pPr>
            <w:r w:rsidRPr="00AF091B">
              <w:rPr>
                <w:b/>
                <w:sz w:val="20"/>
                <w:szCs w:val="20"/>
              </w:rPr>
              <w:t>Bank Credit Only</w:t>
            </w:r>
          </w:p>
        </w:tc>
        <w:tc>
          <w:tcPr>
            <w:tcW w:w="1320" w:type="dxa"/>
            <w:tcBorders>
              <w:bottom w:val="single" w:sz="4" w:space="0" w:color="auto"/>
            </w:tcBorders>
            <w:shd w:val="clear" w:color="auto" w:fill="F2F2F2"/>
            <w:noWrap/>
            <w:vAlign w:val="center"/>
            <w:hideMark/>
          </w:tcPr>
          <w:p w14:paraId="24498E41" w14:textId="77777777" w:rsidR="00C40B25" w:rsidRPr="00AF091B" w:rsidRDefault="00C40B25" w:rsidP="0084587F">
            <w:pPr>
              <w:spacing w:after="0" w:line="240" w:lineRule="auto"/>
              <w:ind w:left="-93" w:right="-53"/>
              <w:jc w:val="center"/>
              <w:rPr>
                <w:b/>
                <w:sz w:val="20"/>
                <w:szCs w:val="20"/>
              </w:rPr>
            </w:pPr>
            <w:r w:rsidRPr="00AF091B">
              <w:rPr>
                <w:b/>
                <w:sz w:val="20"/>
                <w:szCs w:val="20"/>
              </w:rPr>
              <w:t>MFI Credit &amp; Bank Credit</w:t>
            </w:r>
          </w:p>
        </w:tc>
        <w:tc>
          <w:tcPr>
            <w:tcW w:w="1200" w:type="dxa"/>
            <w:tcBorders>
              <w:bottom w:val="single" w:sz="4" w:space="0" w:color="auto"/>
            </w:tcBorders>
            <w:shd w:val="clear" w:color="auto" w:fill="F2F2F2"/>
            <w:noWrap/>
            <w:vAlign w:val="center"/>
            <w:hideMark/>
          </w:tcPr>
          <w:p w14:paraId="34E31F97" w14:textId="77777777" w:rsidR="00C40B25" w:rsidRPr="00AF091B" w:rsidRDefault="00C40B25" w:rsidP="0084587F">
            <w:pPr>
              <w:spacing w:after="0" w:line="240" w:lineRule="auto"/>
              <w:jc w:val="center"/>
              <w:rPr>
                <w:b/>
                <w:sz w:val="20"/>
                <w:szCs w:val="20"/>
              </w:rPr>
            </w:pPr>
            <w:r w:rsidRPr="00AF091B">
              <w:rPr>
                <w:b/>
                <w:sz w:val="20"/>
                <w:szCs w:val="20"/>
              </w:rPr>
              <w:t>MFI Credit Only</w:t>
            </w:r>
          </w:p>
        </w:tc>
        <w:tc>
          <w:tcPr>
            <w:tcW w:w="1260" w:type="dxa"/>
            <w:tcBorders>
              <w:bottom w:val="single" w:sz="4" w:space="0" w:color="auto"/>
            </w:tcBorders>
            <w:shd w:val="clear" w:color="auto" w:fill="F2F2F2"/>
          </w:tcPr>
          <w:p w14:paraId="083FC4BE" w14:textId="77777777" w:rsidR="00C40B25" w:rsidRPr="00AF091B" w:rsidRDefault="00C40B25" w:rsidP="0084587F">
            <w:pPr>
              <w:spacing w:after="0" w:line="240" w:lineRule="auto"/>
              <w:jc w:val="center"/>
              <w:rPr>
                <w:b/>
                <w:sz w:val="20"/>
                <w:szCs w:val="20"/>
              </w:rPr>
            </w:pPr>
            <w:r w:rsidRPr="00AF091B">
              <w:rPr>
                <w:b/>
                <w:sz w:val="20"/>
                <w:szCs w:val="20"/>
              </w:rPr>
              <w:t>Bank Credit Only</w:t>
            </w:r>
          </w:p>
        </w:tc>
      </w:tr>
      <w:tr w:rsidR="00C40B25" w:rsidRPr="00AF091B" w14:paraId="46BAB947" w14:textId="77777777" w:rsidTr="0084587F">
        <w:trPr>
          <w:trHeight w:val="71"/>
        </w:trPr>
        <w:tc>
          <w:tcPr>
            <w:tcW w:w="2610" w:type="dxa"/>
            <w:tcBorders>
              <w:bottom w:val="nil"/>
            </w:tcBorders>
            <w:noWrap/>
            <w:hideMark/>
          </w:tcPr>
          <w:p w14:paraId="5E95C95A" w14:textId="77777777" w:rsidR="00C40B25" w:rsidRPr="00AF091B" w:rsidRDefault="00C40B25" w:rsidP="0084587F">
            <w:pPr>
              <w:spacing w:after="0" w:line="240" w:lineRule="auto"/>
              <w:rPr>
                <w:sz w:val="20"/>
                <w:szCs w:val="20"/>
              </w:rPr>
            </w:pPr>
            <w:r w:rsidRPr="00AF091B">
              <w:rPr>
                <w:sz w:val="20"/>
                <w:szCs w:val="20"/>
              </w:rPr>
              <w:t>Log of GLP per capita (sum)</w:t>
            </w:r>
          </w:p>
        </w:tc>
        <w:tc>
          <w:tcPr>
            <w:tcW w:w="1320" w:type="dxa"/>
            <w:tcBorders>
              <w:bottom w:val="nil"/>
            </w:tcBorders>
            <w:noWrap/>
            <w:vAlign w:val="center"/>
          </w:tcPr>
          <w:p w14:paraId="335A7323" w14:textId="77777777" w:rsidR="00C40B25" w:rsidRPr="00AF091B" w:rsidRDefault="00C40B25" w:rsidP="0084587F">
            <w:pPr>
              <w:spacing w:after="0" w:line="240" w:lineRule="auto"/>
              <w:jc w:val="center"/>
              <w:rPr>
                <w:sz w:val="18"/>
                <w:szCs w:val="18"/>
              </w:rPr>
            </w:pPr>
            <w:r w:rsidRPr="00AF091B">
              <w:rPr>
                <w:color w:val="000000"/>
                <w:sz w:val="18"/>
                <w:szCs w:val="18"/>
              </w:rPr>
              <w:t>-0.3283</w:t>
            </w:r>
          </w:p>
        </w:tc>
        <w:tc>
          <w:tcPr>
            <w:tcW w:w="1200" w:type="dxa"/>
            <w:tcBorders>
              <w:bottom w:val="nil"/>
            </w:tcBorders>
            <w:noWrap/>
            <w:vAlign w:val="center"/>
          </w:tcPr>
          <w:p w14:paraId="2FFFDFB4" w14:textId="77777777" w:rsidR="00C40B25" w:rsidRPr="00AF091B" w:rsidRDefault="00C40B25" w:rsidP="0084587F">
            <w:pPr>
              <w:spacing w:after="0" w:line="240" w:lineRule="auto"/>
              <w:jc w:val="center"/>
              <w:rPr>
                <w:sz w:val="18"/>
                <w:szCs w:val="18"/>
              </w:rPr>
            </w:pPr>
            <w:r w:rsidRPr="00AF091B">
              <w:rPr>
                <w:color w:val="000000"/>
                <w:sz w:val="18"/>
                <w:szCs w:val="18"/>
              </w:rPr>
              <w:t>-0.3132</w:t>
            </w:r>
          </w:p>
        </w:tc>
        <w:tc>
          <w:tcPr>
            <w:tcW w:w="1260" w:type="dxa"/>
            <w:tcBorders>
              <w:bottom w:val="nil"/>
            </w:tcBorders>
            <w:vAlign w:val="center"/>
          </w:tcPr>
          <w:p w14:paraId="0635DC01"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320" w:type="dxa"/>
            <w:tcBorders>
              <w:bottom w:val="nil"/>
            </w:tcBorders>
            <w:noWrap/>
            <w:vAlign w:val="center"/>
          </w:tcPr>
          <w:p w14:paraId="5B45BD25" w14:textId="77777777" w:rsidR="00C40B25" w:rsidRPr="00AF091B" w:rsidRDefault="00C40B25" w:rsidP="0084587F">
            <w:pPr>
              <w:spacing w:after="0" w:line="240" w:lineRule="auto"/>
              <w:jc w:val="center"/>
              <w:rPr>
                <w:sz w:val="18"/>
                <w:szCs w:val="18"/>
              </w:rPr>
            </w:pPr>
            <w:r w:rsidRPr="00AF091B">
              <w:rPr>
                <w:color w:val="000000"/>
                <w:sz w:val="18"/>
                <w:szCs w:val="18"/>
              </w:rPr>
              <w:t>-0.3457</w:t>
            </w:r>
          </w:p>
        </w:tc>
        <w:tc>
          <w:tcPr>
            <w:tcW w:w="1200" w:type="dxa"/>
            <w:tcBorders>
              <w:bottom w:val="nil"/>
            </w:tcBorders>
            <w:noWrap/>
            <w:vAlign w:val="center"/>
          </w:tcPr>
          <w:p w14:paraId="1D7629C8" w14:textId="77777777" w:rsidR="00C40B25" w:rsidRPr="00AF091B" w:rsidRDefault="00C40B25" w:rsidP="0084587F">
            <w:pPr>
              <w:spacing w:after="0" w:line="240" w:lineRule="auto"/>
              <w:jc w:val="center"/>
              <w:rPr>
                <w:sz w:val="18"/>
                <w:szCs w:val="18"/>
              </w:rPr>
            </w:pPr>
            <w:r w:rsidRPr="00AF091B">
              <w:rPr>
                <w:color w:val="000000"/>
                <w:sz w:val="18"/>
                <w:szCs w:val="18"/>
              </w:rPr>
              <w:t>-0.3417</w:t>
            </w:r>
          </w:p>
        </w:tc>
        <w:tc>
          <w:tcPr>
            <w:tcW w:w="1260" w:type="dxa"/>
            <w:tcBorders>
              <w:bottom w:val="nil"/>
            </w:tcBorders>
            <w:vAlign w:val="center"/>
          </w:tcPr>
          <w:p w14:paraId="592DA25D" w14:textId="77777777" w:rsidR="00C40B25" w:rsidRPr="00AF091B" w:rsidRDefault="00C40B25" w:rsidP="0084587F">
            <w:pPr>
              <w:spacing w:after="0" w:line="240" w:lineRule="auto"/>
              <w:jc w:val="center"/>
              <w:rPr>
                <w:sz w:val="18"/>
                <w:szCs w:val="18"/>
              </w:rPr>
            </w:pPr>
            <w:r w:rsidRPr="00AF091B">
              <w:rPr>
                <w:color w:val="000000"/>
                <w:sz w:val="18"/>
                <w:szCs w:val="18"/>
              </w:rPr>
              <w:t>-</w:t>
            </w:r>
          </w:p>
        </w:tc>
      </w:tr>
      <w:tr w:rsidR="00C40B25" w:rsidRPr="00AF091B" w14:paraId="26FFD75D" w14:textId="77777777" w:rsidTr="0084587F">
        <w:trPr>
          <w:trHeight w:val="81"/>
        </w:trPr>
        <w:tc>
          <w:tcPr>
            <w:tcW w:w="2610" w:type="dxa"/>
            <w:tcBorders>
              <w:top w:val="nil"/>
              <w:bottom w:val="single" w:sz="4" w:space="0" w:color="auto"/>
            </w:tcBorders>
            <w:noWrap/>
            <w:hideMark/>
          </w:tcPr>
          <w:p w14:paraId="0462BD6D"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5B09AFE6" w14:textId="127CCFD1" w:rsidR="00C40B25" w:rsidRPr="00AF091B" w:rsidRDefault="008E4D7D" w:rsidP="0084587F">
            <w:pPr>
              <w:spacing w:after="0" w:line="240" w:lineRule="auto"/>
              <w:jc w:val="center"/>
              <w:rPr>
                <w:sz w:val="18"/>
                <w:szCs w:val="18"/>
              </w:rPr>
            </w:pPr>
            <w:r>
              <w:rPr>
                <w:color w:val="000000"/>
                <w:sz w:val="18"/>
                <w:szCs w:val="18"/>
              </w:rPr>
              <w:t>-2.90</w:t>
            </w:r>
            <w:r w:rsidR="00C40B25" w:rsidRPr="00AF091B">
              <w:rPr>
                <w:color w:val="000000"/>
                <w:sz w:val="18"/>
                <w:szCs w:val="18"/>
              </w:rPr>
              <w:t>*</w:t>
            </w:r>
          </w:p>
        </w:tc>
        <w:tc>
          <w:tcPr>
            <w:tcW w:w="1200" w:type="dxa"/>
            <w:tcBorders>
              <w:top w:val="nil"/>
              <w:bottom w:val="single" w:sz="4" w:space="0" w:color="auto"/>
            </w:tcBorders>
            <w:noWrap/>
            <w:vAlign w:val="center"/>
          </w:tcPr>
          <w:p w14:paraId="1DADF854" w14:textId="77777777" w:rsidR="00C40B25" w:rsidRPr="00AF091B" w:rsidRDefault="00C40B25" w:rsidP="0084587F">
            <w:pPr>
              <w:spacing w:after="0" w:line="240" w:lineRule="auto"/>
              <w:jc w:val="center"/>
              <w:rPr>
                <w:sz w:val="18"/>
                <w:szCs w:val="18"/>
              </w:rPr>
            </w:pPr>
            <w:r w:rsidRPr="00AF091B">
              <w:rPr>
                <w:color w:val="000000"/>
                <w:sz w:val="18"/>
                <w:szCs w:val="18"/>
              </w:rPr>
              <w:t>-2.76*</w:t>
            </w:r>
          </w:p>
        </w:tc>
        <w:tc>
          <w:tcPr>
            <w:tcW w:w="1260" w:type="dxa"/>
            <w:tcBorders>
              <w:top w:val="nil"/>
              <w:bottom w:val="single" w:sz="4" w:space="0" w:color="auto"/>
            </w:tcBorders>
            <w:vAlign w:val="center"/>
          </w:tcPr>
          <w:p w14:paraId="361C65F7"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320" w:type="dxa"/>
            <w:tcBorders>
              <w:top w:val="nil"/>
              <w:bottom w:val="single" w:sz="4" w:space="0" w:color="auto"/>
            </w:tcBorders>
            <w:noWrap/>
            <w:vAlign w:val="center"/>
          </w:tcPr>
          <w:p w14:paraId="7A807816" w14:textId="0312A15C" w:rsidR="00C40B25" w:rsidRPr="00AF091B" w:rsidRDefault="008E4D7D" w:rsidP="0084587F">
            <w:pPr>
              <w:spacing w:after="0" w:line="240" w:lineRule="auto"/>
              <w:jc w:val="center"/>
              <w:rPr>
                <w:sz w:val="18"/>
                <w:szCs w:val="18"/>
              </w:rPr>
            </w:pPr>
            <w:r>
              <w:rPr>
                <w:color w:val="000000"/>
                <w:sz w:val="18"/>
                <w:szCs w:val="18"/>
              </w:rPr>
              <w:t>-2.27</w:t>
            </w:r>
            <w:r w:rsidR="00C40B25" w:rsidRPr="00AF091B">
              <w:rPr>
                <w:color w:val="000000"/>
                <w:sz w:val="18"/>
                <w:szCs w:val="18"/>
              </w:rPr>
              <w:t>**</w:t>
            </w:r>
          </w:p>
        </w:tc>
        <w:tc>
          <w:tcPr>
            <w:tcW w:w="1200" w:type="dxa"/>
            <w:tcBorders>
              <w:top w:val="nil"/>
              <w:bottom w:val="single" w:sz="4" w:space="0" w:color="auto"/>
            </w:tcBorders>
            <w:noWrap/>
            <w:vAlign w:val="center"/>
          </w:tcPr>
          <w:p w14:paraId="2D8BEF83" w14:textId="77777777" w:rsidR="00C40B25" w:rsidRPr="00AF091B" w:rsidRDefault="00C40B25" w:rsidP="0084587F">
            <w:pPr>
              <w:spacing w:after="0" w:line="240" w:lineRule="auto"/>
              <w:jc w:val="center"/>
              <w:rPr>
                <w:sz w:val="18"/>
                <w:szCs w:val="18"/>
              </w:rPr>
            </w:pPr>
            <w:r w:rsidRPr="00AF091B">
              <w:rPr>
                <w:color w:val="000000"/>
                <w:sz w:val="18"/>
                <w:szCs w:val="18"/>
              </w:rPr>
              <w:t>-2.26**</w:t>
            </w:r>
          </w:p>
        </w:tc>
        <w:tc>
          <w:tcPr>
            <w:tcW w:w="1260" w:type="dxa"/>
            <w:tcBorders>
              <w:top w:val="nil"/>
              <w:bottom w:val="single" w:sz="4" w:space="0" w:color="auto"/>
            </w:tcBorders>
            <w:vAlign w:val="center"/>
          </w:tcPr>
          <w:p w14:paraId="6C703075" w14:textId="77777777" w:rsidR="00C40B25" w:rsidRPr="00AF091B" w:rsidRDefault="00C40B25" w:rsidP="0084587F">
            <w:pPr>
              <w:spacing w:after="0" w:line="240" w:lineRule="auto"/>
              <w:jc w:val="center"/>
              <w:rPr>
                <w:sz w:val="18"/>
                <w:szCs w:val="18"/>
              </w:rPr>
            </w:pPr>
            <w:r w:rsidRPr="00AF091B">
              <w:rPr>
                <w:color w:val="000000"/>
                <w:sz w:val="18"/>
                <w:szCs w:val="18"/>
              </w:rPr>
              <w:t>-</w:t>
            </w:r>
          </w:p>
        </w:tc>
      </w:tr>
      <w:tr w:rsidR="00C40B25" w:rsidRPr="00AF091B" w14:paraId="0D6FCC12" w14:textId="77777777" w:rsidTr="0084587F">
        <w:trPr>
          <w:trHeight w:val="71"/>
        </w:trPr>
        <w:tc>
          <w:tcPr>
            <w:tcW w:w="2610" w:type="dxa"/>
            <w:tcBorders>
              <w:bottom w:val="nil"/>
            </w:tcBorders>
            <w:noWrap/>
            <w:hideMark/>
          </w:tcPr>
          <w:p w14:paraId="3FF5E320" w14:textId="77777777" w:rsidR="00C40B25" w:rsidRPr="00AF091B" w:rsidRDefault="00C40B25" w:rsidP="0084587F">
            <w:pPr>
              <w:spacing w:after="0" w:line="240" w:lineRule="auto"/>
              <w:rPr>
                <w:sz w:val="20"/>
                <w:szCs w:val="20"/>
              </w:rPr>
            </w:pPr>
            <w:r w:rsidRPr="00AF091B">
              <w:rPr>
                <w:sz w:val="20"/>
                <w:szCs w:val="20"/>
              </w:rPr>
              <w:t>Log of GDP per capita</w:t>
            </w:r>
          </w:p>
        </w:tc>
        <w:tc>
          <w:tcPr>
            <w:tcW w:w="1320" w:type="dxa"/>
            <w:tcBorders>
              <w:bottom w:val="nil"/>
            </w:tcBorders>
            <w:noWrap/>
            <w:vAlign w:val="center"/>
          </w:tcPr>
          <w:p w14:paraId="57172262" w14:textId="77777777" w:rsidR="00C40B25" w:rsidRPr="00AF091B" w:rsidRDefault="00C40B25" w:rsidP="0084587F">
            <w:pPr>
              <w:spacing w:after="0" w:line="240" w:lineRule="auto"/>
              <w:jc w:val="center"/>
              <w:rPr>
                <w:sz w:val="18"/>
                <w:szCs w:val="18"/>
              </w:rPr>
            </w:pPr>
            <w:r w:rsidRPr="00AF091B">
              <w:rPr>
                <w:color w:val="000000"/>
                <w:sz w:val="18"/>
                <w:szCs w:val="18"/>
              </w:rPr>
              <w:t>-9.0482</w:t>
            </w:r>
          </w:p>
        </w:tc>
        <w:tc>
          <w:tcPr>
            <w:tcW w:w="1200" w:type="dxa"/>
            <w:tcBorders>
              <w:bottom w:val="nil"/>
            </w:tcBorders>
            <w:noWrap/>
            <w:vAlign w:val="center"/>
          </w:tcPr>
          <w:p w14:paraId="2D8EE8B0" w14:textId="77777777" w:rsidR="00C40B25" w:rsidRPr="00AF091B" w:rsidRDefault="00C40B25" w:rsidP="0084587F">
            <w:pPr>
              <w:spacing w:after="0" w:line="240" w:lineRule="auto"/>
              <w:jc w:val="center"/>
              <w:rPr>
                <w:sz w:val="18"/>
                <w:szCs w:val="18"/>
              </w:rPr>
            </w:pPr>
            <w:r w:rsidRPr="00AF091B">
              <w:rPr>
                <w:color w:val="000000"/>
                <w:sz w:val="18"/>
                <w:szCs w:val="18"/>
              </w:rPr>
              <w:t>-7.0425</w:t>
            </w:r>
          </w:p>
        </w:tc>
        <w:tc>
          <w:tcPr>
            <w:tcW w:w="1260" w:type="dxa"/>
            <w:tcBorders>
              <w:bottom w:val="nil"/>
            </w:tcBorders>
            <w:vAlign w:val="center"/>
          </w:tcPr>
          <w:p w14:paraId="5E816EAB" w14:textId="77777777" w:rsidR="00C40B25" w:rsidRPr="00AF091B" w:rsidRDefault="00C40B25" w:rsidP="0084587F">
            <w:pPr>
              <w:spacing w:after="0" w:line="240" w:lineRule="auto"/>
              <w:jc w:val="center"/>
              <w:rPr>
                <w:sz w:val="18"/>
                <w:szCs w:val="18"/>
              </w:rPr>
            </w:pPr>
            <w:r w:rsidRPr="00AF091B">
              <w:rPr>
                <w:color w:val="000000"/>
                <w:sz w:val="18"/>
                <w:szCs w:val="18"/>
              </w:rPr>
              <w:t>-9.2724</w:t>
            </w:r>
          </w:p>
        </w:tc>
        <w:tc>
          <w:tcPr>
            <w:tcW w:w="1320" w:type="dxa"/>
            <w:tcBorders>
              <w:bottom w:val="nil"/>
            </w:tcBorders>
            <w:noWrap/>
            <w:vAlign w:val="center"/>
          </w:tcPr>
          <w:p w14:paraId="267F81F2" w14:textId="77777777" w:rsidR="00C40B25" w:rsidRPr="00AF091B" w:rsidRDefault="00C40B25" w:rsidP="0084587F">
            <w:pPr>
              <w:spacing w:after="0" w:line="240" w:lineRule="auto"/>
              <w:jc w:val="center"/>
              <w:rPr>
                <w:sz w:val="18"/>
                <w:szCs w:val="18"/>
              </w:rPr>
            </w:pPr>
            <w:r w:rsidRPr="00AF091B">
              <w:rPr>
                <w:color w:val="000000"/>
                <w:sz w:val="18"/>
                <w:szCs w:val="18"/>
              </w:rPr>
              <w:t>-16.7023</w:t>
            </w:r>
          </w:p>
        </w:tc>
        <w:tc>
          <w:tcPr>
            <w:tcW w:w="1200" w:type="dxa"/>
            <w:tcBorders>
              <w:bottom w:val="nil"/>
            </w:tcBorders>
            <w:noWrap/>
            <w:vAlign w:val="center"/>
          </w:tcPr>
          <w:p w14:paraId="04A8E301" w14:textId="77777777" w:rsidR="00C40B25" w:rsidRPr="00AF091B" w:rsidRDefault="00C40B25" w:rsidP="0084587F">
            <w:pPr>
              <w:spacing w:after="0" w:line="240" w:lineRule="auto"/>
              <w:jc w:val="center"/>
              <w:rPr>
                <w:sz w:val="18"/>
                <w:szCs w:val="18"/>
              </w:rPr>
            </w:pPr>
            <w:r w:rsidRPr="00AF091B">
              <w:rPr>
                <w:color w:val="000000"/>
                <w:sz w:val="18"/>
                <w:szCs w:val="18"/>
              </w:rPr>
              <w:t>-15.0271</w:t>
            </w:r>
          </w:p>
        </w:tc>
        <w:tc>
          <w:tcPr>
            <w:tcW w:w="1260" w:type="dxa"/>
            <w:tcBorders>
              <w:bottom w:val="nil"/>
            </w:tcBorders>
            <w:vAlign w:val="center"/>
          </w:tcPr>
          <w:p w14:paraId="5E1958C8" w14:textId="77777777" w:rsidR="00C40B25" w:rsidRPr="00AF091B" w:rsidRDefault="00C40B25" w:rsidP="0084587F">
            <w:pPr>
              <w:spacing w:after="0" w:line="240" w:lineRule="auto"/>
              <w:jc w:val="center"/>
              <w:rPr>
                <w:sz w:val="18"/>
                <w:szCs w:val="18"/>
              </w:rPr>
            </w:pPr>
            <w:r w:rsidRPr="00AF091B">
              <w:rPr>
                <w:color w:val="000000"/>
                <w:sz w:val="18"/>
                <w:szCs w:val="18"/>
              </w:rPr>
              <w:t>-17.3483</w:t>
            </w:r>
          </w:p>
        </w:tc>
      </w:tr>
      <w:tr w:rsidR="00C40B25" w:rsidRPr="00AF091B" w14:paraId="7AFA200C" w14:textId="77777777" w:rsidTr="0084587F">
        <w:trPr>
          <w:trHeight w:val="81"/>
        </w:trPr>
        <w:tc>
          <w:tcPr>
            <w:tcW w:w="2610" w:type="dxa"/>
            <w:tcBorders>
              <w:top w:val="nil"/>
              <w:bottom w:val="single" w:sz="4" w:space="0" w:color="auto"/>
            </w:tcBorders>
            <w:noWrap/>
            <w:hideMark/>
          </w:tcPr>
          <w:p w14:paraId="14F49918"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06A1FD4C" w14:textId="1F419B38" w:rsidR="00C40B25" w:rsidRPr="00AF091B" w:rsidRDefault="008E4D7D" w:rsidP="0084587F">
            <w:pPr>
              <w:spacing w:after="0" w:line="240" w:lineRule="auto"/>
              <w:jc w:val="center"/>
              <w:rPr>
                <w:sz w:val="18"/>
                <w:szCs w:val="18"/>
              </w:rPr>
            </w:pPr>
            <w:r>
              <w:rPr>
                <w:color w:val="000000"/>
                <w:sz w:val="18"/>
                <w:szCs w:val="18"/>
              </w:rPr>
              <w:t>-7.5</w:t>
            </w:r>
            <w:r w:rsidR="00C40B25" w:rsidRPr="00AF091B">
              <w:rPr>
                <w:color w:val="000000"/>
                <w:sz w:val="18"/>
                <w:szCs w:val="18"/>
              </w:rPr>
              <w:t>0*</w:t>
            </w:r>
          </w:p>
        </w:tc>
        <w:tc>
          <w:tcPr>
            <w:tcW w:w="1200" w:type="dxa"/>
            <w:tcBorders>
              <w:top w:val="nil"/>
              <w:bottom w:val="single" w:sz="4" w:space="0" w:color="auto"/>
            </w:tcBorders>
            <w:noWrap/>
            <w:vAlign w:val="center"/>
          </w:tcPr>
          <w:p w14:paraId="0F7EFC58" w14:textId="0697D224" w:rsidR="00C40B25" w:rsidRPr="00AF091B" w:rsidRDefault="008E4D7D" w:rsidP="0084587F">
            <w:pPr>
              <w:spacing w:after="0" w:line="240" w:lineRule="auto"/>
              <w:jc w:val="center"/>
              <w:rPr>
                <w:sz w:val="18"/>
                <w:szCs w:val="18"/>
              </w:rPr>
            </w:pPr>
            <w:r>
              <w:rPr>
                <w:color w:val="000000"/>
                <w:sz w:val="18"/>
                <w:szCs w:val="18"/>
              </w:rPr>
              <w:t>-7.38</w:t>
            </w:r>
            <w:r w:rsidR="00C40B25" w:rsidRPr="00AF091B">
              <w:rPr>
                <w:color w:val="000000"/>
                <w:sz w:val="18"/>
                <w:szCs w:val="18"/>
              </w:rPr>
              <w:t>*</w:t>
            </w:r>
          </w:p>
        </w:tc>
        <w:tc>
          <w:tcPr>
            <w:tcW w:w="1260" w:type="dxa"/>
            <w:tcBorders>
              <w:top w:val="nil"/>
              <w:bottom w:val="single" w:sz="4" w:space="0" w:color="auto"/>
            </w:tcBorders>
            <w:vAlign w:val="center"/>
          </w:tcPr>
          <w:p w14:paraId="15A36422" w14:textId="4BA2A0E4" w:rsidR="00C40B25" w:rsidRPr="00AF091B" w:rsidRDefault="008E4D7D" w:rsidP="0084587F">
            <w:pPr>
              <w:spacing w:after="0" w:line="240" w:lineRule="auto"/>
              <w:jc w:val="center"/>
              <w:rPr>
                <w:sz w:val="18"/>
                <w:szCs w:val="18"/>
              </w:rPr>
            </w:pPr>
            <w:r>
              <w:rPr>
                <w:color w:val="000000"/>
                <w:sz w:val="18"/>
                <w:szCs w:val="18"/>
              </w:rPr>
              <w:t>-12.38</w:t>
            </w:r>
            <w:r w:rsidR="00C40B25" w:rsidRPr="00AF091B">
              <w:rPr>
                <w:color w:val="000000"/>
                <w:sz w:val="18"/>
                <w:szCs w:val="18"/>
              </w:rPr>
              <w:t>*</w:t>
            </w:r>
          </w:p>
        </w:tc>
        <w:tc>
          <w:tcPr>
            <w:tcW w:w="1320" w:type="dxa"/>
            <w:tcBorders>
              <w:top w:val="nil"/>
              <w:bottom w:val="single" w:sz="4" w:space="0" w:color="auto"/>
            </w:tcBorders>
            <w:noWrap/>
            <w:vAlign w:val="center"/>
          </w:tcPr>
          <w:p w14:paraId="38452D9D" w14:textId="2CE190A7" w:rsidR="00C40B25" w:rsidRPr="00AF091B" w:rsidRDefault="008E4D7D" w:rsidP="0084587F">
            <w:pPr>
              <w:spacing w:after="0" w:line="240" w:lineRule="auto"/>
              <w:jc w:val="center"/>
              <w:rPr>
                <w:sz w:val="18"/>
                <w:szCs w:val="18"/>
              </w:rPr>
            </w:pPr>
            <w:r>
              <w:rPr>
                <w:color w:val="000000"/>
                <w:sz w:val="18"/>
                <w:szCs w:val="18"/>
              </w:rPr>
              <w:t>-10.27</w:t>
            </w:r>
            <w:r w:rsidR="00C40B25" w:rsidRPr="00AF091B">
              <w:rPr>
                <w:color w:val="000000"/>
                <w:sz w:val="18"/>
                <w:szCs w:val="18"/>
              </w:rPr>
              <w:t>*</w:t>
            </w:r>
          </w:p>
        </w:tc>
        <w:tc>
          <w:tcPr>
            <w:tcW w:w="1200" w:type="dxa"/>
            <w:tcBorders>
              <w:top w:val="nil"/>
              <w:bottom w:val="single" w:sz="4" w:space="0" w:color="auto"/>
            </w:tcBorders>
            <w:noWrap/>
            <w:vAlign w:val="center"/>
          </w:tcPr>
          <w:p w14:paraId="50F3C1E4" w14:textId="1BE41176" w:rsidR="00C40B25" w:rsidRPr="00AF091B" w:rsidRDefault="008E4D7D" w:rsidP="0084587F">
            <w:pPr>
              <w:spacing w:after="0" w:line="240" w:lineRule="auto"/>
              <w:jc w:val="center"/>
              <w:rPr>
                <w:sz w:val="18"/>
                <w:szCs w:val="18"/>
              </w:rPr>
            </w:pPr>
            <w:r>
              <w:rPr>
                <w:color w:val="000000"/>
                <w:sz w:val="18"/>
                <w:szCs w:val="18"/>
              </w:rPr>
              <w:t>-11.81</w:t>
            </w:r>
            <w:r w:rsidR="00C40B25" w:rsidRPr="00AF091B">
              <w:rPr>
                <w:color w:val="000000"/>
                <w:sz w:val="18"/>
                <w:szCs w:val="18"/>
              </w:rPr>
              <w:t>*</w:t>
            </w:r>
          </w:p>
        </w:tc>
        <w:tc>
          <w:tcPr>
            <w:tcW w:w="1260" w:type="dxa"/>
            <w:tcBorders>
              <w:top w:val="nil"/>
              <w:bottom w:val="single" w:sz="4" w:space="0" w:color="auto"/>
            </w:tcBorders>
            <w:vAlign w:val="center"/>
          </w:tcPr>
          <w:p w14:paraId="32622A36" w14:textId="2ECFC734" w:rsidR="00C40B25" w:rsidRPr="00AF091B" w:rsidRDefault="008E4D7D" w:rsidP="0084587F">
            <w:pPr>
              <w:spacing w:after="0" w:line="240" w:lineRule="auto"/>
              <w:jc w:val="center"/>
              <w:rPr>
                <w:sz w:val="18"/>
                <w:szCs w:val="18"/>
              </w:rPr>
            </w:pPr>
            <w:r>
              <w:rPr>
                <w:color w:val="000000"/>
                <w:sz w:val="18"/>
                <w:szCs w:val="18"/>
              </w:rPr>
              <w:t>-16.55</w:t>
            </w:r>
            <w:r w:rsidR="00C40B25" w:rsidRPr="00AF091B">
              <w:rPr>
                <w:color w:val="000000"/>
                <w:sz w:val="18"/>
                <w:szCs w:val="18"/>
              </w:rPr>
              <w:t>*</w:t>
            </w:r>
          </w:p>
        </w:tc>
      </w:tr>
      <w:tr w:rsidR="00C40B25" w:rsidRPr="00AF091B" w14:paraId="44951BAC" w14:textId="77777777" w:rsidTr="0084587F">
        <w:trPr>
          <w:trHeight w:val="71"/>
        </w:trPr>
        <w:tc>
          <w:tcPr>
            <w:tcW w:w="2610" w:type="dxa"/>
            <w:tcBorders>
              <w:bottom w:val="nil"/>
            </w:tcBorders>
            <w:noWrap/>
            <w:hideMark/>
          </w:tcPr>
          <w:p w14:paraId="68AC62AB" w14:textId="77777777" w:rsidR="00C40B25" w:rsidRPr="00AF091B" w:rsidRDefault="00C40B25" w:rsidP="0084587F">
            <w:pPr>
              <w:spacing w:after="0" w:line="240" w:lineRule="auto"/>
              <w:rPr>
                <w:sz w:val="20"/>
                <w:szCs w:val="20"/>
              </w:rPr>
            </w:pPr>
            <w:r w:rsidRPr="00AF091B">
              <w:rPr>
                <w:sz w:val="20"/>
                <w:szCs w:val="20"/>
              </w:rPr>
              <w:t>Domestic Credit</w:t>
            </w:r>
          </w:p>
        </w:tc>
        <w:tc>
          <w:tcPr>
            <w:tcW w:w="1320" w:type="dxa"/>
            <w:tcBorders>
              <w:bottom w:val="nil"/>
            </w:tcBorders>
            <w:noWrap/>
            <w:vAlign w:val="center"/>
          </w:tcPr>
          <w:p w14:paraId="38523322" w14:textId="77777777" w:rsidR="00C40B25" w:rsidRPr="00AF091B" w:rsidRDefault="00C40B25" w:rsidP="0084587F">
            <w:pPr>
              <w:spacing w:after="0" w:line="240" w:lineRule="auto"/>
              <w:jc w:val="center"/>
              <w:rPr>
                <w:sz w:val="18"/>
                <w:szCs w:val="18"/>
              </w:rPr>
            </w:pPr>
            <w:r w:rsidRPr="00AF091B">
              <w:rPr>
                <w:color w:val="000000"/>
                <w:sz w:val="18"/>
                <w:szCs w:val="18"/>
              </w:rPr>
              <w:t>0.0535</w:t>
            </w:r>
          </w:p>
        </w:tc>
        <w:tc>
          <w:tcPr>
            <w:tcW w:w="1200" w:type="dxa"/>
            <w:tcBorders>
              <w:bottom w:val="nil"/>
            </w:tcBorders>
            <w:noWrap/>
            <w:vAlign w:val="center"/>
          </w:tcPr>
          <w:p w14:paraId="4480603D"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bottom w:val="nil"/>
            </w:tcBorders>
            <w:vAlign w:val="center"/>
          </w:tcPr>
          <w:p w14:paraId="0BF8E98B" w14:textId="77777777" w:rsidR="00C40B25" w:rsidRPr="00AF091B" w:rsidRDefault="00C40B25" w:rsidP="0084587F">
            <w:pPr>
              <w:spacing w:after="0" w:line="240" w:lineRule="auto"/>
              <w:jc w:val="center"/>
              <w:rPr>
                <w:sz w:val="18"/>
                <w:szCs w:val="18"/>
              </w:rPr>
            </w:pPr>
            <w:r w:rsidRPr="00AF091B">
              <w:rPr>
                <w:color w:val="000000"/>
                <w:sz w:val="18"/>
                <w:szCs w:val="18"/>
              </w:rPr>
              <w:t>0.0396</w:t>
            </w:r>
          </w:p>
        </w:tc>
        <w:tc>
          <w:tcPr>
            <w:tcW w:w="1320" w:type="dxa"/>
            <w:tcBorders>
              <w:bottom w:val="nil"/>
            </w:tcBorders>
            <w:noWrap/>
            <w:vAlign w:val="center"/>
          </w:tcPr>
          <w:p w14:paraId="672423C1" w14:textId="77777777" w:rsidR="00C40B25" w:rsidRPr="00AF091B" w:rsidRDefault="00C40B25" w:rsidP="0084587F">
            <w:pPr>
              <w:spacing w:after="0" w:line="240" w:lineRule="auto"/>
              <w:jc w:val="center"/>
              <w:rPr>
                <w:sz w:val="18"/>
                <w:szCs w:val="18"/>
              </w:rPr>
            </w:pPr>
            <w:r w:rsidRPr="00AF091B">
              <w:rPr>
                <w:color w:val="000000"/>
                <w:sz w:val="18"/>
                <w:szCs w:val="18"/>
              </w:rPr>
              <w:t>0.0403</w:t>
            </w:r>
          </w:p>
        </w:tc>
        <w:tc>
          <w:tcPr>
            <w:tcW w:w="1200" w:type="dxa"/>
            <w:tcBorders>
              <w:bottom w:val="nil"/>
            </w:tcBorders>
            <w:noWrap/>
            <w:vAlign w:val="center"/>
          </w:tcPr>
          <w:p w14:paraId="707C8E09"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bottom w:val="nil"/>
            </w:tcBorders>
            <w:vAlign w:val="center"/>
          </w:tcPr>
          <w:p w14:paraId="7561D0D3" w14:textId="77777777" w:rsidR="00C40B25" w:rsidRPr="00AF091B" w:rsidRDefault="00C40B25" w:rsidP="0084587F">
            <w:pPr>
              <w:spacing w:after="0" w:line="240" w:lineRule="auto"/>
              <w:jc w:val="center"/>
              <w:rPr>
                <w:sz w:val="18"/>
                <w:szCs w:val="18"/>
              </w:rPr>
            </w:pPr>
            <w:r w:rsidRPr="00AF091B">
              <w:rPr>
                <w:color w:val="000000"/>
                <w:sz w:val="18"/>
                <w:szCs w:val="18"/>
              </w:rPr>
              <w:t>0.0167</w:t>
            </w:r>
          </w:p>
        </w:tc>
      </w:tr>
      <w:tr w:rsidR="00C40B25" w:rsidRPr="00AF091B" w14:paraId="2CB8A494" w14:textId="77777777" w:rsidTr="0084587F">
        <w:trPr>
          <w:trHeight w:val="81"/>
        </w:trPr>
        <w:tc>
          <w:tcPr>
            <w:tcW w:w="2610" w:type="dxa"/>
            <w:tcBorders>
              <w:top w:val="nil"/>
              <w:bottom w:val="single" w:sz="4" w:space="0" w:color="auto"/>
            </w:tcBorders>
            <w:noWrap/>
            <w:hideMark/>
          </w:tcPr>
          <w:p w14:paraId="27537A6A"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488C01AF" w14:textId="33312C74" w:rsidR="00C40B25" w:rsidRPr="00AF091B" w:rsidRDefault="008E4D7D" w:rsidP="0084587F">
            <w:pPr>
              <w:spacing w:after="0" w:line="240" w:lineRule="auto"/>
              <w:jc w:val="center"/>
              <w:rPr>
                <w:sz w:val="18"/>
                <w:szCs w:val="18"/>
              </w:rPr>
            </w:pPr>
            <w:r>
              <w:rPr>
                <w:color w:val="000000"/>
                <w:sz w:val="18"/>
                <w:szCs w:val="18"/>
              </w:rPr>
              <w:t>2.76</w:t>
            </w:r>
            <w:r w:rsidR="00C40B25" w:rsidRPr="00AF091B">
              <w:rPr>
                <w:color w:val="000000"/>
                <w:sz w:val="18"/>
                <w:szCs w:val="18"/>
              </w:rPr>
              <w:t>*</w:t>
            </w:r>
          </w:p>
        </w:tc>
        <w:tc>
          <w:tcPr>
            <w:tcW w:w="1200" w:type="dxa"/>
            <w:tcBorders>
              <w:top w:val="nil"/>
              <w:bottom w:val="single" w:sz="4" w:space="0" w:color="auto"/>
            </w:tcBorders>
            <w:noWrap/>
            <w:vAlign w:val="center"/>
          </w:tcPr>
          <w:p w14:paraId="3E2973DC"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top w:val="nil"/>
              <w:bottom w:val="single" w:sz="4" w:space="0" w:color="auto"/>
            </w:tcBorders>
            <w:vAlign w:val="center"/>
          </w:tcPr>
          <w:p w14:paraId="574E9E3B" w14:textId="48A565AA" w:rsidR="00C40B25" w:rsidRPr="00AF091B" w:rsidRDefault="008E4D7D" w:rsidP="0084587F">
            <w:pPr>
              <w:spacing w:after="0" w:line="240" w:lineRule="auto"/>
              <w:jc w:val="center"/>
              <w:rPr>
                <w:sz w:val="18"/>
                <w:szCs w:val="18"/>
              </w:rPr>
            </w:pPr>
            <w:r>
              <w:rPr>
                <w:color w:val="000000"/>
                <w:sz w:val="18"/>
                <w:szCs w:val="18"/>
              </w:rPr>
              <w:t>2.86</w:t>
            </w:r>
            <w:r w:rsidR="00C40B25" w:rsidRPr="00AF091B">
              <w:rPr>
                <w:color w:val="000000"/>
                <w:sz w:val="18"/>
                <w:szCs w:val="18"/>
              </w:rPr>
              <w:t>*</w:t>
            </w:r>
          </w:p>
        </w:tc>
        <w:tc>
          <w:tcPr>
            <w:tcW w:w="1320" w:type="dxa"/>
            <w:tcBorders>
              <w:top w:val="nil"/>
              <w:bottom w:val="single" w:sz="4" w:space="0" w:color="auto"/>
            </w:tcBorders>
            <w:noWrap/>
            <w:vAlign w:val="center"/>
          </w:tcPr>
          <w:p w14:paraId="7E191911" w14:textId="47932AAE" w:rsidR="00C40B25" w:rsidRPr="00AF091B" w:rsidRDefault="00C40B25" w:rsidP="0084587F">
            <w:pPr>
              <w:spacing w:after="0" w:line="240" w:lineRule="auto"/>
              <w:jc w:val="center"/>
              <w:rPr>
                <w:sz w:val="18"/>
                <w:szCs w:val="18"/>
              </w:rPr>
            </w:pPr>
            <w:r w:rsidRPr="00AF091B">
              <w:rPr>
                <w:color w:val="000000"/>
                <w:sz w:val="18"/>
                <w:szCs w:val="18"/>
              </w:rPr>
              <w:t>1.54</w:t>
            </w:r>
          </w:p>
        </w:tc>
        <w:tc>
          <w:tcPr>
            <w:tcW w:w="1200" w:type="dxa"/>
            <w:tcBorders>
              <w:top w:val="nil"/>
              <w:bottom w:val="single" w:sz="4" w:space="0" w:color="auto"/>
            </w:tcBorders>
            <w:noWrap/>
            <w:vAlign w:val="center"/>
          </w:tcPr>
          <w:p w14:paraId="23E3A700" w14:textId="77777777" w:rsidR="00C40B25" w:rsidRPr="00AF091B" w:rsidRDefault="00C40B25" w:rsidP="0084587F">
            <w:pPr>
              <w:spacing w:after="0" w:line="240" w:lineRule="auto"/>
              <w:jc w:val="center"/>
              <w:rPr>
                <w:sz w:val="18"/>
                <w:szCs w:val="18"/>
              </w:rPr>
            </w:pPr>
            <w:r w:rsidRPr="00AF091B">
              <w:rPr>
                <w:color w:val="000000"/>
                <w:sz w:val="18"/>
                <w:szCs w:val="18"/>
              </w:rPr>
              <w:t>-</w:t>
            </w:r>
          </w:p>
        </w:tc>
        <w:tc>
          <w:tcPr>
            <w:tcW w:w="1260" w:type="dxa"/>
            <w:tcBorders>
              <w:top w:val="nil"/>
              <w:bottom w:val="single" w:sz="4" w:space="0" w:color="auto"/>
            </w:tcBorders>
            <w:vAlign w:val="center"/>
          </w:tcPr>
          <w:p w14:paraId="6F8A6E5C" w14:textId="1EB05168" w:rsidR="00C40B25" w:rsidRPr="00AF091B" w:rsidRDefault="00C40B25" w:rsidP="0084587F">
            <w:pPr>
              <w:spacing w:after="0" w:line="240" w:lineRule="auto"/>
              <w:jc w:val="center"/>
              <w:rPr>
                <w:sz w:val="18"/>
                <w:szCs w:val="18"/>
              </w:rPr>
            </w:pPr>
            <w:r w:rsidRPr="00AF091B">
              <w:rPr>
                <w:color w:val="000000"/>
                <w:sz w:val="18"/>
                <w:szCs w:val="18"/>
              </w:rPr>
              <w:t>0.86</w:t>
            </w:r>
          </w:p>
        </w:tc>
      </w:tr>
      <w:tr w:rsidR="00C40B25" w:rsidRPr="00AF091B" w14:paraId="304A6C40" w14:textId="77777777" w:rsidTr="0084587F">
        <w:trPr>
          <w:trHeight w:val="71"/>
        </w:trPr>
        <w:tc>
          <w:tcPr>
            <w:tcW w:w="2610" w:type="dxa"/>
            <w:tcBorders>
              <w:bottom w:val="nil"/>
            </w:tcBorders>
            <w:noWrap/>
            <w:hideMark/>
          </w:tcPr>
          <w:p w14:paraId="428E7DA2" w14:textId="77777777" w:rsidR="00C40B25" w:rsidRPr="00AF091B" w:rsidRDefault="00C40B25" w:rsidP="0084587F">
            <w:pPr>
              <w:spacing w:after="0" w:line="240" w:lineRule="auto"/>
              <w:rPr>
                <w:sz w:val="20"/>
                <w:szCs w:val="20"/>
              </w:rPr>
            </w:pPr>
            <w:r w:rsidRPr="00AF091B">
              <w:rPr>
                <w:sz w:val="20"/>
                <w:szCs w:val="20"/>
              </w:rPr>
              <w:t>Constant</w:t>
            </w:r>
          </w:p>
        </w:tc>
        <w:tc>
          <w:tcPr>
            <w:tcW w:w="1320" w:type="dxa"/>
            <w:tcBorders>
              <w:bottom w:val="nil"/>
            </w:tcBorders>
            <w:noWrap/>
            <w:vAlign w:val="center"/>
          </w:tcPr>
          <w:p w14:paraId="6F768EB5" w14:textId="77777777" w:rsidR="00C40B25" w:rsidRPr="00AF091B" w:rsidRDefault="00C40B25" w:rsidP="0084587F">
            <w:pPr>
              <w:spacing w:after="0" w:line="240" w:lineRule="auto"/>
              <w:jc w:val="center"/>
              <w:rPr>
                <w:sz w:val="18"/>
                <w:szCs w:val="18"/>
              </w:rPr>
            </w:pPr>
            <w:r w:rsidRPr="00AF091B">
              <w:rPr>
                <w:color w:val="000000"/>
                <w:sz w:val="18"/>
                <w:szCs w:val="18"/>
              </w:rPr>
              <w:t>83.3515</w:t>
            </w:r>
          </w:p>
        </w:tc>
        <w:tc>
          <w:tcPr>
            <w:tcW w:w="1200" w:type="dxa"/>
            <w:tcBorders>
              <w:bottom w:val="nil"/>
            </w:tcBorders>
            <w:noWrap/>
            <w:vAlign w:val="center"/>
          </w:tcPr>
          <w:p w14:paraId="324DB44F" w14:textId="77777777" w:rsidR="00C40B25" w:rsidRPr="00AF091B" w:rsidRDefault="00C40B25" w:rsidP="0084587F">
            <w:pPr>
              <w:spacing w:after="0" w:line="240" w:lineRule="auto"/>
              <w:jc w:val="center"/>
              <w:rPr>
                <w:sz w:val="18"/>
                <w:szCs w:val="18"/>
              </w:rPr>
            </w:pPr>
            <w:r w:rsidRPr="00AF091B">
              <w:rPr>
                <w:color w:val="000000"/>
                <w:sz w:val="18"/>
                <w:szCs w:val="18"/>
              </w:rPr>
              <w:t>67.5864</w:t>
            </w:r>
          </w:p>
        </w:tc>
        <w:tc>
          <w:tcPr>
            <w:tcW w:w="1260" w:type="dxa"/>
            <w:tcBorders>
              <w:bottom w:val="nil"/>
            </w:tcBorders>
            <w:vAlign w:val="center"/>
          </w:tcPr>
          <w:p w14:paraId="6A0B0C98" w14:textId="77777777" w:rsidR="00C40B25" w:rsidRPr="00AF091B" w:rsidRDefault="00C40B25" w:rsidP="0084587F">
            <w:pPr>
              <w:spacing w:after="0" w:line="240" w:lineRule="auto"/>
              <w:jc w:val="center"/>
              <w:rPr>
                <w:sz w:val="18"/>
                <w:szCs w:val="18"/>
              </w:rPr>
            </w:pPr>
            <w:r w:rsidRPr="00AF091B">
              <w:rPr>
                <w:color w:val="000000"/>
                <w:sz w:val="18"/>
                <w:szCs w:val="18"/>
              </w:rPr>
              <w:t>85.1837</w:t>
            </w:r>
          </w:p>
        </w:tc>
        <w:tc>
          <w:tcPr>
            <w:tcW w:w="1320" w:type="dxa"/>
            <w:tcBorders>
              <w:bottom w:val="nil"/>
            </w:tcBorders>
            <w:noWrap/>
            <w:vAlign w:val="center"/>
          </w:tcPr>
          <w:p w14:paraId="44EF1183" w14:textId="77777777" w:rsidR="00C40B25" w:rsidRPr="00AF091B" w:rsidRDefault="00C40B25" w:rsidP="0084587F">
            <w:pPr>
              <w:spacing w:after="0" w:line="240" w:lineRule="auto"/>
              <w:jc w:val="center"/>
              <w:rPr>
                <w:sz w:val="18"/>
                <w:szCs w:val="18"/>
              </w:rPr>
            </w:pPr>
            <w:r w:rsidRPr="00AF091B">
              <w:rPr>
                <w:color w:val="000000"/>
                <w:sz w:val="18"/>
                <w:szCs w:val="18"/>
              </w:rPr>
              <w:t>156.9047</w:t>
            </w:r>
          </w:p>
        </w:tc>
        <w:tc>
          <w:tcPr>
            <w:tcW w:w="1200" w:type="dxa"/>
            <w:tcBorders>
              <w:bottom w:val="nil"/>
            </w:tcBorders>
            <w:noWrap/>
            <w:vAlign w:val="center"/>
          </w:tcPr>
          <w:p w14:paraId="227FB6D1" w14:textId="77777777" w:rsidR="00C40B25" w:rsidRPr="00AF091B" w:rsidRDefault="00C40B25" w:rsidP="0084587F">
            <w:pPr>
              <w:spacing w:after="0" w:line="240" w:lineRule="auto"/>
              <w:jc w:val="center"/>
              <w:rPr>
                <w:sz w:val="18"/>
                <w:szCs w:val="18"/>
              </w:rPr>
            </w:pPr>
            <w:r w:rsidRPr="00AF091B">
              <w:rPr>
                <w:color w:val="000000"/>
                <w:sz w:val="18"/>
                <w:szCs w:val="18"/>
              </w:rPr>
              <w:t>143.6733</w:t>
            </w:r>
          </w:p>
        </w:tc>
        <w:tc>
          <w:tcPr>
            <w:tcW w:w="1260" w:type="dxa"/>
            <w:tcBorders>
              <w:bottom w:val="nil"/>
            </w:tcBorders>
            <w:vAlign w:val="center"/>
          </w:tcPr>
          <w:p w14:paraId="18953CCE" w14:textId="77777777" w:rsidR="00C40B25" w:rsidRPr="00AF091B" w:rsidRDefault="00C40B25" w:rsidP="0084587F">
            <w:pPr>
              <w:spacing w:after="0" w:line="240" w:lineRule="auto"/>
              <w:jc w:val="center"/>
              <w:rPr>
                <w:sz w:val="18"/>
                <w:szCs w:val="18"/>
              </w:rPr>
            </w:pPr>
            <w:r w:rsidRPr="00AF091B">
              <w:rPr>
                <w:color w:val="000000"/>
                <w:sz w:val="18"/>
                <w:szCs w:val="18"/>
              </w:rPr>
              <w:t>162.8258</w:t>
            </w:r>
          </w:p>
        </w:tc>
      </w:tr>
      <w:tr w:rsidR="00C40B25" w:rsidRPr="00AF091B" w14:paraId="39B28B49" w14:textId="77777777" w:rsidTr="0084587F">
        <w:trPr>
          <w:trHeight w:val="81"/>
        </w:trPr>
        <w:tc>
          <w:tcPr>
            <w:tcW w:w="2610" w:type="dxa"/>
            <w:tcBorders>
              <w:top w:val="nil"/>
              <w:bottom w:val="single" w:sz="4" w:space="0" w:color="auto"/>
            </w:tcBorders>
            <w:noWrap/>
            <w:hideMark/>
          </w:tcPr>
          <w:p w14:paraId="32279CAE" w14:textId="77777777" w:rsidR="00C40B25" w:rsidRPr="00AF091B" w:rsidRDefault="00C40B25" w:rsidP="0084587F">
            <w:pPr>
              <w:spacing w:after="0" w:line="240" w:lineRule="auto"/>
              <w:rPr>
                <w:sz w:val="20"/>
                <w:szCs w:val="20"/>
              </w:rPr>
            </w:pPr>
          </w:p>
        </w:tc>
        <w:tc>
          <w:tcPr>
            <w:tcW w:w="1320" w:type="dxa"/>
            <w:tcBorders>
              <w:top w:val="nil"/>
              <w:bottom w:val="single" w:sz="4" w:space="0" w:color="auto"/>
            </w:tcBorders>
            <w:noWrap/>
            <w:vAlign w:val="center"/>
          </w:tcPr>
          <w:p w14:paraId="34B2995A" w14:textId="41BD2FC0" w:rsidR="00C40B25" w:rsidRPr="00AF091B" w:rsidRDefault="00C40B25" w:rsidP="0084587F">
            <w:pPr>
              <w:spacing w:after="0" w:line="240" w:lineRule="auto"/>
              <w:jc w:val="center"/>
              <w:rPr>
                <w:sz w:val="18"/>
                <w:szCs w:val="18"/>
              </w:rPr>
            </w:pPr>
            <w:r w:rsidRPr="00AF091B">
              <w:rPr>
                <w:color w:val="000000"/>
                <w:sz w:val="18"/>
                <w:szCs w:val="18"/>
              </w:rPr>
              <w:t>8</w:t>
            </w:r>
            <w:r w:rsidR="008E4D7D">
              <w:rPr>
                <w:color w:val="000000"/>
                <w:sz w:val="18"/>
                <w:szCs w:val="18"/>
              </w:rPr>
              <w:t>.30</w:t>
            </w:r>
            <w:r w:rsidRPr="00AF091B">
              <w:rPr>
                <w:color w:val="000000"/>
                <w:sz w:val="18"/>
                <w:szCs w:val="18"/>
              </w:rPr>
              <w:t>*</w:t>
            </w:r>
          </w:p>
        </w:tc>
        <w:tc>
          <w:tcPr>
            <w:tcW w:w="1200" w:type="dxa"/>
            <w:tcBorders>
              <w:top w:val="nil"/>
              <w:bottom w:val="single" w:sz="4" w:space="0" w:color="auto"/>
            </w:tcBorders>
            <w:noWrap/>
            <w:vAlign w:val="center"/>
          </w:tcPr>
          <w:p w14:paraId="42B1D8E1" w14:textId="0EF070E0" w:rsidR="00C40B25" w:rsidRPr="00AF091B" w:rsidRDefault="008E4D7D" w:rsidP="0084587F">
            <w:pPr>
              <w:spacing w:after="0" w:line="240" w:lineRule="auto"/>
              <w:jc w:val="center"/>
              <w:rPr>
                <w:sz w:val="18"/>
                <w:szCs w:val="18"/>
              </w:rPr>
            </w:pPr>
            <w:r>
              <w:rPr>
                <w:color w:val="000000"/>
                <w:sz w:val="18"/>
                <w:szCs w:val="18"/>
              </w:rPr>
              <w:t>8.28</w:t>
            </w:r>
            <w:r w:rsidR="00C40B25" w:rsidRPr="00AF091B">
              <w:rPr>
                <w:color w:val="000000"/>
                <w:sz w:val="18"/>
                <w:szCs w:val="18"/>
              </w:rPr>
              <w:t>*</w:t>
            </w:r>
          </w:p>
        </w:tc>
        <w:tc>
          <w:tcPr>
            <w:tcW w:w="1260" w:type="dxa"/>
            <w:tcBorders>
              <w:top w:val="nil"/>
              <w:bottom w:val="single" w:sz="4" w:space="0" w:color="auto"/>
            </w:tcBorders>
            <w:vAlign w:val="center"/>
          </w:tcPr>
          <w:p w14:paraId="3BD9F8A5" w14:textId="281FDB25" w:rsidR="00C40B25" w:rsidRPr="00AF091B" w:rsidRDefault="008E4D7D" w:rsidP="0084587F">
            <w:pPr>
              <w:spacing w:after="0" w:line="240" w:lineRule="auto"/>
              <w:jc w:val="center"/>
              <w:rPr>
                <w:sz w:val="18"/>
                <w:szCs w:val="18"/>
              </w:rPr>
            </w:pPr>
            <w:r>
              <w:rPr>
                <w:color w:val="000000"/>
                <w:sz w:val="18"/>
                <w:szCs w:val="18"/>
              </w:rPr>
              <w:t>13.60</w:t>
            </w:r>
            <w:r w:rsidR="00C40B25" w:rsidRPr="00AF091B">
              <w:rPr>
                <w:color w:val="000000"/>
                <w:sz w:val="18"/>
                <w:szCs w:val="18"/>
              </w:rPr>
              <w:t>*</w:t>
            </w:r>
          </w:p>
        </w:tc>
        <w:tc>
          <w:tcPr>
            <w:tcW w:w="1320" w:type="dxa"/>
            <w:tcBorders>
              <w:top w:val="nil"/>
              <w:bottom w:val="single" w:sz="4" w:space="0" w:color="auto"/>
            </w:tcBorders>
            <w:noWrap/>
            <w:vAlign w:val="center"/>
          </w:tcPr>
          <w:p w14:paraId="3424A1AB" w14:textId="6E05D65B" w:rsidR="00C40B25" w:rsidRPr="00AF091B" w:rsidRDefault="008E4D7D" w:rsidP="0084587F">
            <w:pPr>
              <w:spacing w:after="0" w:line="240" w:lineRule="auto"/>
              <w:jc w:val="center"/>
              <w:rPr>
                <w:sz w:val="18"/>
                <w:szCs w:val="18"/>
              </w:rPr>
            </w:pPr>
            <w:r>
              <w:rPr>
                <w:color w:val="000000"/>
                <w:sz w:val="18"/>
                <w:szCs w:val="18"/>
              </w:rPr>
              <w:t>11.59</w:t>
            </w:r>
            <w:r w:rsidR="00C40B25" w:rsidRPr="00AF091B">
              <w:rPr>
                <w:color w:val="000000"/>
                <w:sz w:val="18"/>
                <w:szCs w:val="18"/>
              </w:rPr>
              <w:t>*</w:t>
            </w:r>
          </w:p>
        </w:tc>
        <w:tc>
          <w:tcPr>
            <w:tcW w:w="1200" w:type="dxa"/>
            <w:tcBorders>
              <w:top w:val="nil"/>
              <w:bottom w:val="single" w:sz="4" w:space="0" w:color="auto"/>
            </w:tcBorders>
            <w:noWrap/>
            <w:vAlign w:val="center"/>
          </w:tcPr>
          <w:p w14:paraId="7C5ADAC9" w14:textId="6EFD213D" w:rsidR="00C40B25" w:rsidRPr="00AF091B" w:rsidRDefault="008E4D7D" w:rsidP="0084587F">
            <w:pPr>
              <w:spacing w:after="0" w:line="240" w:lineRule="auto"/>
              <w:jc w:val="center"/>
              <w:rPr>
                <w:sz w:val="18"/>
                <w:szCs w:val="18"/>
              </w:rPr>
            </w:pPr>
            <w:r>
              <w:rPr>
                <w:color w:val="000000"/>
                <w:sz w:val="18"/>
                <w:szCs w:val="18"/>
              </w:rPr>
              <w:t>13.19</w:t>
            </w:r>
            <w:r w:rsidR="00C40B25" w:rsidRPr="00AF091B">
              <w:rPr>
                <w:color w:val="000000"/>
                <w:sz w:val="18"/>
                <w:szCs w:val="18"/>
              </w:rPr>
              <w:t>*</w:t>
            </w:r>
          </w:p>
        </w:tc>
        <w:tc>
          <w:tcPr>
            <w:tcW w:w="1260" w:type="dxa"/>
            <w:tcBorders>
              <w:top w:val="nil"/>
              <w:bottom w:val="single" w:sz="4" w:space="0" w:color="auto"/>
            </w:tcBorders>
            <w:vAlign w:val="center"/>
          </w:tcPr>
          <w:p w14:paraId="44883DAA" w14:textId="2F99F7B0" w:rsidR="00C40B25" w:rsidRPr="00AF091B" w:rsidRDefault="00C40B25" w:rsidP="0084587F">
            <w:pPr>
              <w:spacing w:after="0" w:line="240" w:lineRule="auto"/>
              <w:jc w:val="center"/>
              <w:rPr>
                <w:sz w:val="18"/>
                <w:szCs w:val="18"/>
              </w:rPr>
            </w:pPr>
            <w:r w:rsidRPr="00AF091B">
              <w:rPr>
                <w:color w:val="000000"/>
                <w:sz w:val="18"/>
                <w:szCs w:val="18"/>
              </w:rPr>
              <w:t>18.57*</w:t>
            </w:r>
          </w:p>
        </w:tc>
      </w:tr>
      <w:tr w:rsidR="00C40B25" w:rsidRPr="00AF091B" w14:paraId="4FBD2905" w14:textId="77777777" w:rsidTr="0084587F">
        <w:trPr>
          <w:trHeight w:hRule="exact" w:val="91"/>
        </w:trPr>
        <w:tc>
          <w:tcPr>
            <w:tcW w:w="2610" w:type="dxa"/>
            <w:tcBorders>
              <w:top w:val="single" w:sz="4" w:space="0" w:color="auto"/>
              <w:left w:val="nil"/>
              <w:bottom w:val="single" w:sz="4" w:space="0" w:color="auto"/>
              <w:right w:val="nil"/>
            </w:tcBorders>
            <w:noWrap/>
            <w:hideMark/>
          </w:tcPr>
          <w:p w14:paraId="119631E9" w14:textId="77777777" w:rsidR="00C40B25" w:rsidRPr="00AF091B" w:rsidRDefault="00C40B25" w:rsidP="0084587F">
            <w:pPr>
              <w:spacing w:after="0" w:line="240" w:lineRule="auto"/>
              <w:rPr>
                <w:sz w:val="20"/>
                <w:szCs w:val="20"/>
              </w:rPr>
            </w:pPr>
            <w:r w:rsidRPr="00AF091B">
              <w:rPr>
                <w:sz w:val="20"/>
                <w:szCs w:val="20"/>
              </w:rPr>
              <w:t> </w:t>
            </w:r>
          </w:p>
        </w:tc>
        <w:tc>
          <w:tcPr>
            <w:tcW w:w="1320" w:type="dxa"/>
            <w:tcBorders>
              <w:top w:val="single" w:sz="4" w:space="0" w:color="auto"/>
              <w:left w:val="nil"/>
              <w:bottom w:val="single" w:sz="4" w:space="0" w:color="auto"/>
              <w:right w:val="nil"/>
            </w:tcBorders>
            <w:noWrap/>
            <w:vAlign w:val="center"/>
          </w:tcPr>
          <w:p w14:paraId="4A056893"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4C899A55"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55F27AEE" w14:textId="77777777" w:rsidR="00C40B25" w:rsidRPr="00AF091B" w:rsidRDefault="00C40B25" w:rsidP="0084587F">
            <w:pPr>
              <w:spacing w:after="0" w:line="240" w:lineRule="auto"/>
              <w:jc w:val="center"/>
              <w:rPr>
                <w:sz w:val="18"/>
                <w:szCs w:val="18"/>
              </w:rPr>
            </w:pPr>
          </w:p>
        </w:tc>
        <w:tc>
          <w:tcPr>
            <w:tcW w:w="1320" w:type="dxa"/>
            <w:tcBorders>
              <w:top w:val="single" w:sz="4" w:space="0" w:color="auto"/>
              <w:left w:val="nil"/>
              <w:bottom w:val="single" w:sz="4" w:space="0" w:color="auto"/>
              <w:right w:val="nil"/>
            </w:tcBorders>
            <w:noWrap/>
            <w:vAlign w:val="center"/>
          </w:tcPr>
          <w:p w14:paraId="5262E450"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36DDA176"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6F8801E2" w14:textId="77777777" w:rsidR="00C40B25" w:rsidRPr="00AF091B" w:rsidRDefault="00C40B25" w:rsidP="0084587F">
            <w:pPr>
              <w:spacing w:after="0" w:line="240" w:lineRule="auto"/>
              <w:jc w:val="center"/>
              <w:rPr>
                <w:sz w:val="18"/>
                <w:szCs w:val="18"/>
              </w:rPr>
            </w:pPr>
          </w:p>
        </w:tc>
      </w:tr>
      <w:tr w:rsidR="00C40B25" w:rsidRPr="00AF091B" w14:paraId="4EFFF09F" w14:textId="77777777" w:rsidTr="0084587F">
        <w:trPr>
          <w:trHeight w:val="71"/>
        </w:trPr>
        <w:tc>
          <w:tcPr>
            <w:tcW w:w="2610" w:type="dxa"/>
            <w:tcBorders>
              <w:top w:val="single" w:sz="4" w:space="0" w:color="auto"/>
            </w:tcBorders>
            <w:noWrap/>
            <w:hideMark/>
          </w:tcPr>
          <w:p w14:paraId="26DB90A4" w14:textId="77777777" w:rsidR="00C40B25" w:rsidRPr="00AF091B" w:rsidRDefault="00C40B25" w:rsidP="0084587F">
            <w:pPr>
              <w:spacing w:after="0" w:line="240" w:lineRule="auto"/>
              <w:rPr>
                <w:sz w:val="20"/>
                <w:szCs w:val="20"/>
              </w:rPr>
            </w:pPr>
            <w:r w:rsidRPr="00AF091B">
              <w:rPr>
                <w:sz w:val="20"/>
                <w:szCs w:val="20"/>
              </w:rPr>
              <w:t>Sigma u</w:t>
            </w:r>
          </w:p>
        </w:tc>
        <w:tc>
          <w:tcPr>
            <w:tcW w:w="1320" w:type="dxa"/>
            <w:tcBorders>
              <w:top w:val="single" w:sz="4" w:space="0" w:color="auto"/>
            </w:tcBorders>
            <w:noWrap/>
            <w:vAlign w:val="center"/>
          </w:tcPr>
          <w:p w14:paraId="5048A5AA" w14:textId="77777777" w:rsidR="00C40B25" w:rsidRPr="00AF091B" w:rsidRDefault="00C40B25" w:rsidP="0084587F">
            <w:pPr>
              <w:spacing w:after="0" w:line="240" w:lineRule="auto"/>
              <w:jc w:val="center"/>
              <w:rPr>
                <w:sz w:val="18"/>
                <w:szCs w:val="18"/>
              </w:rPr>
            </w:pPr>
            <w:r w:rsidRPr="00AF091B">
              <w:rPr>
                <w:color w:val="000000"/>
                <w:sz w:val="18"/>
                <w:szCs w:val="18"/>
              </w:rPr>
              <w:t>7.2195</w:t>
            </w:r>
          </w:p>
        </w:tc>
        <w:tc>
          <w:tcPr>
            <w:tcW w:w="1200" w:type="dxa"/>
            <w:tcBorders>
              <w:top w:val="single" w:sz="4" w:space="0" w:color="auto"/>
            </w:tcBorders>
            <w:noWrap/>
            <w:vAlign w:val="center"/>
          </w:tcPr>
          <w:p w14:paraId="0E084C8B" w14:textId="77777777" w:rsidR="00C40B25" w:rsidRPr="00AF091B" w:rsidRDefault="00C40B25" w:rsidP="0084587F">
            <w:pPr>
              <w:spacing w:after="0" w:line="240" w:lineRule="auto"/>
              <w:jc w:val="center"/>
              <w:rPr>
                <w:sz w:val="18"/>
                <w:szCs w:val="18"/>
              </w:rPr>
            </w:pPr>
            <w:r w:rsidRPr="00AF091B">
              <w:rPr>
                <w:color w:val="000000"/>
                <w:sz w:val="18"/>
                <w:szCs w:val="18"/>
              </w:rPr>
              <w:t>7.2150</w:t>
            </w:r>
          </w:p>
        </w:tc>
        <w:tc>
          <w:tcPr>
            <w:tcW w:w="1260" w:type="dxa"/>
            <w:tcBorders>
              <w:top w:val="single" w:sz="4" w:space="0" w:color="auto"/>
            </w:tcBorders>
            <w:vAlign w:val="center"/>
          </w:tcPr>
          <w:p w14:paraId="6F6D258B" w14:textId="77777777" w:rsidR="00C40B25" w:rsidRPr="00AF091B" w:rsidRDefault="00C40B25" w:rsidP="0084587F">
            <w:pPr>
              <w:spacing w:after="0" w:line="240" w:lineRule="auto"/>
              <w:jc w:val="center"/>
              <w:rPr>
                <w:sz w:val="18"/>
                <w:szCs w:val="18"/>
              </w:rPr>
            </w:pPr>
            <w:r w:rsidRPr="00AF091B">
              <w:rPr>
                <w:color w:val="000000"/>
                <w:sz w:val="18"/>
                <w:szCs w:val="18"/>
              </w:rPr>
              <w:t>7.1689</w:t>
            </w:r>
          </w:p>
        </w:tc>
        <w:tc>
          <w:tcPr>
            <w:tcW w:w="1320" w:type="dxa"/>
            <w:tcBorders>
              <w:top w:val="single" w:sz="4" w:space="0" w:color="auto"/>
            </w:tcBorders>
            <w:noWrap/>
            <w:vAlign w:val="center"/>
          </w:tcPr>
          <w:p w14:paraId="4946366A" w14:textId="77777777" w:rsidR="00C40B25" w:rsidRPr="00AF091B" w:rsidRDefault="00C40B25" w:rsidP="0084587F">
            <w:pPr>
              <w:spacing w:after="0" w:line="240" w:lineRule="auto"/>
              <w:jc w:val="center"/>
              <w:rPr>
                <w:sz w:val="18"/>
                <w:szCs w:val="18"/>
              </w:rPr>
            </w:pPr>
            <w:r w:rsidRPr="00AF091B">
              <w:rPr>
                <w:color w:val="000000"/>
                <w:sz w:val="18"/>
                <w:szCs w:val="18"/>
              </w:rPr>
              <w:t>8.9144</w:t>
            </w:r>
          </w:p>
        </w:tc>
        <w:tc>
          <w:tcPr>
            <w:tcW w:w="1200" w:type="dxa"/>
            <w:tcBorders>
              <w:top w:val="single" w:sz="4" w:space="0" w:color="auto"/>
            </w:tcBorders>
            <w:noWrap/>
            <w:vAlign w:val="center"/>
          </w:tcPr>
          <w:p w14:paraId="25A25029" w14:textId="77777777" w:rsidR="00C40B25" w:rsidRPr="00AF091B" w:rsidRDefault="00C40B25" w:rsidP="0084587F">
            <w:pPr>
              <w:spacing w:after="0" w:line="240" w:lineRule="auto"/>
              <w:jc w:val="center"/>
              <w:rPr>
                <w:sz w:val="18"/>
                <w:szCs w:val="18"/>
              </w:rPr>
            </w:pPr>
            <w:r w:rsidRPr="00AF091B">
              <w:rPr>
                <w:color w:val="000000"/>
                <w:sz w:val="18"/>
                <w:szCs w:val="18"/>
              </w:rPr>
              <w:t>8.8672</w:t>
            </w:r>
          </w:p>
        </w:tc>
        <w:tc>
          <w:tcPr>
            <w:tcW w:w="1260" w:type="dxa"/>
            <w:tcBorders>
              <w:top w:val="single" w:sz="4" w:space="0" w:color="auto"/>
            </w:tcBorders>
            <w:vAlign w:val="center"/>
          </w:tcPr>
          <w:p w14:paraId="5EE9EB97" w14:textId="77777777" w:rsidR="00C40B25" w:rsidRPr="00AF091B" w:rsidRDefault="00C40B25" w:rsidP="0084587F">
            <w:pPr>
              <w:spacing w:after="0" w:line="240" w:lineRule="auto"/>
              <w:jc w:val="center"/>
              <w:rPr>
                <w:sz w:val="18"/>
                <w:szCs w:val="18"/>
              </w:rPr>
            </w:pPr>
            <w:r w:rsidRPr="00AF091B">
              <w:rPr>
                <w:color w:val="000000"/>
                <w:sz w:val="18"/>
                <w:szCs w:val="18"/>
              </w:rPr>
              <w:t>9.2671</w:t>
            </w:r>
          </w:p>
        </w:tc>
      </w:tr>
      <w:tr w:rsidR="00C40B25" w:rsidRPr="00AF091B" w14:paraId="691B8A72" w14:textId="77777777" w:rsidTr="0084587F">
        <w:trPr>
          <w:trHeight w:val="71"/>
        </w:trPr>
        <w:tc>
          <w:tcPr>
            <w:tcW w:w="2610" w:type="dxa"/>
            <w:noWrap/>
            <w:hideMark/>
          </w:tcPr>
          <w:p w14:paraId="4BBEEBC3" w14:textId="77777777" w:rsidR="00C40B25" w:rsidRPr="00AF091B" w:rsidRDefault="00C40B25" w:rsidP="0084587F">
            <w:pPr>
              <w:spacing w:after="0" w:line="240" w:lineRule="auto"/>
              <w:rPr>
                <w:sz w:val="20"/>
                <w:szCs w:val="20"/>
              </w:rPr>
            </w:pPr>
            <w:r w:rsidRPr="00AF091B">
              <w:rPr>
                <w:sz w:val="20"/>
                <w:szCs w:val="20"/>
              </w:rPr>
              <w:t>Sigma e</w:t>
            </w:r>
          </w:p>
        </w:tc>
        <w:tc>
          <w:tcPr>
            <w:tcW w:w="1320" w:type="dxa"/>
            <w:noWrap/>
            <w:vAlign w:val="center"/>
          </w:tcPr>
          <w:p w14:paraId="7667762C" w14:textId="77777777" w:rsidR="00C40B25" w:rsidRPr="00AF091B" w:rsidRDefault="00C40B25" w:rsidP="0084587F">
            <w:pPr>
              <w:spacing w:after="0" w:line="240" w:lineRule="auto"/>
              <w:jc w:val="center"/>
              <w:rPr>
                <w:sz w:val="18"/>
                <w:szCs w:val="18"/>
              </w:rPr>
            </w:pPr>
            <w:r w:rsidRPr="00AF091B">
              <w:rPr>
                <w:color w:val="000000"/>
                <w:sz w:val="18"/>
                <w:szCs w:val="18"/>
              </w:rPr>
              <w:t>2.5903</w:t>
            </w:r>
          </w:p>
        </w:tc>
        <w:tc>
          <w:tcPr>
            <w:tcW w:w="1200" w:type="dxa"/>
            <w:noWrap/>
            <w:vAlign w:val="center"/>
          </w:tcPr>
          <w:p w14:paraId="7A2D6A1F" w14:textId="77777777" w:rsidR="00C40B25" w:rsidRPr="00AF091B" w:rsidRDefault="00C40B25" w:rsidP="0084587F">
            <w:pPr>
              <w:spacing w:after="0" w:line="240" w:lineRule="auto"/>
              <w:jc w:val="center"/>
              <w:rPr>
                <w:sz w:val="18"/>
                <w:szCs w:val="18"/>
              </w:rPr>
            </w:pPr>
            <w:r w:rsidRPr="00AF091B">
              <w:rPr>
                <w:color w:val="000000"/>
                <w:sz w:val="18"/>
                <w:szCs w:val="18"/>
              </w:rPr>
              <w:t>2.6123</w:t>
            </w:r>
          </w:p>
        </w:tc>
        <w:tc>
          <w:tcPr>
            <w:tcW w:w="1260" w:type="dxa"/>
            <w:vAlign w:val="center"/>
          </w:tcPr>
          <w:p w14:paraId="3B4D1615" w14:textId="77777777" w:rsidR="00C40B25" w:rsidRPr="00AF091B" w:rsidRDefault="00C40B25" w:rsidP="0084587F">
            <w:pPr>
              <w:spacing w:after="0" w:line="240" w:lineRule="auto"/>
              <w:jc w:val="center"/>
              <w:rPr>
                <w:sz w:val="18"/>
                <w:szCs w:val="18"/>
              </w:rPr>
            </w:pPr>
            <w:r w:rsidRPr="00AF091B">
              <w:rPr>
                <w:color w:val="000000"/>
                <w:sz w:val="18"/>
                <w:szCs w:val="18"/>
              </w:rPr>
              <w:t>2.5919</w:t>
            </w:r>
          </w:p>
        </w:tc>
        <w:tc>
          <w:tcPr>
            <w:tcW w:w="1320" w:type="dxa"/>
            <w:noWrap/>
            <w:vAlign w:val="center"/>
          </w:tcPr>
          <w:p w14:paraId="1754EFFC" w14:textId="77777777" w:rsidR="00C40B25" w:rsidRPr="00AF091B" w:rsidRDefault="00C40B25" w:rsidP="0084587F">
            <w:pPr>
              <w:spacing w:after="0" w:line="240" w:lineRule="auto"/>
              <w:jc w:val="center"/>
              <w:rPr>
                <w:sz w:val="18"/>
                <w:szCs w:val="18"/>
              </w:rPr>
            </w:pPr>
            <w:r w:rsidRPr="00AF091B">
              <w:rPr>
                <w:color w:val="000000"/>
                <w:sz w:val="18"/>
                <w:szCs w:val="18"/>
              </w:rPr>
              <w:t>3.4914</w:t>
            </w:r>
          </w:p>
        </w:tc>
        <w:tc>
          <w:tcPr>
            <w:tcW w:w="1200" w:type="dxa"/>
            <w:noWrap/>
            <w:vAlign w:val="center"/>
          </w:tcPr>
          <w:p w14:paraId="30874D8C" w14:textId="77777777" w:rsidR="00C40B25" w:rsidRPr="00AF091B" w:rsidRDefault="00C40B25" w:rsidP="0084587F">
            <w:pPr>
              <w:spacing w:after="0" w:line="240" w:lineRule="auto"/>
              <w:jc w:val="center"/>
              <w:rPr>
                <w:sz w:val="18"/>
                <w:szCs w:val="18"/>
              </w:rPr>
            </w:pPr>
            <w:r w:rsidRPr="00AF091B">
              <w:rPr>
                <w:color w:val="000000"/>
                <w:sz w:val="18"/>
                <w:szCs w:val="18"/>
              </w:rPr>
              <w:t>3.4849</w:t>
            </w:r>
          </w:p>
        </w:tc>
        <w:tc>
          <w:tcPr>
            <w:tcW w:w="1260" w:type="dxa"/>
            <w:vAlign w:val="center"/>
          </w:tcPr>
          <w:p w14:paraId="51B6B3C6" w14:textId="77777777" w:rsidR="00C40B25" w:rsidRPr="00AF091B" w:rsidRDefault="00C40B25" w:rsidP="0084587F">
            <w:pPr>
              <w:spacing w:after="0" w:line="240" w:lineRule="auto"/>
              <w:jc w:val="center"/>
              <w:rPr>
                <w:sz w:val="18"/>
                <w:szCs w:val="18"/>
              </w:rPr>
            </w:pPr>
            <w:r w:rsidRPr="00AF091B">
              <w:rPr>
                <w:color w:val="000000"/>
                <w:sz w:val="18"/>
                <w:szCs w:val="18"/>
              </w:rPr>
              <w:t>3.6289</w:t>
            </w:r>
          </w:p>
        </w:tc>
      </w:tr>
      <w:tr w:rsidR="00C40B25" w:rsidRPr="00AF091B" w14:paraId="1F61B097" w14:textId="77777777" w:rsidTr="0084587F">
        <w:trPr>
          <w:trHeight w:val="71"/>
        </w:trPr>
        <w:tc>
          <w:tcPr>
            <w:tcW w:w="2610" w:type="dxa"/>
            <w:noWrap/>
            <w:hideMark/>
          </w:tcPr>
          <w:p w14:paraId="609B173F" w14:textId="77777777" w:rsidR="00C40B25" w:rsidRPr="00AF091B" w:rsidRDefault="00C40B25" w:rsidP="0084587F">
            <w:pPr>
              <w:spacing w:after="0" w:line="240" w:lineRule="auto"/>
              <w:rPr>
                <w:sz w:val="20"/>
                <w:szCs w:val="20"/>
              </w:rPr>
            </w:pPr>
            <w:r w:rsidRPr="00AF091B">
              <w:rPr>
                <w:sz w:val="20"/>
                <w:szCs w:val="20"/>
              </w:rPr>
              <w:t>Rho</w:t>
            </w:r>
          </w:p>
        </w:tc>
        <w:tc>
          <w:tcPr>
            <w:tcW w:w="1320" w:type="dxa"/>
            <w:noWrap/>
            <w:vAlign w:val="center"/>
          </w:tcPr>
          <w:p w14:paraId="38D7B1F1" w14:textId="77777777" w:rsidR="00C40B25" w:rsidRPr="00AF091B" w:rsidRDefault="00C40B25" w:rsidP="0084587F">
            <w:pPr>
              <w:spacing w:after="0" w:line="240" w:lineRule="auto"/>
              <w:jc w:val="center"/>
              <w:rPr>
                <w:sz w:val="18"/>
                <w:szCs w:val="18"/>
              </w:rPr>
            </w:pPr>
            <w:r w:rsidRPr="00AF091B">
              <w:rPr>
                <w:color w:val="000000"/>
                <w:sz w:val="18"/>
                <w:szCs w:val="18"/>
              </w:rPr>
              <w:t>0.8860</w:t>
            </w:r>
          </w:p>
        </w:tc>
        <w:tc>
          <w:tcPr>
            <w:tcW w:w="1200" w:type="dxa"/>
            <w:noWrap/>
            <w:vAlign w:val="center"/>
          </w:tcPr>
          <w:p w14:paraId="45D22D29" w14:textId="77777777" w:rsidR="00C40B25" w:rsidRPr="00AF091B" w:rsidRDefault="00C40B25" w:rsidP="0084587F">
            <w:pPr>
              <w:spacing w:after="0" w:line="240" w:lineRule="auto"/>
              <w:jc w:val="center"/>
              <w:rPr>
                <w:sz w:val="18"/>
                <w:szCs w:val="18"/>
              </w:rPr>
            </w:pPr>
            <w:r w:rsidRPr="00AF091B">
              <w:rPr>
                <w:color w:val="000000"/>
                <w:sz w:val="18"/>
                <w:szCs w:val="18"/>
              </w:rPr>
              <w:t>0.8841</w:t>
            </w:r>
          </w:p>
        </w:tc>
        <w:tc>
          <w:tcPr>
            <w:tcW w:w="1260" w:type="dxa"/>
            <w:vAlign w:val="center"/>
          </w:tcPr>
          <w:p w14:paraId="2B1B6A18" w14:textId="77777777" w:rsidR="00C40B25" w:rsidRPr="00AF091B" w:rsidRDefault="00C40B25" w:rsidP="0084587F">
            <w:pPr>
              <w:spacing w:after="0" w:line="240" w:lineRule="auto"/>
              <w:jc w:val="center"/>
              <w:rPr>
                <w:sz w:val="18"/>
                <w:szCs w:val="18"/>
              </w:rPr>
            </w:pPr>
            <w:r w:rsidRPr="00AF091B">
              <w:rPr>
                <w:color w:val="000000"/>
                <w:sz w:val="18"/>
                <w:szCs w:val="18"/>
              </w:rPr>
              <w:t>0.8844</w:t>
            </w:r>
          </w:p>
        </w:tc>
        <w:tc>
          <w:tcPr>
            <w:tcW w:w="1320" w:type="dxa"/>
            <w:noWrap/>
            <w:vAlign w:val="center"/>
          </w:tcPr>
          <w:p w14:paraId="55C1D948" w14:textId="77777777" w:rsidR="00C40B25" w:rsidRPr="00AF091B" w:rsidRDefault="00C40B25" w:rsidP="0084587F">
            <w:pPr>
              <w:spacing w:after="0" w:line="240" w:lineRule="auto"/>
              <w:jc w:val="center"/>
              <w:rPr>
                <w:sz w:val="18"/>
                <w:szCs w:val="18"/>
              </w:rPr>
            </w:pPr>
            <w:r w:rsidRPr="00AF091B">
              <w:rPr>
                <w:color w:val="000000"/>
                <w:sz w:val="18"/>
                <w:szCs w:val="18"/>
              </w:rPr>
              <w:t>0.8670</w:t>
            </w:r>
          </w:p>
        </w:tc>
        <w:tc>
          <w:tcPr>
            <w:tcW w:w="1200" w:type="dxa"/>
            <w:noWrap/>
            <w:vAlign w:val="center"/>
          </w:tcPr>
          <w:p w14:paraId="08B992B3" w14:textId="77777777" w:rsidR="00C40B25" w:rsidRPr="00AF091B" w:rsidRDefault="00C40B25" w:rsidP="0084587F">
            <w:pPr>
              <w:spacing w:after="0" w:line="240" w:lineRule="auto"/>
              <w:jc w:val="center"/>
              <w:rPr>
                <w:sz w:val="18"/>
                <w:szCs w:val="18"/>
              </w:rPr>
            </w:pPr>
            <w:r w:rsidRPr="00AF091B">
              <w:rPr>
                <w:color w:val="000000"/>
                <w:sz w:val="18"/>
                <w:szCs w:val="18"/>
              </w:rPr>
              <w:t>0.8662</w:t>
            </w:r>
          </w:p>
        </w:tc>
        <w:tc>
          <w:tcPr>
            <w:tcW w:w="1260" w:type="dxa"/>
            <w:vAlign w:val="center"/>
          </w:tcPr>
          <w:p w14:paraId="523D93F3" w14:textId="77777777" w:rsidR="00C40B25" w:rsidRPr="00AF091B" w:rsidRDefault="00C40B25" w:rsidP="0084587F">
            <w:pPr>
              <w:spacing w:after="0" w:line="240" w:lineRule="auto"/>
              <w:jc w:val="center"/>
              <w:rPr>
                <w:sz w:val="18"/>
                <w:szCs w:val="18"/>
              </w:rPr>
            </w:pPr>
            <w:r w:rsidRPr="00AF091B">
              <w:rPr>
                <w:color w:val="000000"/>
                <w:sz w:val="18"/>
                <w:szCs w:val="18"/>
              </w:rPr>
              <w:t>0.8670</w:t>
            </w:r>
          </w:p>
        </w:tc>
      </w:tr>
      <w:tr w:rsidR="00C40B25" w:rsidRPr="00AF091B" w14:paraId="17A67FD1" w14:textId="77777777" w:rsidTr="0084587F">
        <w:trPr>
          <w:trHeight w:hRule="exact" w:val="91"/>
        </w:trPr>
        <w:tc>
          <w:tcPr>
            <w:tcW w:w="2610" w:type="dxa"/>
            <w:tcBorders>
              <w:top w:val="single" w:sz="4" w:space="0" w:color="auto"/>
              <w:left w:val="nil"/>
              <w:bottom w:val="single" w:sz="4" w:space="0" w:color="auto"/>
              <w:right w:val="nil"/>
            </w:tcBorders>
            <w:noWrap/>
            <w:hideMark/>
          </w:tcPr>
          <w:p w14:paraId="01C04622" w14:textId="77777777" w:rsidR="00C40B25" w:rsidRPr="00AF091B" w:rsidRDefault="00C40B25" w:rsidP="0084587F">
            <w:pPr>
              <w:spacing w:after="0" w:line="240" w:lineRule="auto"/>
              <w:rPr>
                <w:sz w:val="20"/>
                <w:szCs w:val="20"/>
              </w:rPr>
            </w:pPr>
            <w:r w:rsidRPr="00AF091B">
              <w:rPr>
                <w:sz w:val="20"/>
                <w:szCs w:val="20"/>
              </w:rPr>
              <w:t> </w:t>
            </w:r>
          </w:p>
        </w:tc>
        <w:tc>
          <w:tcPr>
            <w:tcW w:w="1320" w:type="dxa"/>
            <w:tcBorders>
              <w:top w:val="single" w:sz="4" w:space="0" w:color="auto"/>
              <w:left w:val="nil"/>
              <w:bottom w:val="single" w:sz="4" w:space="0" w:color="auto"/>
              <w:right w:val="nil"/>
            </w:tcBorders>
            <w:noWrap/>
            <w:vAlign w:val="center"/>
          </w:tcPr>
          <w:p w14:paraId="484F3F72"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2341E1FE"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31879522" w14:textId="77777777" w:rsidR="00C40B25" w:rsidRPr="00AF091B" w:rsidRDefault="00C40B25" w:rsidP="0084587F">
            <w:pPr>
              <w:spacing w:after="0" w:line="240" w:lineRule="auto"/>
              <w:jc w:val="center"/>
              <w:rPr>
                <w:sz w:val="18"/>
                <w:szCs w:val="18"/>
              </w:rPr>
            </w:pPr>
          </w:p>
        </w:tc>
        <w:tc>
          <w:tcPr>
            <w:tcW w:w="1320" w:type="dxa"/>
            <w:tcBorders>
              <w:top w:val="single" w:sz="4" w:space="0" w:color="auto"/>
              <w:left w:val="nil"/>
              <w:bottom w:val="single" w:sz="4" w:space="0" w:color="auto"/>
              <w:right w:val="nil"/>
            </w:tcBorders>
            <w:noWrap/>
            <w:vAlign w:val="center"/>
          </w:tcPr>
          <w:p w14:paraId="3970F43F" w14:textId="77777777" w:rsidR="00C40B25" w:rsidRPr="00AF091B" w:rsidRDefault="00C40B25" w:rsidP="0084587F">
            <w:pPr>
              <w:spacing w:after="0" w:line="240" w:lineRule="auto"/>
              <w:jc w:val="center"/>
              <w:rPr>
                <w:sz w:val="18"/>
                <w:szCs w:val="18"/>
              </w:rPr>
            </w:pPr>
          </w:p>
        </w:tc>
        <w:tc>
          <w:tcPr>
            <w:tcW w:w="1200" w:type="dxa"/>
            <w:tcBorders>
              <w:top w:val="single" w:sz="4" w:space="0" w:color="auto"/>
              <w:left w:val="nil"/>
              <w:bottom w:val="single" w:sz="4" w:space="0" w:color="auto"/>
              <w:right w:val="nil"/>
            </w:tcBorders>
            <w:noWrap/>
            <w:vAlign w:val="center"/>
          </w:tcPr>
          <w:p w14:paraId="3D56E5E2" w14:textId="77777777" w:rsidR="00C40B25" w:rsidRPr="00AF091B" w:rsidRDefault="00C40B25" w:rsidP="0084587F">
            <w:pPr>
              <w:spacing w:after="0" w:line="240" w:lineRule="auto"/>
              <w:jc w:val="center"/>
              <w:rPr>
                <w:sz w:val="18"/>
                <w:szCs w:val="18"/>
              </w:rPr>
            </w:pPr>
          </w:p>
        </w:tc>
        <w:tc>
          <w:tcPr>
            <w:tcW w:w="1260" w:type="dxa"/>
            <w:tcBorders>
              <w:top w:val="single" w:sz="4" w:space="0" w:color="auto"/>
              <w:left w:val="nil"/>
              <w:bottom w:val="single" w:sz="4" w:space="0" w:color="auto"/>
              <w:right w:val="nil"/>
            </w:tcBorders>
            <w:vAlign w:val="center"/>
          </w:tcPr>
          <w:p w14:paraId="49BDF681" w14:textId="77777777" w:rsidR="00C40B25" w:rsidRPr="00AF091B" w:rsidRDefault="00C40B25" w:rsidP="0084587F">
            <w:pPr>
              <w:spacing w:after="0" w:line="240" w:lineRule="auto"/>
              <w:jc w:val="center"/>
              <w:rPr>
                <w:sz w:val="18"/>
                <w:szCs w:val="18"/>
              </w:rPr>
            </w:pPr>
          </w:p>
        </w:tc>
      </w:tr>
      <w:tr w:rsidR="00C40B25" w:rsidRPr="00AF091B" w14:paraId="2CAABC67" w14:textId="77777777" w:rsidTr="0084587F">
        <w:trPr>
          <w:trHeight w:val="71"/>
        </w:trPr>
        <w:tc>
          <w:tcPr>
            <w:tcW w:w="2610" w:type="dxa"/>
            <w:noWrap/>
            <w:hideMark/>
          </w:tcPr>
          <w:p w14:paraId="69823D4E" w14:textId="77777777" w:rsidR="00C40B25" w:rsidRPr="00AF091B" w:rsidRDefault="00C40B25" w:rsidP="0084587F">
            <w:pPr>
              <w:spacing w:after="0" w:line="240" w:lineRule="auto"/>
              <w:rPr>
                <w:sz w:val="20"/>
                <w:szCs w:val="20"/>
              </w:rPr>
            </w:pPr>
            <w:r w:rsidRPr="00AF091B">
              <w:rPr>
                <w:sz w:val="20"/>
                <w:szCs w:val="20"/>
              </w:rPr>
              <w:t>N-Obs</w:t>
            </w:r>
          </w:p>
        </w:tc>
        <w:tc>
          <w:tcPr>
            <w:tcW w:w="1320" w:type="dxa"/>
            <w:noWrap/>
            <w:vAlign w:val="center"/>
          </w:tcPr>
          <w:p w14:paraId="4476C502" w14:textId="77777777" w:rsidR="00C40B25" w:rsidRPr="00AF091B" w:rsidRDefault="00C40B25" w:rsidP="0084587F">
            <w:pPr>
              <w:spacing w:after="0" w:line="240" w:lineRule="auto"/>
              <w:jc w:val="center"/>
              <w:rPr>
                <w:sz w:val="18"/>
                <w:szCs w:val="18"/>
              </w:rPr>
            </w:pPr>
            <w:r w:rsidRPr="00AF091B">
              <w:rPr>
                <w:color w:val="000000"/>
                <w:sz w:val="18"/>
                <w:szCs w:val="18"/>
              </w:rPr>
              <w:t>438</w:t>
            </w:r>
          </w:p>
        </w:tc>
        <w:tc>
          <w:tcPr>
            <w:tcW w:w="1200" w:type="dxa"/>
            <w:noWrap/>
            <w:vAlign w:val="center"/>
          </w:tcPr>
          <w:p w14:paraId="1B70B83E" w14:textId="77777777" w:rsidR="00C40B25" w:rsidRPr="00AF091B" w:rsidRDefault="00C40B25" w:rsidP="0084587F">
            <w:pPr>
              <w:spacing w:after="0" w:line="240" w:lineRule="auto"/>
              <w:jc w:val="center"/>
              <w:rPr>
                <w:sz w:val="18"/>
                <w:szCs w:val="18"/>
              </w:rPr>
            </w:pPr>
            <w:r w:rsidRPr="00AF091B">
              <w:rPr>
                <w:color w:val="000000"/>
                <w:sz w:val="18"/>
                <w:szCs w:val="18"/>
              </w:rPr>
              <w:t>446</w:t>
            </w:r>
          </w:p>
        </w:tc>
        <w:tc>
          <w:tcPr>
            <w:tcW w:w="1260" w:type="dxa"/>
            <w:vAlign w:val="center"/>
          </w:tcPr>
          <w:p w14:paraId="4E58E62F" w14:textId="77777777" w:rsidR="00C40B25" w:rsidRPr="00AF091B" w:rsidRDefault="00C40B25" w:rsidP="0084587F">
            <w:pPr>
              <w:spacing w:after="0" w:line="240" w:lineRule="auto"/>
              <w:jc w:val="center"/>
              <w:rPr>
                <w:sz w:val="18"/>
                <w:szCs w:val="18"/>
              </w:rPr>
            </w:pPr>
            <w:r w:rsidRPr="00AF091B">
              <w:rPr>
                <w:color w:val="000000"/>
                <w:sz w:val="18"/>
                <w:szCs w:val="18"/>
              </w:rPr>
              <w:t>589</w:t>
            </w:r>
          </w:p>
        </w:tc>
        <w:tc>
          <w:tcPr>
            <w:tcW w:w="1320" w:type="dxa"/>
            <w:noWrap/>
            <w:vAlign w:val="center"/>
          </w:tcPr>
          <w:p w14:paraId="438373BD" w14:textId="77777777" w:rsidR="00C40B25" w:rsidRPr="00AF091B" w:rsidRDefault="00C40B25" w:rsidP="0084587F">
            <w:pPr>
              <w:spacing w:after="0" w:line="240" w:lineRule="auto"/>
              <w:jc w:val="center"/>
              <w:rPr>
                <w:sz w:val="18"/>
                <w:szCs w:val="18"/>
              </w:rPr>
            </w:pPr>
            <w:r w:rsidRPr="00AF091B">
              <w:rPr>
                <w:color w:val="000000"/>
                <w:sz w:val="18"/>
                <w:szCs w:val="18"/>
              </w:rPr>
              <w:t>438</w:t>
            </w:r>
          </w:p>
        </w:tc>
        <w:tc>
          <w:tcPr>
            <w:tcW w:w="1200" w:type="dxa"/>
            <w:noWrap/>
            <w:vAlign w:val="center"/>
          </w:tcPr>
          <w:p w14:paraId="24FBEB42" w14:textId="77777777" w:rsidR="00C40B25" w:rsidRPr="00AF091B" w:rsidRDefault="00C40B25" w:rsidP="0084587F">
            <w:pPr>
              <w:spacing w:after="0" w:line="240" w:lineRule="auto"/>
              <w:jc w:val="center"/>
              <w:rPr>
                <w:sz w:val="18"/>
                <w:szCs w:val="18"/>
              </w:rPr>
            </w:pPr>
            <w:r w:rsidRPr="00AF091B">
              <w:rPr>
                <w:color w:val="000000"/>
                <w:sz w:val="18"/>
                <w:szCs w:val="18"/>
              </w:rPr>
              <w:t>446</w:t>
            </w:r>
          </w:p>
        </w:tc>
        <w:tc>
          <w:tcPr>
            <w:tcW w:w="1260" w:type="dxa"/>
            <w:vAlign w:val="center"/>
          </w:tcPr>
          <w:p w14:paraId="6F7D1565" w14:textId="77777777" w:rsidR="00C40B25" w:rsidRPr="00AF091B" w:rsidRDefault="00C40B25" w:rsidP="0084587F">
            <w:pPr>
              <w:spacing w:after="0" w:line="240" w:lineRule="auto"/>
              <w:jc w:val="center"/>
              <w:rPr>
                <w:sz w:val="18"/>
                <w:szCs w:val="18"/>
              </w:rPr>
            </w:pPr>
            <w:r w:rsidRPr="00AF091B">
              <w:rPr>
                <w:color w:val="000000"/>
                <w:sz w:val="18"/>
                <w:szCs w:val="18"/>
              </w:rPr>
              <w:t>589</w:t>
            </w:r>
          </w:p>
        </w:tc>
      </w:tr>
      <w:tr w:rsidR="00C40B25" w:rsidRPr="00AF091B" w14:paraId="371C1896" w14:textId="77777777" w:rsidTr="0084587F">
        <w:trPr>
          <w:trHeight w:val="71"/>
        </w:trPr>
        <w:tc>
          <w:tcPr>
            <w:tcW w:w="2610" w:type="dxa"/>
            <w:noWrap/>
            <w:hideMark/>
          </w:tcPr>
          <w:p w14:paraId="2D0A86DF" w14:textId="77777777" w:rsidR="00C40B25" w:rsidRPr="00AF091B" w:rsidRDefault="00C40B25" w:rsidP="0084587F">
            <w:pPr>
              <w:spacing w:after="0" w:line="240" w:lineRule="auto"/>
              <w:rPr>
                <w:sz w:val="20"/>
                <w:szCs w:val="20"/>
              </w:rPr>
            </w:pPr>
            <w:r w:rsidRPr="00AF091B">
              <w:rPr>
                <w:sz w:val="20"/>
                <w:szCs w:val="20"/>
              </w:rPr>
              <w:t>N-Groups</w:t>
            </w:r>
          </w:p>
        </w:tc>
        <w:tc>
          <w:tcPr>
            <w:tcW w:w="1320" w:type="dxa"/>
            <w:noWrap/>
            <w:vAlign w:val="center"/>
          </w:tcPr>
          <w:p w14:paraId="07E4EF7C" w14:textId="77777777" w:rsidR="00C40B25" w:rsidRPr="00AF091B" w:rsidRDefault="00C40B25" w:rsidP="0084587F">
            <w:pPr>
              <w:spacing w:after="0" w:line="240" w:lineRule="auto"/>
              <w:jc w:val="center"/>
              <w:rPr>
                <w:sz w:val="18"/>
                <w:szCs w:val="18"/>
              </w:rPr>
            </w:pPr>
            <w:r w:rsidRPr="00AF091B">
              <w:rPr>
                <w:color w:val="000000"/>
                <w:sz w:val="18"/>
                <w:szCs w:val="18"/>
              </w:rPr>
              <w:t>70</w:t>
            </w:r>
          </w:p>
        </w:tc>
        <w:tc>
          <w:tcPr>
            <w:tcW w:w="1200" w:type="dxa"/>
            <w:noWrap/>
            <w:vAlign w:val="center"/>
          </w:tcPr>
          <w:p w14:paraId="74C40CAF" w14:textId="77777777" w:rsidR="00C40B25" w:rsidRPr="00AF091B" w:rsidRDefault="00C40B25" w:rsidP="0084587F">
            <w:pPr>
              <w:spacing w:after="0" w:line="240" w:lineRule="auto"/>
              <w:jc w:val="center"/>
              <w:rPr>
                <w:sz w:val="18"/>
                <w:szCs w:val="18"/>
              </w:rPr>
            </w:pPr>
            <w:r w:rsidRPr="00AF091B">
              <w:rPr>
                <w:color w:val="000000"/>
                <w:sz w:val="18"/>
                <w:szCs w:val="18"/>
              </w:rPr>
              <w:t>73</w:t>
            </w:r>
          </w:p>
        </w:tc>
        <w:tc>
          <w:tcPr>
            <w:tcW w:w="1260" w:type="dxa"/>
            <w:vAlign w:val="center"/>
          </w:tcPr>
          <w:p w14:paraId="20278EF6" w14:textId="77777777" w:rsidR="00C40B25" w:rsidRPr="00AF091B" w:rsidRDefault="00C40B25" w:rsidP="0084587F">
            <w:pPr>
              <w:spacing w:after="0" w:line="240" w:lineRule="auto"/>
              <w:jc w:val="center"/>
              <w:rPr>
                <w:sz w:val="18"/>
                <w:szCs w:val="18"/>
              </w:rPr>
            </w:pPr>
            <w:r w:rsidRPr="00AF091B">
              <w:rPr>
                <w:color w:val="000000"/>
                <w:sz w:val="18"/>
                <w:szCs w:val="18"/>
              </w:rPr>
              <w:t>97</w:t>
            </w:r>
          </w:p>
        </w:tc>
        <w:tc>
          <w:tcPr>
            <w:tcW w:w="1320" w:type="dxa"/>
            <w:noWrap/>
            <w:vAlign w:val="center"/>
          </w:tcPr>
          <w:p w14:paraId="28A430BC" w14:textId="77777777" w:rsidR="00C40B25" w:rsidRPr="00AF091B" w:rsidRDefault="00C40B25" w:rsidP="0084587F">
            <w:pPr>
              <w:spacing w:after="0" w:line="240" w:lineRule="auto"/>
              <w:jc w:val="center"/>
              <w:rPr>
                <w:sz w:val="18"/>
                <w:szCs w:val="18"/>
              </w:rPr>
            </w:pPr>
            <w:r w:rsidRPr="00AF091B">
              <w:rPr>
                <w:color w:val="000000"/>
                <w:sz w:val="18"/>
                <w:szCs w:val="18"/>
              </w:rPr>
              <w:t>70</w:t>
            </w:r>
          </w:p>
        </w:tc>
        <w:tc>
          <w:tcPr>
            <w:tcW w:w="1200" w:type="dxa"/>
            <w:noWrap/>
            <w:vAlign w:val="center"/>
          </w:tcPr>
          <w:p w14:paraId="3DEE6D12" w14:textId="77777777" w:rsidR="00C40B25" w:rsidRPr="00AF091B" w:rsidRDefault="00C40B25" w:rsidP="0084587F">
            <w:pPr>
              <w:spacing w:after="0" w:line="240" w:lineRule="auto"/>
              <w:jc w:val="center"/>
              <w:rPr>
                <w:sz w:val="18"/>
                <w:szCs w:val="18"/>
              </w:rPr>
            </w:pPr>
            <w:r w:rsidRPr="00AF091B">
              <w:rPr>
                <w:color w:val="000000"/>
                <w:sz w:val="18"/>
                <w:szCs w:val="18"/>
              </w:rPr>
              <w:t>73</w:t>
            </w:r>
          </w:p>
        </w:tc>
        <w:tc>
          <w:tcPr>
            <w:tcW w:w="1260" w:type="dxa"/>
            <w:vAlign w:val="center"/>
          </w:tcPr>
          <w:p w14:paraId="7EDB1E08" w14:textId="77777777" w:rsidR="00C40B25" w:rsidRPr="00AF091B" w:rsidRDefault="00C40B25" w:rsidP="0084587F">
            <w:pPr>
              <w:spacing w:after="0" w:line="240" w:lineRule="auto"/>
              <w:jc w:val="center"/>
              <w:rPr>
                <w:sz w:val="18"/>
                <w:szCs w:val="18"/>
              </w:rPr>
            </w:pPr>
            <w:r w:rsidRPr="00AF091B">
              <w:rPr>
                <w:color w:val="000000"/>
                <w:sz w:val="18"/>
                <w:szCs w:val="18"/>
              </w:rPr>
              <w:t>97</w:t>
            </w:r>
          </w:p>
        </w:tc>
      </w:tr>
      <w:tr w:rsidR="00C40B25" w:rsidRPr="00AF091B" w14:paraId="4017E673" w14:textId="77777777" w:rsidTr="0084587F">
        <w:trPr>
          <w:trHeight w:val="71"/>
        </w:trPr>
        <w:tc>
          <w:tcPr>
            <w:tcW w:w="2610" w:type="dxa"/>
            <w:noWrap/>
            <w:vAlign w:val="bottom"/>
            <w:hideMark/>
          </w:tcPr>
          <w:p w14:paraId="4BE7F9C0" w14:textId="77777777" w:rsidR="00C40B25" w:rsidRPr="00AF091B" w:rsidRDefault="00C40B25" w:rsidP="0084587F">
            <w:pPr>
              <w:spacing w:after="0" w:line="240" w:lineRule="auto"/>
              <w:rPr>
                <w:sz w:val="20"/>
                <w:szCs w:val="20"/>
                <w:highlight w:val="yellow"/>
              </w:rPr>
            </w:pPr>
            <w:r w:rsidRPr="00AF091B">
              <w:rPr>
                <w:color w:val="000000"/>
                <w:sz w:val="20"/>
                <w:szCs w:val="20"/>
              </w:rPr>
              <w:t>R</w:t>
            </w:r>
            <w:r w:rsidRPr="00AF091B">
              <w:rPr>
                <w:color w:val="000000"/>
                <w:sz w:val="20"/>
                <w:szCs w:val="20"/>
                <w:vertAlign w:val="superscript"/>
              </w:rPr>
              <w:t>2</w:t>
            </w:r>
            <w:r w:rsidRPr="00AF091B">
              <w:rPr>
                <w:color w:val="000000"/>
                <w:sz w:val="20"/>
                <w:szCs w:val="20"/>
              </w:rPr>
              <w:t xml:space="preserve"> (Within)</w:t>
            </w:r>
          </w:p>
        </w:tc>
        <w:tc>
          <w:tcPr>
            <w:tcW w:w="1320" w:type="dxa"/>
            <w:noWrap/>
            <w:vAlign w:val="center"/>
          </w:tcPr>
          <w:p w14:paraId="1D650AA0" w14:textId="77777777" w:rsidR="00C40B25" w:rsidRPr="00AF091B" w:rsidRDefault="00C40B25" w:rsidP="0084587F">
            <w:pPr>
              <w:spacing w:after="0" w:line="240" w:lineRule="auto"/>
              <w:jc w:val="center"/>
              <w:rPr>
                <w:color w:val="00B050"/>
                <w:sz w:val="18"/>
                <w:szCs w:val="18"/>
                <w:highlight w:val="yellow"/>
              </w:rPr>
            </w:pPr>
            <w:r w:rsidRPr="00AF091B">
              <w:rPr>
                <w:color w:val="000000"/>
                <w:sz w:val="18"/>
                <w:szCs w:val="18"/>
              </w:rPr>
              <w:t>0.2469</w:t>
            </w:r>
          </w:p>
        </w:tc>
        <w:tc>
          <w:tcPr>
            <w:tcW w:w="1200" w:type="dxa"/>
            <w:noWrap/>
            <w:vAlign w:val="center"/>
          </w:tcPr>
          <w:p w14:paraId="485567BA" w14:textId="77777777" w:rsidR="00C40B25" w:rsidRPr="00AF091B" w:rsidRDefault="00C40B25" w:rsidP="0084587F">
            <w:pPr>
              <w:spacing w:after="0" w:line="240" w:lineRule="auto"/>
              <w:jc w:val="center"/>
              <w:rPr>
                <w:color w:val="00B050"/>
                <w:sz w:val="18"/>
                <w:szCs w:val="18"/>
              </w:rPr>
            </w:pPr>
            <w:r w:rsidRPr="00AF091B">
              <w:rPr>
                <w:color w:val="000000"/>
                <w:sz w:val="18"/>
                <w:szCs w:val="18"/>
              </w:rPr>
              <w:t>0.2313</w:t>
            </w:r>
          </w:p>
        </w:tc>
        <w:tc>
          <w:tcPr>
            <w:tcW w:w="1260" w:type="dxa"/>
            <w:vAlign w:val="center"/>
          </w:tcPr>
          <w:p w14:paraId="0F792EFA"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0.2834</w:t>
            </w:r>
          </w:p>
        </w:tc>
        <w:tc>
          <w:tcPr>
            <w:tcW w:w="1320" w:type="dxa"/>
            <w:noWrap/>
            <w:vAlign w:val="center"/>
          </w:tcPr>
          <w:p w14:paraId="370BEF95"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0.3890</w:t>
            </w:r>
          </w:p>
        </w:tc>
        <w:tc>
          <w:tcPr>
            <w:tcW w:w="1200" w:type="dxa"/>
            <w:noWrap/>
            <w:vAlign w:val="center"/>
          </w:tcPr>
          <w:p w14:paraId="5FF2FAE6"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0.3840</w:t>
            </w:r>
          </w:p>
        </w:tc>
        <w:tc>
          <w:tcPr>
            <w:tcW w:w="1260" w:type="dxa"/>
            <w:vAlign w:val="center"/>
          </w:tcPr>
          <w:p w14:paraId="0790263F" w14:textId="77777777" w:rsidR="00C40B25" w:rsidRPr="00AF091B" w:rsidRDefault="00C40B25" w:rsidP="0084587F">
            <w:pPr>
              <w:spacing w:after="0" w:line="240" w:lineRule="auto"/>
              <w:jc w:val="center"/>
              <w:rPr>
                <w:color w:val="FF0000"/>
                <w:sz w:val="18"/>
                <w:szCs w:val="18"/>
              </w:rPr>
            </w:pPr>
            <w:r w:rsidRPr="00AF091B">
              <w:rPr>
                <w:color w:val="000000"/>
                <w:sz w:val="18"/>
                <w:szCs w:val="18"/>
              </w:rPr>
              <w:t>0.4647</w:t>
            </w:r>
          </w:p>
        </w:tc>
      </w:tr>
      <w:tr w:rsidR="00C40B25" w:rsidRPr="00AF091B" w14:paraId="6CA84C3D" w14:textId="77777777" w:rsidTr="0084587F">
        <w:trPr>
          <w:trHeight w:val="71"/>
        </w:trPr>
        <w:tc>
          <w:tcPr>
            <w:tcW w:w="2610" w:type="dxa"/>
            <w:noWrap/>
            <w:vAlign w:val="bottom"/>
          </w:tcPr>
          <w:p w14:paraId="6FF0A004" w14:textId="77777777" w:rsidR="00C40B25" w:rsidRPr="00AF091B" w:rsidRDefault="00C40B25" w:rsidP="0084587F">
            <w:pPr>
              <w:spacing w:after="0" w:line="240" w:lineRule="auto"/>
              <w:rPr>
                <w:color w:val="000000"/>
                <w:sz w:val="20"/>
                <w:szCs w:val="20"/>
              </w:rPr>
            </w:pPr>
            <w:r w:rsidRPr="00AF091B">
              <w:rPr>
                <w:color w:val="000000"/>
                <w:sz w:val="20"/>
                <w:szCs w:val="20"/>
              </w:rPr>
              <w:t>R</w:t>
            </w:r>
            <w:r w:rsidRPr="00AF091B">
              <w:rPr>
                <w:color w:val="000000"/>
                <w:sz w:val="20"/>
                <w:szCs w:val="20"/>
                <w:vertAlign w:val="superscript"/>
              </w:rPr>
              <w:t>2</w:t>
            </w:r>
            <w:r w:rsidRPr="00AF091B">
              <w:rPr>
                <w:color w:val="000000"/>
                <w:sz w:val="20"/>
                <w:szCs w:val="20"/>
              </w:rPr>
              <w:t xml:space="preserve"> (Between)</w:t>
            </w:r>
          </w:p>
        </w:tc>
        <w:tc>
          <w:tcPr>
            <w:tcW w:w="1320" w:type="dxa"/>
            <w:noWrap/>
            <w:vAlign w:val="center"/>
          </w:tcPr>
          <w:p w14:paraId="7D37BC46"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0.6112</w:t>
            </w:r>
          </w:p>
        </w:tc>
        <w:tc>
          <w:tcPr>
            <w:tcW w:w="1200" w:type="dxa"/>
            <w:noWrap/>
            <w:vAlign w:val="center"/>
          </w:tcPr>
          <w:p w14:paraId="5E3ECF53"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0.6384</w:t>
            </w:r>
          </w:p>
        </w:tc>
        <w:tc>
          <w:tcPr>
            <w:tcW w:w="1260" w:type="dxa"/>
            <w:vAlign w:val="center"/>
          </w:tcPr>
          <w:p w14:paraId="2AA493C5"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0.5838</w:t>
            </w:r>
          </w:p>
        </w:tc>
        <w:tc>
          <w:tcPr>
            <w:tcW w:w="1320" w:type="dxa"/>
            <w:noWrap/>
            <w:vAlign w:val="center"/>
          </w:tcPr>
          <w:p w14:paraId="06C5C6A2"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0.7399</w:t>
            </w:r>
          </w:p>
        </w:tc>
        <w:tc>
          <w:tcPr>
            <w:tcW w:w="1200" w:type="dxa"/>
            <w:noWrap/>
            <w:vAlign w:val="center"/>
          </w:tcPr>
          <w:p w14:paraId="6C61F510"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0.7443</w:t>
            </w:r>
          </w:p>
        </w:tc>
        <w:tc>
          <w:tcPr>
            <w:tcW w:w="1260" w:type="dxa"/>
            <w:vAlign w:val="center"/>
          </w:tcPr>
          <w:p w14:paraId="05035A35" w14:textId="77777777" w:rsidR="00C40B25" w:rsidRPr="00AF091B" w:rsidRDefault="00C40B25" w:rsidP="0084587F">
            <w:pPr>
              <w:spacing w:after="0" w:line="240" w:lineRule="auto"/>
              <w:jc w:val="center"/>
              <w:rPr>
                <w:color w:val="000000"/>
                <w:sz w:val="18"/>
                <w:szCs w:val="18"/>
              </w:rPr>
            </w:pPr>
            <w:r w:rsidRPr="00AF091B">
              <w:rPr>
                <w:color w:val="000000"/>
                <w:sz w:val="18"/>
                <w:szCs w:val="18"/>
              </w:rPr>
              <w:t>0.7136</w:t>
            </w:r>
          </w:p>
        </w:tc>
      </w:tr>
      <w:tr w:rsidR="00C40B25" w:rsidRPr="00AF091B" w14:paraId="4D09AB53" w14:textId="77777777" w:rsidTr="0084587F">
        <w:trPr>
          <w:trHeight w:val="71"/>
        </w:trPr>
        <w:tc>
          <w:tcPr>
            <w:tcW w:w="2610" w:type="dxa"/>
            <w:noWrap/>
            <w:vAlign w:val="bottom"/>
            <w:hideMark/>
          </w:tcPr>
          <w:p w14:paraId="0F81A7B7" w14:textId="77777777" w:rsidR="00C40B25" w:rsidRPr="00AF091B" w:rsidRDefault="00C40B25" w:rsidP="0084587F">
            <w:pPr>
              <w:spacing w:after="0" w:line="240" w:lineRule="auto"/>
              <w:rPr>
                <w:sz w:val="20"/>
                <w:szCs w:val="20"/>
                <w:highlight w:val="yellow"/>
              </w:rPr>
            </w:pPr>
            <w:r w:rsidRPr="00AF091B">
              <w:rPr>
                <w:color w:val="000000"/>
                <w:sz w:val="20"/>
                <w:szCs w:val="20"/>
              </w:rPr>
              <w:t>R</w:t>
            </w:r>
            <w:r w:rsidRPr="00AF091B">
              <w:rPr>
                <w:color w:val="000000"/>
                <w:sz w:val="20"/>
                <w:szCs w:val="20"/>
                <w:vertAlign w:val="superscript"/>
              </w:rPr>
              <w:t>2</w:t>
            </w:r>
            <w:r w:rsidRPr="00AF091B">
              <w:rPr>
                <w:color w:val="000000"/>
                <w:sz w:val="20"/>
                <w:szCs w:val="20"/>
              </w:rPr>
              <w:t xml:space="preserve"> (Overall)</w:t>
            </w:r>
          </w:p>
        </w:tc>
        <w:tc>
          <w:tcPr>
            <w:tcW w:w="1320" w:type="dxa"/>
            <w:noWrap/>
            <w:vAlign w:val="center"/>
          </w:tcPr>
          <w:p w14:paraId="7C0BCC27" w14:textId="77777777" w:rsidR="00C40B25" w:rsidRPr="00AF091B" w:rsidRDefault="00C40B25" w:rsidP="0084587F">
            <w:pPr>
              <w:spacing w:after="0" w:line="240" w:lineRule="auto"/>
              <w:jc w:val="center"/>
              <w:rPr>
                <w:sz w:val="18"/>
                <w:szCs w:val="18"/>
                <w:highlight w:val="yellow"/>
              </w:rPr>
            </w:pPr>
            <w:r w:rsidRPr="00AF091B">
              <w:rPr>
                <w:color w:val="000000"/>
                <w:sz w:val="18"/>
                <w:szCs w:val="18"/>
              </w:rPr>
              <w:t>0.5044</w:t>
            </w:r>
          </w:p>
        </w:tc>
        <w:tc>
          <w:tcPr>
            <w:tcW w:w="1200" w:type="dxa"/>
            <w:noWrap/>
            <w:vAlign w:val="center"/>
          </w:tcPr>
          <w:p w14:paraId="6BA3E89B" w14:textId="77777777" w:rsidR="00C40B25" w:rsidRPr="00AF091B" w:rsidRDefault="00C40B25" w:rsidP="0084587F">
            <w:pPr>
              <w:spacing w:after="0" w:line="240" w:lineRule="auto"/>
              <w:jc w:val="center"/>
              <w:rPr>
                <w:sz w:val="18"/>
                <w:szCs w:val="18"/>
              </w:rPr>
            </w:pPr>
            <w:r w:rsidRPr="00AF091B">
              <w:rPr>
                <w:color w:val="000000"/>
                <w:sz w:val="18"/>
                <w:szCs w:val="18"/>
              </w:rPr>
              <w:t>0.5213</w:t>
            </w:r>
          </w:p>
        </w:tc>
        <w:tc>
          <w:tcPr>
            <w:tcW w:w="1260" w:type="dxa"/>
            <w:vAlign w:val="center"/>
          </w:tcPr>
          <w:p w14:paraId="0A1F66A4" w14:textId="77777777" w:rsidR="00C40B25" w:rsidRPr="00AF091B" w:rsidRDefault="00C40B25" w:rsidP="0084587F">
            <w:pPr>
              <w:spacing w:after="0" w:line="240" w:lineRule="auto"/>
              <w:jc w:val="center"/>
              <w:rPr>
                <w:sz w:val="18"/>
                <w:szCs w:val="18"/>
              </w:rPr>
            </w:pPr>
            <w:r w:rsidRPr="00AF091B">
              <w:rPr>
                <w:color w:val="000000"/>
                <w:sz w:val="18"/>
                <w:szCs w:val="18"/>
              </w:rPr>
              <w:t>0.4939</w:t>
            </w:r>
          </w:p>
        </w:tc>
        <w:tc>
          <w:tcPr>
            <w:tcW w:w="1320" w:type="dxa"/>
            <w:noWrap/>
            <w:vAlign w:val="center"/>
          </w:tcPr>
          <w:p w14:paraId="71B15D71" w14:textId="77777777" w:rsidR="00C40B25" w:rsidRPr="00AF091B" w:rsidRDefault="00C40B25" w:rsidP="0084587F">
            <w:pPr>
              <w:spacing w:after="0" w:line="240" w:lineRule="auto"/>
              <w:jc w:val="center"/>
              <w:rPr>
                <w:sz w:val="18"/>
                <w:szCs w:val="18"/>
              </w:rPr>
            </w:pPr>
            <w:r w:rsidRPr="00AF091B">
              <w:rPr>
                <w:color w:val="000000"/>
                <w:sz w:val="18"/>
                <w:szCs w:val="18"/>
              </w:rPr>
              <w:t>0.6349</w:t>
            </w:r>
          </w:p>
        </w:tc>
        <w:tc>
          <w:tcPr>
            <w:tcW w:w="1200" w:type="dxa"/>
            <w:noWrap/>
            <w:vAlign w:val="center"/>
          </w:tcPr>
          <w:p w14:paraId="3C5ABD46" w14:textId="77777777" w:rsidR="00C40B25" w:rsidRPr="00AF091B" w:rsidRDefault="00C40B25" w:rsidP="0084587F">
            <w:pPr>
              <w:spacing w:after="0" w:line="240" w:lineRule="auto"/>
              <w:jc w:val="center"/>
              <w:rPr>
                <w:sz w:val="18"/>
                <w:szCs w:val="18"/>
              </w:rPr>
            </w:pPr>
            <w:r w:rsidRPr="00AF091B">
              <w:rPr>
                <w:color w:val="000000"/>
                <w:sz w:val="18"/>
                <w:szCs w:val="18"/>
              </w:rPr>
              <w:t>0.6428</w:t>
            </w:r>
          </w:p>
        </w:tc>
        <w:tc>
          <w:tcPr>
            <w:tcW w:w="1260" w:type="dxa"/>
            <w:vAlign w:val="center"/>
          </w:tcPr>
          <w:p w14:paraId="001BFEC6" w14:textId="77777777" w:rsidR="00C40B25" w:rsidRPr="00AF091B" w:rsidRDefault="00C40B25" w:rsidP="0084587F">
            <w:pPr>
              <w:spacing w:after="0" w:line="240" w:lineRule="auto"/>
              <w:jc w:val="center"/>
              <w:rPr>
                <w:sz w:val="18"/>
                <w:szCs w:val="18"/>
              </w:rPr>
            </w:pPr>
            <w:r w:rsidRPr="00AF091B">
              <w:rPr>
                <w:color w:val="000000"/>
                <w:sz w:val="18"/>
                <w:szCs w:val="18"/>
              </w:rPr>
              <w:t>0.6376</w:t>
            </w:r>
          </w:p>
        </w:tc>
      </w:tr>
      <w:tr w:rsidR="00C40B25" w:rsidRPr="00AF091B" w14:paraId="7A9E02D2" w14:textId="77777777" w:rsidTr="0084587F">
        <w:trPr>
          <w:trHeight w:val="71"/>
        </w:trPr>
        <w:tc>
          <w:tcPr>
            <w:tcW w:w="2610" w:type="dxa"/>
            <w:noWrap/>
            <w:vAlign w:val="bottom"/>
          </w:tcPr>
          <w:p w14:paraId="3417A367" w14:textId="77777777" w:rsidR="00C40B25" w:rsidRPr="00AF091B" w:rsidRDefault="00C40B25" w:rsidP="0084587F">
            <w:pPr>
              <w:spacing w:after="0" w:line="240" w:lineRule="auto"/>
              <w:rPr>
                <w:sz w:val="20"/>
                <w:szCs w:val="20"/>
                <w:highlight w:val="yellow"/>
              </w:rPr>
            </w:pPr>
            <w:r w:rsidRPr="00AF091B">
              <w:rPr>
                <w:color w:val="000000"/>
                <w:sz w:val="20"/>
                <w:szCs w:val="20"/>
              </w:rPr>
              <w:t>F-Statistic/Wald Chi2 (Model)</w:t>
            </w:r>
          </w:p>
        </w:tc>
        <w:tc>
          <w:tcPr>
            <w:tcW w:w="1320" w:type="dxa"/>
            <w:noWrap/>
            <w:vAlign w:val="center"/>
          </w:tcPr>
          <w:p w14:paraId="09E46AFB" w14:textId="7E02AB8D" w:rsidR="00C40B25" w:rsidRPr="00AF091B" w:rsidRDefault="00C40B25" w:rsidP="0084587F">
            <w:pPr>
              <w:spacing w:after="0" w:line="240" w:lineRule="auto"/>
              <w:jc w:val="center"/>
              <w:rPr>
                <w:sz w:val="18"/>
                <w:szCs w:val="18"/>
                <w:highlight w:val="yellow"/>
              </w:rPr>
            </w:pPr>
            <w:r w:rsidRPr="00AF091B">
              <w:rPr>
                <w:color w:val="000000"/>
                <w:sz w:val="18"/>
                <w:szCs w:val="18"/>
              </w:rPr>
              <w:t>39.89</w:t>
            </w:r>
          </w:p>
        </w:tc>
        <w:tc>
          <w:tcPr>
            <w:tcW w:w="1200" w:type="dxa"/>
            <w:noWrap/>
            <w:vAlign w:val="center"/>
          </w:tcPr>
          <w:p w14:paraId="1AE8DA61" w14:textId="29ED59F1" w:rsidR="00C40B25" w:rsidRPr="00AF091B" w:rsidRDefault="00C40B25" w:rsidP="0084587F">
            <w:pPr>
              <w:spacing w:after="0" w:line="240" w:lineRule="auto"/>
              <w:jc w:val="center"/>
              <w:rPr>
                <w:sz w:val="18"/>
                <w:szCs w:val="18"/>
                <w:highlight w:val="yellow"/>
              </w:rPr>
            </w:pPr>
            <w:r w:rsidRPr="00AF091B">
              <w:rPr>
                <w:color w:val="000000"/>
                <w:sz w:val="18"/>
                <w:szCs w:val="18"/>
              </w:rPr>
              <w:t>55.80</w:t>
            </w:r>
          </w:p>
        </w:tc>
        <w:tc>
          <w:tcPr>
            <w:tcW w:w="1260" w:type="dxa"/>
            <w:vAlign w:val="center"/>
          </w:tcPr>
          <w:p w14:paraId="720E81BE" w14:textId="13D2BE39" w:rsidR="00C40B25" w:rsidRPr="00AF091B" w:rsidRDefault="00C40B25" w:rsidP="0084587F">
            <w:pPr>
              <w:spacing w:after="0" w:line="240" w:lineRule="auto"/>
              <w:jc w:val="center"/>
              <w:rPr>
                <w:sz w:val="18"/>
                <w:szCs w:val="18"/>
                <w:highlight w:val="yellow"/>
              </w:rPr>
            </w:pPr>
            <w:r w:rsidRPr="00AF091B">
              <w:rPr>
                <w:color w:val="000000"/>
                <w:sz w:val="18"/>
                <w:szCs w:val="18"/>
              </w:rPr>
              <w:t>96.92</w:t>
            </w:r>
          </w:p>
        </w:tc>
        <w:tc>
          <w:tcPr>
            <w:tcW w:w="1320" w:type="dxa"/>
            <w:noWrap/>
            <w:vAlign w:val="center"/>
          </w:tcPr>
          <w:p w14:paraId="3194534E" w14:textId="444C904B" w:rsidR="00C40B25" w:rsidRPr="00AF091B" w:rsidRDefault="00C40B25" w:rsidP="0084587F">
            <w:pPr>
              <w:spacing w:after="0" w:line="240" w:lineRule="auto"/>
              <w:jc w:val="center"/>
              <w:rPr>
                <w:sz w:val="18"/>
                <w:szCs w:val="18"/>
                <w:highlight w:val="yellow"/>
              </w:rPr>
            </w:pPr>
            <w:r w:rsidRPr="00AF091B">
              <w:rPr>
                <w:color w:val="000000"/>
                <w:sz w:val="18"/>
                <w:szCs w:val="18"/>
              </w:rPr>
              <w:t>77.46</w:t>
            </w:r>
          </w:p>
        </w:tc>
        <w:tc>
          <w:tcPr>
            <w:tcW w:w="1200" w:type="dxa"/>
            <w:noWrap/>
            <w:vAlign w:val="center"/>
          </w:tcPr>
          <w:p w14:paraId="224CA5CA" w14:textId="5FE1C6CF" w:rsidR="00C40B25" w:rsidRPr="00AF091B" w:rsidRDefault="00C40B25" w:rsidP="0084587F">
            <w:pPr>
              <w:spacing w:after="0" w:line="240" w:lineRule="auto"/>
              <w:jc w:val="center"/>
              <w:rPr>
                <w:sz w:val="18"/>
                <w:szCs w:val="18"/>
                <w:highlight w:val="yellow"/>
              </w:rPr>
            </w:pPr>
            <w:r w:rsidRPr="00AF091B">
              <w:rPr>
                <w:color w:val="000000"/>
                <w:sz w:val="18"/>
                <w:szCs w:val="18"/>
              </w:rPr>
              <w:t>115.61</w:t>
            </w:r>
          </w:p>
        </w:tc>
        <w:tc>
          <w:tcPr>
            <w:tcW w:w="1260" w:type="dxa"/>
            <w:vAlign w:val="center"/>
          </w:tcPr>
          <w:p w14:paraId="7180F0AD" w14:textId="5BB1C52A" w:rsidR="00C40B25" w:rsidRPr="00AF091B" w:rsidRDefault="00C40B25" w:rsidP="0084587F">
            <w:pPr>
              <w:spacing w:after="0" w:line="240" w:lineRule="auto"/>
              <w:jc w:val="center"/>
              <w:rPr>
                <w:sz w:val="18"/>
                <w:szCs w:val="18"/>
                <w:highlight w:val="yellow"/>
              </w:rPr>
            </w:pPr>
            <w:r w:rsidRPr="00AF091B">
              <w:rPr>
                <w:color w:val="000000"/>
                <w:sz w:val="18"/>
                <w:szCs w:val="18"/>
              </w:rPr>
              <w:t>212.73</w:t>
            </w:r>
          </w:p>
        </w:tc>
      </w:tr>
    </w:tbl>
    <w:p w14:paraId="56DDB457" w14:textId="5A4770B9" w:rsidR="003F00B5" w:rsidRPr="00C40B25" w:rsidRDefault="00C40B25" w:rsidP="00C40B25">
      <w:pPr>
        <w:spacing w:line="240" w:lineRule="auto"/>
        <w:rPr>
          <w:rFonts w:eastAsia="Times New Roman"/>
          <w:sz w:val="18"/>
          <w:szCs w:val="18"/>
          <w:lang w:eastAsia="ja-JP"/>
        </w:rPr>
      </w:pPr>
      <w:r w:rsidRPr="00AF091B">
        <w:rPr>
          <w:rFonts w:eastAsia="Times New Roman"/>
          <w:sz w:val="18"/>
          <w:szCs w:val="18"/>
        </w:rPr>
        <w:t xml:space="preserve">Notes: t/z values </w:t>
      </w:r>
      <w:r w:rsidR="00B92CEF">
        <w:rPr>
          <w:rFonts w:eastAsia="Times New Roman"/>
          <w:sz w:val="18"/>
          <w:szCs w:val="18"/>
        </w:rPr>
        <w:t>below coefficients</w:t>
      </w:r>
      <w:r w:rsidRPr="00AF091B">
        <w:rPr>
          <w:rFonts w:eastAsia="Times New Roman"/>
          <w:sz w:val="18"/>
          <w:szCs w:val="18"/>
        </w:rPr>
        <w:t xml:space="preserve">    *, **, and *** denote significance at 1%, 5%, and 10%, respectively.</w:t>
      </w:r>
    </w:p>
    <w:p w14:paraId="28EBDF46" w14:textId="7BE13956" w:rsidR="00DA0F1B" w:rsidRDefault="00DA0F1B" w:rsidP="00DA0F1B">
      <w:pPr>
        <w:spacing w:after="0" w:line="240" w:lineRule="auto"/>
        <w:rPr>
          <w:rFonts w:eastAsia="Calibri" w:cs="Times New Roman"/>
        </w:rPr>
      </w:pPr>
      <w:r>
        <w:rPr>
          <w:rFonts w:eastAsia="Calibri" w:cs="Times New Roman"/>
        </w:rPr>
        <w:br w:type="page"/>
      </w:r>
    </w:p>
    <w:p w14:paraId="15A61AED" w14:textId="142C48AF" w:rsidR="00DA0F1B" w:rsidRPr="00420BE5" w:rsidRDefault="00DA0F1B" w:rsidP="00420BE5">
      <w:pPr>
        <w:pStyle w:val="Heading2"/>
        <w:rPr>
          <w:b/>
          <w:sz w:val="24"/>
          <w:lang w:eastAsia="ja-JP"/>
        </w:rPr>
      </w:pPr>
      <w:bookmarkStart w:id="23" w:name="_Toc488330491"/>
      <w:r w:rsidRPr="00420BE5">
        <w:rPr>
          <w:b/>
          <w:sz w:val="24"/>
          <w:lang w:eastAsia="ja-JP"/>
        </w:rPr>
        <w:lastRenderedPageBreak/>
        <w:t>Income Groups</w:t>
      </w:r>
      <w:bookmarkEnd w:id="23"/>
    </w:p>
    <w:p w14:paraId="05A0AEC9" w14:textId="08A47A79" w:rsidR="006753F9" w:rsidRDefault="00420BE5" w:rsidP="006753F9">
      <w:pPr>
        <w:keepNext/>
        <w:keepLines/>
        <w:spacing w:line="240" w:lineRule="auto"/>
        <w:ind w:left="-450" w:right="-900"/>
        <w:contextualSpacing/>
        <w:rPr>
          <w:rFonts w:eastAsia="Times New Roman" w:cs="Times New Roman"/>
          <w:bCs/>
          <w:kern w:val="28"/>
          <w:sz w:val="22"/>
          <w:szCs w:val="22"/>
          <w:shd w:val="clear" w:color="auto" w:fill="FFFFFF"/>
        </w:rPr>
      </w:pPr>
      <w:r>
        <w:rPr>
          <w:rFonts w:eastAsia="Times New Roman" w:cs="Times New Roman"/>
          <w:bCs/>
          <w:kern w:val="28"/>
          <w:sz w:val="22"/>
          <w:szCs w:val="22"/>
          <w:shd w:val="clear" w:color="auto" w:fill="FFFFFF"/>
        </w:rPr>
        <w:t>Table C3</w:t>
      </w:r>
      <w:r w:rsidR="00C71E41" w:rsidRPr="00C71E41">
        <w:rPr>
          <w:rFonts w:eastAsia="Times New Roman" w:cs="Times New Roman"/>
          <w:bCs/>
          <w:kern w:val="28"/>
          <w:sz w:val="22"/>
          <w:szCs w:val="22"/>
          <w:shd w:val="clear" w:color="auto" w:fill="FFFFFF"/>
        </w:rPr>
        <w:t>. Limited Specification Results: Income Groups (Dependent Variable: Poverty HC Ratio) [FE Model]</w:t>
      </w:r>
    </w:p>
    <w:tbl>
      <w:tblPr>
        <w:tblStyle w:val="TableGrid3"/>
        <w:tblW w:w="9720" w:type="dxa"/>
        <w:tblInd w:w="-553" w:type="dxa"/>
        <w:tblLayout w:type="fixed"/>
        <w:tblLook w:val="04A0" w:firstRow="1" w:lastRow="0" w:firstColumn="1" w:lastColumn="0" w:noHBand="0" w:noVBand="1"/>
      </w:tblPr>
      <w:tblGrid>
        <w:gridCol w:w="3060"/>
        <w:gridCol w:w="1665"/>
        <w:gridCol w:w="1665"/>
        <w:gridCol w:w="1665"/>
        <w:gridCol w:w="1665"/>
      </w:tblGrid>
      <w:tr w:rsidR="006753F9" w:rsidRPr="003F00B5" w14:paraId="5A4EB21C" w14:textId="77777777" w:rsidTr="006753F9">
        <w:trPr>
          <w:trHeight w:val="280"/>
        </w:trPr>
        <w:tc>
          <w:tcPr>
            <w:tcW w:w="3060" w:type="dxa"/>
            <w:shd w:val="clear" w:color="auto" w:fill="BFBFBF"/>
            <w:noWrap/>
            <w:vAlign w:val="center"/>
          </w:tcPr>
          <w:p w14:paraId="16654A9F" w14:textId="77777777" w:rsidR="006753F9" w:rsidRPr="003F00B5" w:rsidRDefault="006753F9" w:rsidP="006753F9">
            <w:pPr>
              <w:spacing w:after="0" w:line="240" w:lineRule="auto"/>
              <w:jc w:val="center"/>
              <w:rPr>
                <w:b/>
                <w:sz w:val="20"/>
                <w:szCs w:val="20"/>
              </w:rPr>
            </w:pPr>
            <w:r w:rsidRPr="003F00B5">
              <w:rPr>
                <w:b/>
                <w:sz w:val="20"/>
                <w:szCs w:val="20"/>
              </w:rPr>
              <w:t>Dependent Variable</w:t>
            </w:r>
          </w:p>
        </w:tc>
        <w:tc>
          <w:tcPr>
            <w:tcW w:w="3330" w:type="dxa"/>
            <w:gridSpan w:val="2"/>
            <w:shd w:val="clear" w:color="auto" w:fill="BFBFBF"/>
            <w:noWrap/>
            <w:vAlign w:val="center"/>
          </w:tcPr>
          <w:p w14:paraId="46EC69B0" w14:textId="77777777" w:rsidR="006753F9" w:rsidRPr="003F00B5" w:rsidRDefault="006753F9" w:rsidP="006753F9">
            <w:pPr>
              <w:spacing w:after="0" w:line="240" w:lineRule="auto"/>
              <w:jc w:val="center"/>
              <w:rPr>
                <w:b/>
                <w:sz w:val="20"/>
                <w:szCs w:val="20"/>
              </w:rPr>
            </w:pPr>
            <w:r w:rsidRPr="003F00B5">
              <w:rPr>
                <w:b/>
                <w:sz w:val="20"/>
                <w:szCs w:val="20"/>
              </w:rPr>
              <w:t>Poverty HC Ratio ($1.90/Day)</w:t>
            </w:r>
          </w:p>
        </w:tc>
        <w:tc>
          <w:tcPr>
            <w:tcW w:w="3330" w:type="dxa"/>
            <w:gridSpan w:val="2"/>
            <w:shd w:val="clear" w:color="auto" w:fill="BFBFBF"/>
            <w:noWrap/>
            <w:vAlign w:val="center"/>
          </w:tcPr>
          <w:p w14:paraId="769F5A0E" w14:textId="77777777" w:rsidR="006753F9" w:rsidRPr="003F00B5" w:rsidRDefault="006753F9" w:rsidP="006753F9">
            <w:pPr>
              <w:spacing w:after="0" w:line="240" w:lineRule="auto"/>
              <w:jc w:val="center"/>
              <w:rPr>
                <w:b/>
                <w:sz w:val="20"/>
                <w:szCs w:val="20"/>
              </w:rPr>
            </w:pPr>
            <w:r w:rsidRPr="003F00B5">
              <w:rPr>
                <w:b/>
                <w:sz w:val="20"/>
                <w:szCs w:val="20"/>
              </w:rPr>
              <w:t>Poverty HC Ratio ($3.10/Day)</w:t>
            </w:r>
          </w:p>
        </w:tc>
      </w:tr>
      <w:tr w:rsidR="006753F9" w:rsidRPr="00F1017A" w14:paraId="40F24B24" w14:textId="182D7638" w:rsidTr="006753F9">
        <w:trPr>
          <w:trHeight w:val="280"/>
        </w:trPr>
        <w:tc>
          <w:tcPr>
            <w:tcW w:w="3060" w:type="dxa"/>
            <w:tcBorders>
              <w:bottom w:val="single" w:sz="4" w:space="0" w:color="auto"/>
            </w:tcBorders>
            <w:shd w:val="clear" w:color="auto" w:fill="F2F2F2"/>
            <w:noWrap/>
            <w:vAlign w:val="center"/>
            <w:hideMark/>
          </w:tcPr>
          <w:p w14:paraId="06BB17E4" w14:textId="77777777" w:rsidR="006753F9" w:rsidRPr="00F1017A" w:rsidRDefault="006753F9" w:rsidP="00E16F37">
            <w:pPr>
              <w:spacing w:after="0" w:line="240" w:lineRule="auto"/>
              <w:rPr>
                <w:b/>
                <w:sz w:val="18"/>
                <w:szCs w:val="18"/>
              </w:rPr>
            </w:pPr>
            <w:r w:rsidRPr="00F1017A">
              <w:rPr>
                <w:b/>
                <w:sz w:val="18"/>
                <w:szCs w:val="18"/>
              </w:rPr>
              <w:t>Explanatory Variables</w:t>
            </w:r>
          </w:p>
        </w:tc>
        <w:tc>
          <w:tcPr>
            <w:tcW w:w="1665" w:type="dxa"/>
            <w:tcBorders>
              <w:bottom w:val="single" w:sz="4" w:space="0" w:color="auto"/>
            </w:tcBorders>
            <w:shd w:val="clear" w:color="auto" w:fill="F2F2F2"/>
            <w:noWrap/>
            <w:vAlign w:val="center"/>
          </w:tcPr>
          <w:p w14:paraId="52903C73" w14:textId="1DE1B780" w:rsidR="006753F9" w:rsidRPr="00F1017A" w:rsidRDefault="006753F9" w:rsidP="00E16F37">
            <w:pPr>
              <w:spacing w:after="0" w:line="240" w:lineRule="auto"/>
              <w:ind w:left="-93" w:right="-150"/>
              <w:jc w:val="center"/>
              <w:rPr>
                <w:b/>
                <w:sz w:val="18"/>
                <w:szCs w:val="18"/>
              </w:rPr>
            </w:pPr>
            <w:r w:rsidRPr="00F1017A">
              <w:rPr>
                <w:b/>
                <w:sz w:val="18"/>
                <w:szCs w:val="18"/>
              </w:rPr>
              <w:t>UMI</w:t>
            </w:r>
          </w:p>
        </w:tc>
        <w:tc>
          <w:tcPr>
            <w:tcW w:w="1665" w:type="dxa"/>
            <w:tcBorders>
              <w:bottom w:val="single" w:sz="4" w:space="0" w:color="auto"/>
            </w:tcBorders>
            <w:shd w:val="clear" w:color="auto" w:fill="F2F2F2"/>
            <w:vAlign w:val="center"/>
          </w:tcPr>
          <w:p w14:paraId="65B04DB3" w14:textId="0171D12E" w:rsidR="006753F9" w:rsidRPr="00F1017A" w:rsidRDefault="006753F9" w:rsidP="00E16F37">
            <w:pPr>
              <w:spacing w:after="0" w:line="240" w:lineRule="auto"/>
              <w:ind w:left="-102" w:right="-53"/>
              <w:jc w:val="center"/>
              <w:rPr>
                <w:b/>
                <w:sz w:val="18"/>
                <w:szCs w:val="18"/>
              </w:rPr>
            </w:pPr>
            <w:r w:rsidRPr="00F1017A">
              <w:rPr>
                <w:b/>
                <w:sz w:val="18"/>
                <w:szCs w:val="18"/>
              </w:rPr>
              <w:t>LI &amp; LMI</w:t>
            </w:r>
          </w:p>
        </w:tc>
        <w:tc>
          <w:tcPr>
            <w:tcW w:w="1665" w:type="dxa"/>
            <w:tcBorders>
              <w:bottom w:val="single" w:sz="4" w:space="0" w:color="auto"/>
            </w:tcBorders>
            <w:shd w:val="clear" w:color="auto" w:fill="F2F2F2"/>
            <w:noWrap/>
            <w:vAlign w:val="center"/>
          </w:tcPr>
          <w:p w14:paraId="0D9272A5" w14:textId="6BBB2C19" w:rsidR="006753F9" w:rsidRPr="00F1017A" w:rsidRDefault="006753F9" w:rsidP="00E16F37">
            <w:pPr>
              <w:spacing w:after="0" w:line="240" w:lineRule="auto"/>
              <w:ind w:left="-102" w:right="-53"/>
              <w:jc w:val="center"/>
              <w:rPr>
                <w:b/>
                <w:sz w:val="18"/>
                <w:szCs w:val="18"/>
              </w:rPr>
            </w:pPr>
            <w:r w:rsidRPr="00F1017A">
              <w:rPr>
                <w:b/>
                <w:sz w:val="18"/>
                <w:szCs w:val="18"/>
              </w:rPr>
              <w:t>UMI</w:t>
            </w:r>
          </w:p>
        </w:tc>
        <w:tc>
          <w:tcPr>
            <w:tcW w:w="1665" w:type="dxa"/>
            <w:tcBorders>
              <w:bottom w:val="single" w:sz="4" w:space="0" w:color="auto"/>
            </w:tcBorders>
            <w:shd w:val="clear" w:color="auto" w:fill="F2F2F2"/>
            <w:vAlign w:val="center"/>
          </w:tcPr>
          <w:p w14:paraId="231CF526" w14:textId="13B18CAE" w:rsidR="006753F9" w:rsidRPr="00F1017A" w:rsidRDefault="006753F9" w:rsidP="00E16F37">
            <w:pPr>
              <w:spacing w:after="0" w:line="240" w:lineRule="auto"/>
              <w:jc w:val="center"/>
              <w:rPr>
                <w:b/>
                <w:sz w:val="18"/>
                <w:szCs w:val="18"/>
              </w:rPr>
            </w:pPr>
            <w:r w:rsidRPr="00F1017A">
              <w:rPr>
                <w:b/>
                <w:sz w:val="18"/>
                <w:szCs w:val="18"/>
              </w:rPr>
              <w:t>LI &amp; LMI</w:t>
            </w:r>
          </w:p>
        </w:tc>
      </w:tr>
      <w:tr w:rsidR="006753F9" w:rsidRPr="00DA0F1B" w14:paraId="1B4B9EAE" w14:textId="28F56C20" w:rsidTr="006753F9">
        <w:trPr>
          <w:trHeight w:val="225"/>
        </w:trPr>
        <w:tc>
          <w:tcPr>
            <w:tcW w:w="3060" w:type="dxa"/>
            <w:tcBorders>
              <w:bottom w:val="nil"/>
            </w:tcBorders>
            <w:noWrap/>
            <w:hideMark/>
          </w:tcPr>
          <w:p w14:paraId="2A396977" w14:textId="77777777" w:rsidR="006753F9" w:rsidRPr="00DA0F1B" w:rsidRDefault="006753F9" w:rsidP="00E16F37">
            <w:pPr>
              <w:spacing w:after="0" w:line="240" w:lineRule="auto"/>
              <w:rPr>
                <w:sz w:val="20"/>
                <w:szCs w:val="20"/>
              </w:rPr>
            </w:pPr>
            <w:r w:rsidRPr="00DA0F1B">
              <w:rPr>
                <w:sz w:val="20"/>
                <w:szCs w:val="20"/>
              </w:rPr>
              <w:t>Log of GLP per capita (sum)</w:t>
            </w:r>
          </w:p>
        </w:tc>
        <w:tc>
          <w:tcPr>
            <w:tcW w:w="1665" w:type="dxa"/>
            <w:tcBorders>
              <w:bottom w:val="nil"/>
            </w:tcBorders>
            <w:noWrap/>
            <w:vAlign w:val="center"/>
          </w:tcPr>
          <w:p w14:paraId="778FB559" w14:textId="3D8AD15B" w:rsidR="006753F9" w:rsidRPr="00DA0F1B" w:rsidRDefault="006753F9" w:rsidP="00E16F37">
            <w:pPr>
              <w:spacing w:after="0" w:line="240" w:lineRule="auto"/>
              <w:jc w:val="center"/>
              <w:rPr>
                <w:sz w:val="18"/>
                <w:szCs w:val="18"/>
              </w:rPr>
            </w:pPr>
            <w:r w:rsidRPr="00DA0F1B">
              <w:rPr>
                <w:color w:val="000000"/>
                <w:sz w:val="18"/>
                <w:szCs w:val="18"/>
              </w:rPr>
              <w:t>-0.3416</w:t>
            </w:r>
          </w:p>
        </w:tc>
        <w:tc>
          <w:tcPr>
            <w:tcW w:w="1665" w:type="dxa"/>
            <w:tcBorders>
              <w:bottom w:val="nil"/>
            </w:tcBorders>
            <w:vAlign w:val="center"/>
          </w:tcPr>
          <w:p w14:paraId="522DE73F" w14:textId="43EAF4E3" w:rsidR="006753F9" w:rsidRPr="00DA0F1B" w:rsidRDefault="006753F9" w:rsidP="00E16F37">
            <w:pPr>
              <w:spacing w:after="0" w:line="240" w:lineRule="auto"/>
              <w:jc w:val="center"/>
              <w:rPr>
                <w:sz w:val="18"/>
                <w:szCs w:val="18"/>
              </w:rPr>
            </w:pPr>
            <w:r w:rsidRPr="00DA0F1B">
              <w:rPr>
                <w:color w:val="000000"/>
                <w:sz w:val="18"/>
                <w:szCs w:val="18"/>
              </w:rPr>
              <w:t>-0.6198</w:t>
            </w:r>
          </w:p>
        </w:tc>
        <w:tc>
          <w:tcPr>
            <w:tcW w:w="1665" w:type="dxa"/>
            <w:tcBorders>
              <w:bottom w:val="nil"/>
            </w:tcBorders>
            <w:noWrap/>
            <w:vAlign w:val="center"/>
          </w:tcPr>
          <w:p w14:paraId="6447FCD1" w14:textId="27C18860" w:rsidR="006753F9" w:rsidRPr="00DA0F1B" w:rsidRDefault="006753F9" w:rsidP="00E16F37">
            <w:pPr>
              <w:spacing w:after="0" w:line="240" w:lineRule="auto"/>
              <w:jc w:val="center"/>
              <w:rPr>
                <w:sz w:val="18"/>
                <w:szCs w:val="18"/>
              </w:rPr>
            </w:pPr>
            <w:r w:rsidRPr="00DA0F1B">
              <w:rPr>
                <w:color w:val="000000"/>
                <w:sz w:val="18"/>
                <w:szCs w:val="18"/>
              </w:rPr>
              <w:t>-0.5100</w:t>
            </w:r>
          </w:p>
        </w:tc>
        <w:tc>
          <w:tcPr>
            <w:tcW w:w="1665" w:type="dxa"/>
            <w:tcBorders>
              <w:bottom w:val="nil"/>
            </w:tcBorders>
            <w:vAlign w:val="center"/>
          </w:tcPr>
          <w:p w14:paraId="6A41DFBD" w14:textId="6431178C" w:rsidR="006753F9" w:rsidRPr="00DA0F1B" w:rsidRDefault="006753F9" w:rsidP="00E16F37">
            <w:pPr>
              <w:spacing w:after="0" w:line="240" w:lineRule="auto"/>
              <w:jc w:val="center"/>
              <w:rPr>
                <w:sz w:val="18"/>
                <w:szCs w:val="18"/>
              </w:rPr>
            </w:pPr>
            <w:r w:rsidRPr="00DA0F1B">
              <w:rPr>
                <w:color w:val="000000"/>
                <w:sz w:val="18"/>
                <w:szCs w:val="18"/>
              </w:rPr>
              <w:t>-0.4343</w:t>
            </w:r>
          </w:p>
        </w:tc>
      </w:tr>
      <w:tr w:rsidR="006753F9" w:rsidRPr="00DA0F1B" w14:paraId="710BC7E3" w14:textId="7C3146E0" w:rsidTr="006753F9">
        <w:trPr>
          <w:trHeight w:val="225"/>
        </w:trPr>
        <w:tc>
          <w:tcPr>
            <w:tcW w:w="3060" w:type="dxa"/>
            <w:tcBorders>
              <w:top w:val="nil"/>
              <w:bottom w:val="single" w:sz="4" w:space="0" w:color="auto"/>
            </w:tcBorders>
            <w:noWrap/>
            <w:hideMark/>
          </w:tcPr>
          <w:p w14:paraId="3F132E7C" w14:textId="77777777" w:rsidR="006753F9" w:rsidRPr="00DA0F1B" w:rsidRDefault="006753F9" w:rsidP="00E16F37">
            <w:pPr>
              <w:spacing w:after="0" w:line="240" w:lineRule="auto"/>
              <w:rPr>
                <w:sz w:val="20"/>
                <w:szCs w:val="20"/>
              </w:rPr>
            </w:pPr>
          </w:p>
        </w:tc>
        <w:tc>
          <w:tcPr>
            <w:tcW w:w="1665" w:type="dxa"/>
            <w:tcBorders>
              <w:top w:val="nil"/>
              <w:bottom w:val="single" w:sz="4" w:space="0" w:color="auto"/>
            </w:tcBorders>
            <w:noWrap/>
            <w:vAlign w:val="center"/>
          </w:tcPr>
          <w:p w14:paraId="5DEB2A81" w14:textId="1E273DEC" w:rsidR="006753F9" w:rsidRPr="00DA0F1B" w:rsidRDefault="006753F9" w:rsidP="00E16F37">
            <w:pPr>
              <w:spacing w:after="0" w:line="240" w:lineRule="auto"/>
              <w:jc w:val="center"/>
              <w:rPr>
                <w:sz w:val="18"/>
                <w:szCs w:val="18"/>
              </w:rPr>
            </w:pPr>
            <w:r>
              <w:rPr>
                <w:color w:val="000000"/>
                <w:sz w:val="18"/>
                <w:szCs w:val="18"/>
              </w:rPr>
              <w:t>-2.08</w:t>
            </w:r>
            <w:r w:rsidRPr="00DA0F1B">
              <w:rPr>
                <w:color w:val="000000"/>
                <w:sz w:val="18"/>
                <w:szCs w:val="18"/>
              </w:rPr>
              <w:t>**</w:t>
            </w:r>
          </w:p>
        </w:tc>
        <w:tc>
          <w:tcPr>
            <w:tcW w:w="1665" w:type="dxa"/>
            <w:tcBorders>
              <w:top w:val="nil"/>
              <w:bottom w:val="single" w:sz="4" w:space="0" w:color="auto"/>
            </w:tcBorders>
            <w:vAlign w:val="center"/>
          </w:tcPr>
          <w:p w14:paraId="05D29B3A" w14:textId="7D2C465C" w:rsidR="006753F9" w:rsidRPr="00DA0F1B" w:rsidRDefault="006753F9" w:rsidP="00E16F37">
            <w:pPr>
              <w:spacing w:after="0" w:line="240" w:lineRule="auto"/>
              <w:jc w:val="center"/>
              <w:rPr>
                <w:sz w:val="18"/>
                <w:szCs w:val="18"/>
              </w:rPr>
            </w:pPr>
            <w:r w:rsidRPr="00DA0F1B">
              <w:rPr>
                <w:color w:val="000000"/>
                <w:sz w:val="18"/>
                <w:szCs w:val="18"/>
              </w:rPr>
              <w:t>-1.67***</w:t>
            </w:r>
          </w:p>
        </w:tc>
        <w:tc>
          <w:tcPr>
            <w:tcW w:w="1665" w:type="dxa"/>
            <w:tcBorders>
              <w:top w:val="nil"/>
              <w:bottom w:val="single" w:sz="4" w:space="0" w:color="auto"/>
            </w:tcBorders>
            <w:noWrap/>
            <w:vAlign w:val="center"/>
          </w:tcPr>
          <w:p w14:paraId="630ACB3D" w14:textId="26943048" w:rsidR="006753F9" w:rsidRPr="00DA0F1B" w:rsidRDefault="006753F9" w:rsidP="00E16F37">
            <w:pPr>
              <w:spacing w:after="0" w:line="240" w:lineRule="auto"/>
              <w:jc w:val="center"/>
              <w:rPr>
                <w:sz w:val="18"/>
                <w:szCs w:val="18"/>
              </w:rPr>
            </w:pPr>
            <w:r w:rsidRPr="00DA0F1B">
              <w:rPr>
                <w:color w:val="000000"/>
                <w:sz w:val="18"/>
                <w:szCs w:val="18"/>
              </w:rPr>
              <w:t>-1.99**</w:t>
            </w:r>
          </w:p>
        </w:tc>
        <w:tc>
          <w:tcPr>
            <w:tcW w:w="1665" w:type="dxa"/>
            <w:tcBorders>
              <w:top w:val="nil"/>
              <w:bottom w:val="single" w:sz="4" w:space="0" w:color="auto"/>
            </w:tcBorders>
            <w:vAlign w:val="center"/>
          </w:tcPr>
          <w:p w14:paraId="0978EAD3" w14:textId="667707BE" w:rsidR="006753F9" w:rsidRPr="00DA0F1B" w:rsidRDefault="006753F9" w:rsidP="00E16F37">
            <w:pPr>
              <w:spacing w:after="0" w:line="240" w:lineRule="auto"/>
              <w:jc w:val="center"/>
              <w:rPr>
                <w:sz w:val="18"/>
                <w:szCs w:val="18"/>
              </w:rPr>
            </w:pPr>
            <w:r w:rsidRPr="00DA0F1B">
              <w:rPr>
                <w:color w:val="000000"/>
                <w:sz w:val="18"/>
                <w:szCs w:val="18"/>
              </w:rPr>
              <w:t>-0.90</w:t>
            </w:r>
          </w:p>
        </w:tc>
      </w:tr>
      <w:tr w:rsidR="006753F9" w:rsidRPr="00DA0F1B" w14:paraId="551E951A" w14:textId="7ED56668" w:rsidTr="006753F9">
        <w:trPr>
          <w:trHeight w:val="225"/>
        </w:trPr>
        <w:tc>
          <w:tcPr>
            <w:tcW w:w="3060" w:type="dxa"/>
            <w:tcBorders>
              <w:bottom w:val="nil"/>
            </w:tcBorders>
            <w:noWrap/>
            <w:hideMark/>
          </w:tcPr>
          <w:p w14:paraId="6C003A76" w14:textId="77777777" w:rsidR="006753F9" w:rsidRPr="00DA0F1B" w:rsidRDefault="006753F9" w:rsidP="00E16F37">
            <w:pPr>
              <w:spacing w:after="0" w:line="240" w:lineRule="auto"/>
              <w:rPr>
                <w:sz w:val="20"/>
                <w:szCs w:val="20"/>
              </w:rPr>
            </w:pPr>
            <w:r w:rsidRPr="00DA0F1B">
              <w:rPr>
                <w:sz w:val="20"/>
                <w:szCs w:val="20"/>
              </w:rPr>
              <w:t>Log of GDP per capita</w:t>
            </w:r>
          </w:p>
        </w:tc>
        <w:tc>
          <w:tcPr>
            <w:tcW w:w="1665" w:type="dxa"/>
            <w:tcBorders>
              <w:bottom w:val="nil"/>
            </w:tcBorders>
            <w:noWrap/>
            <w:vAlign w:val="center"/>
          </w:tcPr>
          <w:p w14:paraId="5FCFA964" w14:textId="144A7595" w:rsidR="006753F9" w:rsidRPr="00DA0F1B" w:rsidRDefault="006753F9" w:rsidP="00E16F37">
            <w:pPr>
              <w:spacing w:after="0" w:line="240" w:lineRule="auto"/>
              <w:jc w:val="center"/>
              <w:rPr>
                <w:sz w:val="18"/>
                <w:szCs w:val="18"/>
              </w:rPr>
            </w:pPr>
            <w:r w:rsidRPr="00DA0F1B">
              <w:rPr>
                <w:color w:val="000000"/>
                <w:sz w:val="18"/>
                <w:szCs w:val="18"/>
              </w:rPr>
              <w:t>-12.6667</w:t>
            </w:r>
          </w:p>
        </w:tc>
        <w:tc>
          <w:tcPr>
            <w:tcW w:w="1665" w:type="dxa"/>
            <w:tcBorders>
              <w:bottom w:val="nil"/>
            </w:tcBorders>
            <w:vAlign w:val="center"/>
          </w:tcPr>
          <w:p w14:paraId="51C65C53" w14:textId="02F62645" w:rsidR="006753F9" w:rsidRPr="00DA0F1B" w:rsidRDefault="006753F9" w:rsidP="00E16F37">
            <w:pPr>
              <w:spacing w:after="0" w:line="240" w:lineRule="auto"/>
              <w:jc w:val="center"/>
              <w:rPr>
                <w:sz w:val="18"/>
                <w:szCs w:val="18"/>
              </w:rPr>
            </w:pPr>
            <w:r w:rsidRPr="00DA0F1B">
              <w:rPr>
                <w:color w:val="000000"/>
                <w:sz w:val="18"/>
                <w:szCs w:val="18"/>
              </w:rPr>
              <w:t>-31.6574</w:t>
            </w:r>
          </w:p>
        </w:tc>
        <w:tc>
          <w:tcPr>
            <w:tcW w:w="1665" w:type="dxa"/>
            <w:tcBorders>
              <w:bottom w:val="nil"/>
            </w:tcBorders>
            <w:noWrap/>
            <w:vAlign w:val="center"/>
          </w:tcPr>
          <w:p w14:paraId="59FB7AC4" w14:textId="3826DB04" w:rsidR="006753F9" w:rsidRPr="00DA0F1B" w:rsidRDefault="006753F9" w:rsidP="00E16F37">
            <w:pPr>
              <w:spacing w:after="0" w:line="240" w:lineRule="auto"/>
              <w:jc w:val="center"/>
              <w:rPr>
                <w:sz w:val="18"/>
                <w:szCs w:val="18"/>
              </w:rPr>
            </w:pPr>
            <w:r w:rsidRPr="00DA0F1B">
              <w:rPr>
                <w:color w:val="000000"/>
                <w:sz w:val="18"/>
                <w:szCs w:val="18"/>
              </w:rPr>
              <w:t>-20.9490</w:t>
            </w:r>
          </w:p>
        </w:tc>
        <w:tc>
          <w:tcPr>
            <w:tcW w:w="1665" w:type="dxa"/>
            <w:tcBorders>
              <w:bottom w:val="nil"/>
            </w:tcBorders>
            <w:vAlign w:val="center"/>
          </w:tcPr>
          <w:p w14:paraId="5BC6A81A" w14:textId="36F5DD4E" w:rsidR="006753F9" w:rsidRPr="00DA0F1B" w:rsidRDefault="006753F9" w:rsidP="00E16F37">
            <w:pPr>
              <w:spacing w:after="0" w:line="240" w:lineRule="auto"/>
              <w:jc w:val="center"/>
              <w:rPr>
                <w:sz w:val="18"/>
                <w:szCs w:val="18"/>
              </w:rPr>
            </w:pPr>
            <w:r w:rsidRPr="00DA0F1B">
              <w:rPr>
                <w:color w:val="000000"/>
                <w:sz w:val="18"/>
                <w:szCs w:val="18"/>
              </w:rPr>
              <w:t>-46.4870</w:t>
            </w:r>
          </w:p>
        </w:tc>
      </w:tr>
      <w:tr w:rsidR="006753F9" w:rsidRPr="00DA0F1B" w14:paraId="0F6FB167" w14:textId="6F2BE541" w:rsidTr="006753F9">
        <w:trPr>
          <w:trHeight w:val="225"/>
        </w:trPr>
        <w:tc>
          <w:tcPr>
            <w:tcW w:w="3060" w:type="dxa"/>
            <w:tcBorders>
              <w:top w:val="nil"/>
              <w:bottom w:val="single" w:sz="4" w:space="0" w:color="auto"/>
            </w:tcBorders>
            <w:noWrap/>
            <w:hideMark/>
          </w:tcPr>
          <w:p w14:paraId="114ADE57" w14:textId="77777777" w:rsidR="006753F9" w:rsidRPr="00DA0F1B" w:rsidRDefault="006753F9" w:rsidP="00E16F37">
            <w:pPr>
              <w:spacing w:after="0" w:line="240" w:lineRule="auto"/>
              <w:rPr>
                <w:sz w:val="20"/>
                <w:szCs w:val="20"/>
              </w:rPr>
            </w:pPr>
          </w:p>
        </w:tc>
        <w:tc>
          <w:tcPr>
            <w:tcW w:w="1665" w:type="dxa"/>
            <w:tcBorders>
              <w:top w:val="nil"/>
              <w:bottom w:val="single" w:sz="4" w:space="0" w:color="auto"/>
            </w:tcBorders>
            <w:noWrap/>
            <w:vAlign w:val="center"/>
          </w:tcPr>
          <w:p w14:paraId="0040658F" w14:textId="46B7F1FA" w:rsidR="006753F9" w:rsidRPr="00DA0F1B" w:rsidRDefault="006753F9" w:rsidP="00E16F37">
            <w:pPr>
              <w:spacing w:after="0" w:line="240" w:lineRule="auto"/>
              <w:jc w:val="center"/>
              <w:rPr>
                <w:sz w:val="18"/>
                <w:szCs w:val="18"/>
              </w:rPr>
            </w:pPr>
            <w:r>
              <w:rPr>
                <w:color w:val="000000"/>
                <w:sz w:val="18"/>
                <w:szCs w:val="18"/>
              </w:rPr>
              <w:t>-7.14</w:t>
            </w:r>
            <w:r w:rsidRPr="00DA0F1B">
              <w:rPr>
                <w:color w:val="000000"/>
                <w:sz w:val="18"/>
                <w:szCs w:val="18"/>
              </w:rPr>
              <w:t>*</w:t>
            </w:r>
          </w:p>
        </w:tc>
        <w:tc>
          <w:tcPr>
            <w:tcW w:w="1665" w:type="dxa"/>
            <w:tcBorders>
              <w:top w:val="nil"/>
              <w:bottom w:val="single" w:sz="4" w:space="0" w:color="auto"/>
            </w:tcBorders>
            <w:vAlign w:val="center"/>
          </w:tcPr>
          <w:p w14:paraId="00978F4B" w14:textId="7F70F66F" w:rsidR="006753F9" w:rsidRPr="00DA0F1B" w:rsidRDefault="006753F9" w:rsidP="00E16F37">
            <w:pPr>
              <w:spacing w:after="0" w:line="240" w:lineRule="auto"/>
              <w:jc w:val="center"/>
              <w:rPr>
                <w:sz w:val="18"/>
                <w:szCs w:val="18"/>
              </w:rPr>
            </w:pPr>
            <w:r w:rsidRPr="00DA0F1B">
              <w:rPr>
                <w:color w:val="000000"/>
                <w:sz w:val="18"/>
                <w:szCs w:val="18"/>
              </w:rPr>
              <w:t>-8.09*</w:t>
            </w:r>
          </w:p>
        </w:tc>
        <w:tc>
          <w:tcPr>
            <w:tcW w:w="1665" w:type="dxa"/>
            <w:tcBorders>
              <w:top w:val="nil"/>
              <w:bottom w:val="single" w:sz="4" w:space="0" w:color="auto"/>
            </w:tcBorders>
            <w:noWrap/>
            <w:vAlign w:val="center"/>
          </w:tcPr>
          <w:p w14:paraId="37FCF817" w14:textId="2BAB0E8A" w:rsidR="006753F9" w:rsidRPr="00DA0F1B" w:rsidRDefault="006753F9" w:rsidP="00E16F37">
            <w:pPr>
              <w:spacing w:after="0" w:line="240" w:lineRule="auto"/>
              <w:jc w:val="center"/>
              <w:rPr>
                <w:sz w:val="18"/>
                <w:szCs w:val="18"/>
              </w:rPr>
            </w:pPr>
            <w:r w:rsidRPr="00DA0F1B">
              <w:rPr>
                <w:color w:val="000000"/>
                <w:sz w:val="18"/>
                <w:szCs w:val="18"/>
              </w:rPr>
              <w:t>-7.59*</w:t>
            </w:r>
          </w:p>
        </w:tc>
        <w:tc>
          <w:tcPr>
            <w:tcW w:w="1665" w:type="dxa"/>
            <w:tcBorders>
              <w:top w:val="nil"/>
              <w:bottom w:val="single" w:sz="4" w:space="0" w:color="auto"/>
            </w:tcBorders>
            <w:vAlign w:val="center"/>
          </w:tcPr>
          <w:p w14:paraId="0206D977" w14:textId="517E1FEF" w:rsidR="006753F9" w:rsidRPr="00DA0F1B" w:rsidRDefault="006753F9" w:rsidP="00E16F37">
            <w:pPr>
              <w:spacing w:after="0" w:line="240" w:lineRule="auto"/>
              <w:jc w:val="center"/>
              <w:rPr>
                <w:sz w:val="18"/>
                <w:szCs w:val="18"/>
              </w:rPr>
            </w:pPr>
            <w:r w:rsidRPr="00DA0F1B">
              <w:rPr>
                <w:color w:val="000000"/>
                <w:sz w:val="18"/>
                <w:szCs w:val="18"/>
              </w:rPr>
              <w:t>-9.12*</w:t>
            </w:r>
          </w:p>
        </w:tc>
      </w:tr>
      <w:tr w:rsidR="006753F9" w:rsidRPr="00DA0F1B" w14:paraId="1E9CEA82" w14:textId="5BD15E9B" w:rsidTr="006753F9">
        <w:trPr>
          <w:trHeight w:val="225"/>
        </w:trPr>
        <w:tc>
          <w:tcPr>
            <w:tcW w:w="3060" w:type="dxa"/>
            <w:tcBorders>
              <w:bottom w:val="nil"/>
            </w:tcBorders>
            <w:noWrap/>
            <w:hideMark/>
          </w:tcPr>
          <w:p w14:paraId="4AF57A4F" w14:textId="77777777" w:rsidR="006753F9" w:rsidRPr="00DA0F1B" w:rsidRDefault="006753F9" w:rsidP="00E16F37">
            <w:pPr>
              <w:spacing w:after="0" w:line="240" w:lineRule="auto"/>
              <w:rPr>
                <w:sz w:val="20"/>
                <w:szCs w:val="20"/>
              </w:rPr>
            </w:pPr>
            <w:r w:rsidRPr="00DA0F1B">
              <w:rPr>
                <w:sz w:val="20"/>
                <w:szCs w:val="20"/>
              </w:rPr>
              <w:t>Domestic Credit</w:t>
            </w:r>
          </w:p>
        </w:tc>
        <w:tc>
          <w:tcPr>
            <w:tcW w:w="1665" w:type="dxa"/>
            <w:tcBorders>
              <w:bottom w:val="nil"/>
            </w:tcBorders>
            <w:noWrap/>
            <w:vAlign w:val="center"/>
          </w:tcPr>
          <w:p w14:paraId="466203E3" w14:textId="779F428F" w:rsidR="006753F9" w:rsidRPr="00DA0F1B" w:rsidRDefault="006753F9" w:rsidP="00E16F37">
            <w:pPr>
              <w:spacing w:after="0" w:line="240" w:lineRule="auto"/>
              <w:jc w:val="center"/>
              <w:rPr>
                <w:sz w:val="18"/>
                <w:szCs w:val="18"/>
              </w:rPr>
            </w:pPr>
            <w:r w:rsidRPr="00DA0F1B">
              <w:rPr>
                <w:color w:val="000000"/>
                <w:sz w:val="18"/>
                <w:szCs w:val="18"/>
              </w:rPr>
              <w:t>0.0393</w:t>
            </w:r>
          </w:p>
        </w:tc>
        <w:tc>
          <w:tcPr>
            <w:tcW w:w="1665" w:type="dxa"/>
            <w:tcBorders>
              <w:bottom w:val="nil"/>
            </w:tcBorders>
            <w:vAlign w:val="center"/>
          </w:tcPr>
          <w:p w14:paraId="0B18D863" w14:textId="3B0EEBCC" w:rsidR="006753F9" w:rsidRPr="00DA0F1B" w:rsidRDefault="006753F9" w:rsidP="00E16F37">
            <w:pPr>
              <w:spacing w:after="0" w:line="240" w:lineRule="auto"/>
              <w:jc w:val="center"/>
              <w:rPr>
                <w:sz w:val="18"/>
                <w:szCs w:val="18"/>
              </w:rPr>
            </w:pPr>
            <w:r w:rsidRPr="00DA0F1B">
              <w:rPr>
                <w:color w:val="000000"/>
                <w:sz w:val="18"/>
                <w:szCs w:val="18"/>
              </w:rPr>
              <w:t>0.0280</w:t>
            </w:r>
          </w:p>
        </w:tc>
        <w:tc>
          <w:tcPr>
            <w:tcW w:w="1665" w:type="dxa"/>
            <w:tcBorders>
              <w:bottom w:val="nil"/>
            </w:tcBorders>
            <w:noWrap/>
            <w:vAlign w:val="center"/>
          </w:tcPr>
          <w:p w14:paraId="132EBBF3" w14:textId="4678BE83" w:rsidR="006753F9" w:rsidRPr="00DA0F1B" w:rsidRDefault="006753F9" w:rsidP="00E16F37">
            <w:pPr>
              <w:spacing w:after="0" w:line="240" w:lineRule="auto"/>
              <w:jc w:val="center"/>
              <w:rPr>
                <w:sz w:val="18"/>
                <w:szCs w:val="18"/>
              </w:rPr>
            </w:pPr>
            <w:r w:rsidRPr="00DA0F1B">
              <w:rPr>
                <w:color w:val="000000"/>
                <w:sz w:val="18"/>
                <w:szCs w:val="18"/>
              </w:rPr>
              <w:t>-0.0250</w:t>
            </w:r>
          </w:p>
        </w:tc>
        <w:tc>
          <w:tcPr>
            <w:tcW w:w="1665" w:type="dxa"/>
            <w:tcBorders>
              <w:bottom w:val="nil"/>
            </w:tcBorders>
            <w:vAlign w:val="center"/>
          </w:tcPr>
          <w:p w14:paraId="0A2738E1" w14:textId="1BE408B1" w:rsidR="006753F9" w:rsidRPr="00DA0F1B" w:rsidRDefault="006753F9" w:rsidP="00E16F37">
            <w:pPr>
              <w:spacing w:after="0" w:line="240" w:lineRule="auto"/>
              <w:jc w:val="center"/>
              <w:rPr>
                <w:sz w:val="18"/>
                <w:szCs w:val="18"/>
              </w:rPr>
            </w:pPr>
            <w:r w:rsidRPr="00DA0F1B">
              <w:rPr>
                <w:color w:val="000000"/>
                <w:sz w:val="18"/>
                <w:szCs w:val="18"/>
              </w:rPr>
              <w:t>-0.0865</w:t>
            </w:r>
          </w:p>
        </w:tc>
      </w:tr>
      <w:tr w:rsidR="006753F9" w:rsidRPr="00DA0F1B" w14:paraId="185B9E68" w14:textId="1DBDCEAE" w:rsidTr="006753F9">
        <w:trPr>
          <w:trHeight w:val="225"/>
        </w:trPr>
        <w:tc>
          <w:tcPr>
            <w:tcW w:w="3060" w:type="dxa"/>
            <w:tcBorders>
              <w:top w:val="nil"/>
              <w:bottom w:val="single" w:sz="4" w:space="0" w:color="auto"/>
            </w:tcBorders>
            <w:noWrap/>
            <w:hideMark/>
          </w:tcPr>
          <w:p w14:paraId="04DD3859" w14:textId="77777777" w:rsidR="006753F9" w:rsidRPr="00DA0F1B" w:rsidRDefault="006753F9" w:rsidP="00E16F37">
            <w:pPr>
              <w:spacing w:after="0" w:line="240" w:lineRule="auto"/>
              <w:rPr>
                <w:sz w:val="20"/>
                <w:szCs w:val="20"/>
              </w:rPr>
            </w:pPr>
          </w:p>
        </w:tc>
        <w:tc>
          <w:tcPr>
            <w:tcW w:w="1665" w:type="dxa"/>
            <w:tcBorders>
              <w:top w:val="nil"/>
              <w:bottom w:val="single" w:sz="4" w:space="0" w:color="auto"/>
            </w:tcBorders>
            <w:noWrap/>
            <w:vAlign w:val="center"/>
          </w:tcPr>
          <w:p w14:paraId="35C76DDF" w14:textId="6E9C0065" w:rsidR="006753F9" w:rsidRPr="00DA0F1B" w:rsidRDefault="006753F9" w:rsidP="00E16F37">
            <w:pPr>
              <w:spacing w:after="0" w:line="240" w:lineRule="auto"/>
              <w:jc w:val="center"/>
              <w:rPr>
                <w:sz w:val="18"/>
                <w:szCs w:val="18"/>
              </w:rPr>
            </w:pPr>
            <w:r w:rsidRPr="00DA0F1B">
              <w:rPr>
                <w:color w:val="000000"/>
                <w:sz w:val="18"/>
                <w:szCs w:val="18"/>
              </w:rPr>
              <w:t>1.46</w:t>
            </w:r>
          </w:p>
        </w:tc>
        <w:tc>
          <w:tcPr>
            <w:tcW w:w="1665" w:type="dxa"/>
            <w:tcBorders>
              <w:top w:val="nil"/>
              <w:bottom w:val="single" w:sz="4" w:space="0" w:color="auto"/>
            </w:tcBorders>
            <w:vAlign w:val="center"/>
          </w:tcPr>
          <w:p w14:paraId="404E7F25" w14:textId="71C80418" w:rsidR="006753F9" w:rsidRPr="00DA0F1B" w:rsidRDefault="006753F9" w:rsidP="00E16F37">
            <w:pPr>
              <w:spacing w:after="0" w:line="240" w:lineRule="auto"/>
              <w:jc w:val="center"/>
              <w:rPr>
                <w:sz w:val="18"/>
                <w:szCs w:val="18"/>
              </w:rPr>
            </w:pPr>
            <w:r w:rsidRPr="00DA0F1B">
              <w:rPr>
                <w:color w:val="000000"/>
                <w:sz w:val="18"/>
                <w:szCs w:val="18"/>
              </w:rPr>
              <w:t>0.41</w:t>
            </w:r>
          </w:p>
        </w:tc>
        <w:tc>
          <w:tcPr>
            <w:tcW w:w="1665" w:type="dxa"/>
            <w:tcBorders>
              <w:top w:val="nil"/>
              <w:bottom w:val="single" w:sz="4" w:space="0" w:color="auto"/>
            </w:tcBorders>
            <w:noWrap/>
            <w:vAlign w:val="center"/>
          </w:tcPr>
          <w:p w14:paraId="0C174D4B" w14:textId="21521205" w:rsidR="006753F9" w:rsidRPr="00DA0F1B" w:rsidRDefault="006753F9" w:rsidP="00E16F37">
            <w:pPr>
              <w:spacing w:after="0" w:line="240" w:lineRule="auto"/>
              <w:jc w:val="center"/>
              <w:rPr>
                <w:sz w:val="18"/>
                <w:szCs w:val="18"/>
              </w:rPr>
            </w:pPr>
            <w:r w:rsidRPr="00DA0F1B">
              <w:rPr>
                <w:color w:val="000000"/>
                <w:sz w:val="18"/>
                <w:szCs w:val="18"/>
              </w:rPr>
              <w:t>-0.60</w:t>
            </w:r>
          </w:p>
        </w:tc>
        <w:tc>
          <w:tcPr>
            <w:tcW w:w="1665" w:type="dxa"/>
            <w:tcBorders>
              <w:top w:val="nil"/>
              <w:bottom w:val="single" w:sz="4" w:space="0" w:color="auto"/>
            </w:tcBorders>
            <w:vAlign w:val="center"/>
          </w:tcPr>
          <w:p w14:paraId="15AEB2DE" w14:textId="1BEF93E4" w:rsidR="006753F9" w:rsidRPr="00DA0F1B" w:rsidRDefault="006753F9" w:rsidP="00E16F37">
            <w:pPr>
              <w:spacing w:after="0" w:line="240" w:lineRule="auto"/>
              <w:jc w:val="center"/>
              <w:rPr>
                <w:sz w:val="18"/>
                <w:szCs w:val="18"/>
              </w:rPr>
            </w:pPr>
            <w:r w:rsidRPr="00DA0F1B">
              <w:rPr>
                <w:color w:val="000000"/>
                <w:sz w:val="18"/>
                <w:szCs w:val="18"/>
              </w:rPr>
              <w:t>-0.98</w:t>
            </w:r>
          </w:p>
        </w:tc>
      </w:tr>
      <w:tr w:rsidR="006753F9" w:rsidRPr="00DA0F1B" w14:paraId="0B63950E" w14:textId="6A10B754" w:rsidTr="006753F9">
        <w:trPr>
          <w:trHeight w:val="225"/>
        </w:trPr>
        <w:tc>
          <w:tcPr>
            <w:tcW w:w="3060" w:type="dxa"/>
            <w:tcBorders>
              <w:bottom w:val="nil"/>
            </w:tcBorders>
            <w:noWrap/>
            <w:hideMark/>
          </w:tcPr>
          <w:p w14:paraId="0DD8B4E1" w14:textId="77777777" w:rsidR="006753F9" w:rsidRPr="00DA0F1B" w:rsidRDefault="006753F9" w:rsidP="00E16F37">
            <w:pPr>
              <w:spacing w:after="0" w:line="240" w:lineRule="auto"/>
              <w:rPr>
                <w:sz w:val="20"/>
                <w:szCs w:val="20"/>
              </w:rPr>
            </w:pPr>
            <w:r w:rsidRPr="00DA0F1B">
              <w:rPr>
                <w:sz w:val="20"/>
                <w:szCs w:val="20"/>
              </w:rPr>
              <w:t>Constant</w:t>
            </w:r>
          </w:p>
        </w:tc>
        <w:tc>
          <w:tcPr>
            <w:tcW w:w="1665" w:type="dxa"/>
            <w:tcBorders>
              <w:bottom w:val="nil"/>
            </w:tcBorders>
            <w:noWrap/>
            <w:vAlign w:val="center"/>
          </w:tcPr>
          <w:p w14:paraId="4D9FDEF3" w14:textId="1B8364F4" w:rsidR="006753F9" w:rsidRPr="00DA0F1B" w:rsidRDefault="006753F9" w:rsidP="00E16F37">
            <w:pPr>
              <w:spacing w:after="0" w:line="240" w:lineRule="auto"/>
              <w:jc w:val="center"/>
              <w:rPr>
                <w:sz w:val="18"/>
                <w:szCs w:val="18"/>
              </w:rPr>
            </w:pPr>
            <w:r w:rsidRPr="00DA0F1B">
              <w:rPr>
                <w:color w:val="000000"/>
                <w:sz w:val="18"/>
                <w:szCs w:val="18"/>
              </w:rPr>
              <w:t>123.5303</w:t>
            </w:r>
          </w:p>
        </w:tc>
        <w:tc>
          <w:tcPr>
            <w:tcW w:w="1665" w:type="dxa"/>
            <w:tcBorders>
              <w:bottom w:val="nil"/>
            </w:tcBorders>
            <w:vAlign w:val="center"/>
          </w:tcPr>
          <w:p w14:paraId="5F231893" w14:textId="49775464" w:rsidR="006753F9" w:rsidRPr="00DA0F1B" w:rsidRDefault="006753F9" w:rsidP="00E16F37">
            <w:pPr>
              <w:spacing w:after="0" w:line="240" w:lineRule="auto"/>
              <w:jc w:val="center"/>
              <w:rPr>
                <w:sz w:val="18"/>
                <w:szCs w:val="18"/>
              </w:rPr>
            </w:pPr>
            <w:r w:rsidRPr="00DA0F1B">
              <w:rPr>
                <w:color w:val="000000"/>
                <w:sz w:val="18"/>
                <w:szCs w:val="18"/>
              </w:rPr>
              <w:t>281.7870</w:t>
            </w:r>
          </w:p>
        </w:tc>
        <w:tc>
          <w:tcPr>
            <w:tcW w:w="1665" w:type="dxa"/>
            <w:tcBorders>
              <w:bottom w:val="nil"/>
            </w:tcBorders>
            <w:noWrap/>
            <w:vAlign w:val="center"/>
          </w:tcPr>
          <w:p w14:paraId="471E0A41" w14:textId="01ED6F9A" w:rsidR="006753F9" w:rsidRPr="00DA0F1B" w:rsidRDefault="006753F9" w:rsidP="00E16F37">
            <w:pPr>
              <w:spacing w:after="0" w:line="240" w:lineRule="auto"/>
              <w:jc w:val="center"/>
              <w:rPr>
                <w:sz w:val="18"/>
                <w:szCs w:val="18"/>
              </w:rPr>
            </w:pPr>
            <w:r w:rsidRPr="00DA0F1B">
              <w:rPr>
                <w:color w:val="000000"/>
                <w:sz w:val="18"/>
                <w:szCs w:val="18"/>
              </w:rPr>
              <w:t>211.5809</w:t>
            </w:r>
          </w:p>
        </w:tc>
        <w:tc>
          <w:tcPr>
            <w:tcW w:w="1665" w:type="dxa"/>
            <w:tcBorders>
              <w:bottom w:val="nil"/>
            </w:tcBorders>
            <w:vAlign w:val="center"/>
          </w:tcPr>
          <w:p w14:paraId="1E55F2B3" w14:textId="52F4476D" w:rsidR="006753F9" w:rsidRPr="00DA0F1B" w:rsidRDefault="006753F9" w:rsidP="00E16F37">
            <w:pPr>
              <w:spacing w:after="0" w:line="240" w:lineRule="auto"/>
              <w:jc w:val="center"/>
              <w:rPr>
                <w:sz w:val="18"/>
                <w:szCs w:val="18"/>
              </w:rPr>
            </w:pPr>
            <w:r w:rsidRPr="00DA0F1B">
              <w:rPr>
                <w:color w:val="000000"/>
                <w:sz w:val="18"/>
                <w:szCs w:val="18"/>
              </w:rPr>
              <w:t>425.3395</w:t>
            </w:r>
          </w:p>
        </w:tc>
      </w:tr>
      <w:tr w:rsidR="006753F9" w:rsidRPr="00DA0F1B" w14:paraId="3ACD8EBC" w14:textId="624C870E" w:rsidTr="006753F9">
        <w:trPr>
          <w:trHeight w:val="225"/>
        </w:trPr>
        <w:tc>
          <w:tcPr>
            <w:tcW w:w="3060" w:type="dxa"/>
            <w:tcBorders>
              <w:top w:val="nil"/>
              <w:bottom w:val="single" w:sz="4" w:space="0" w:color="auto"/>
            </w:tcBorders>
            <w:noWrap/>
            <w:hideMark/>
          </w:tcPr>
          <w:p w14:paraId="0659FFC6" w14:textId="77777777" w:rsidR="006753F9" w:rsidRPr="00DA0F1B" w:rsidRDefault="006753F9" w:rsidP="00E16F37">
            <w:pPr>
              <w:spacing w:after="0" w:line="240" w:lineRule="auto"/>
              <w:rPr>
                <w:sz w:val="20"/>
                <w:szCs w:val="20"/>
              </w:rPr>
            </w:pPr>
          </w:p>
        </w:tc>
        <w:tc>
          <w:tcPr>
            <w:tcW w:w="1665" w:type="dxa"/>
            <w:tcBorders>
              <w:top w:val="nil"/>
              <w:bottom w:val="single" w:sz="4" w:space="0" w:color="auto"/>
            </w:tcBorders>
            <w:noWrap/>
            <w:vAlign w:val="center"/>
          </w:tcPr>
          <w:p w14:paraId="45B5FF8F" w14:textId="181C1D42" w:rsidR="006753F9" w:rsidRPr="00DA0F1B" w:rsidRDefault="006753F9" w:rsidP="00E16F37">
            <w:pPr>
              <w:spacing w:after="0" w:line="240" w:lineRule="auto"/>
              <w:jc w:val="center"/>
              <w:rPr>
                <w:sz w:val="18"/>
                <w:szCs w:val="18"/>
              </w:rPr>
            </w:pPr>
            <w:r>
              <w:rPr>
                <w:color w:val="000000"/>
                <w:sz w:val="18"/>
                <w:szCs w:val="18"/>
              </w:rPr>
              <w:t>7.85</w:t>
            </w:r>
            <w:r w:rsidRPr="00DA0F1B">
              <w:rPr>
                <w:color w:val="000000"/>
                <w:sz w:val="18"/>
                <w:szCs w:val="18"/>
              </w:rPr>
              <w:t>*</w:t>
            </w:r>
          </w:p>
        </w:tc>
        <w:tc>
          <w:tcPr>
            <w:tcW w:w="1665" w:type="dxa"/>
            <w:tcBorders>
              <w:top w:val="nil"/>
              <w:bottom w:val="single" w:sz="4" w:space="0" w:color="auto"/>
            </w:tcBorders>
            <w:vAlign w:val="center"/>
          </w:tcPr>
          <w:p w14:paraId="2B1F66A6" w14:textId="6E01D87E" w:rsidR="006753F9" w:rsidRPr="00DA0F1B" w:rsidRDefault="006753F9" w:rsidP="00E16F37">
            <w:pPr>
              <w:spacing w:after="0" w:line="240" w:lineRule="auto"/>
              <w:jc w:val="center"/>
              <w:rPr>
                <w:sz w:val="18"/>
                <w:szCs w:val="18"/>
              </w:rPr>
            </w:pPr>
            <w:r w:rsidRPr="00DA0F1B">
              <w:rPr>
                <w:color w:val="000000"/>
                <w:sz w:val="18"/>
                <w:szCs w:val="18"/>
              </w:rPr>
              <w:t>9.20*</w:t>
            </w:r>
          </w:p>
        </w:tc>
        <w:tc>
          <w:tcPr>
            <w:tcW w:w="1665" w:type="dxa"/>
            <w:tcBorders>
              <w:top w:val="nil"/>
              <w:bottom w:val="single" w:sz="4" w:space="0" w:color="auto"/>
            </w:tcBorders>
            <w:noWrap/>
            <w:vAlign w:val="center"/>
          </w:tcPr>
          <w:p w14:paraId="4300A000" w14:textId="57DB58B3" w:rsidR="006753F9" w:rsidRPr="00DA0F1B" w:rsidRDefault="006753F9" w:rsidP="00E16F37">
            <w:pPr>
              <w:spacing w:after="0" w:line="240" w:lineRule="auto"/>
              <w:jc w:val="center"/>
              <w:rPr>
                <w:sz w:val="18"/>
                <w:szCs w:val="18"/>
              </w:rPr>
            </w:pPr>
            <w:r w:rsidRPr="00DA0F1B">
              <w:rPr>
                <w:color w:val="000000"/>
                <w:sz w:val="18"/>
                <w:szCs w:val="18"/>
              </w:rPr>
              <w:t>8.64*</w:t>
            </w:r>
          </w:p>
        </w:tc>
        <w:tc>
          <w:tcPr>
            <w:tcW w:w="1665" w:type="dxa"/>
            <w:tcBorders>
              <w:top w:val="nil"/>
              <w:bottom w:val="single" w:sz="4" w:space="0" w:color="auto"/>
            </w:tcBorders>
            <w:vAlign w:val="center"/>
          </w:tcPr>
          <w:p w14:paraId="2CE60F9C" w14:textId="714ACDD1" w:rsidR="006753F9" w:rsidRPr="00DA0F1B" w:rsidRDefault="006753F9" w:rsidP="00E16F37">
            <w:pPr>
              <w:spacing w:after="0" w:line="240" w:lineRule="auto"/>
              <w:jc w:val="center"/>
              <w:rPr>
                <w:sz w:val="18"/>
                <w:szCs w:val="18"/>
              </w:rPr>
            </w:pPr>
            <w:r w:rsidRPr="00DA0F1B">
              <w:rPr>
                <w:color w:val="000000"/>
                <w:sz w:val="18"/>
                <w:szCs w:val="18"/>
              </w:rPr>
              <w:t>10.65*</w:t>
            </w:r>
          </w:p>
        </w:tc>
      </w:tr>
      <w:tr w:rsidR="006753F9" w:rsidRPr="003F00B5" w14:paraId="218D605A" w14:textId="10F1A040" w:rsidTr="006753F9">
        <w:trPr>
          <w:trHeight w:hRule="exact" w:val="91"/>
        </w:trPr>
        <w:tc>
          <w:tcPr>
            <w:tcW w:w="3060" w:type="dxa"/>
            <w:tcBorders>
              <w:top w:val="single" w:sz="4" w:space="0" w:color="auto"/>
              <w:left w:val="nil"/>
              <w:bottom w:val="single" w:sz="4" w:space="0" w:color="auto"/>
              <w:right w:val="nil"/>
            </w:tcBorders>
            <w:noWrap/>
            <w:hideMark/>
          </w:tcPr>
          <w:p w14:paraId="7AE9A43A" w14:textId="77777777" w:rsidR="006753F9" w:rsidRPr="003F00B5" w:rsidRDefault="006753F9" w:rsidP="00E16F37">
            <w:pPr>
              <w:spacing w:after="0" w:line="240" w:lineRule="auto"/>
              <w:rPr>
                <w:sz w:val="20"/>
                <w:szCs w:val="20"/>
              </w:rPr>
            </w:pPr>
            <w:r w:rsidRPr="003F00B5">
              <w:rPr>
                <w:sz w:val="20"/>
                <w:szCs w:val="20"/>
              </w:rPr>
              <w:t> </w:t>
            </w:r>
          </w:p>
        </w:tc>
        <w:tc>
          <w:tcPr>
            <w:tcW w:w="1665" w:type="dxa"/>
            <w:tcBorders>
              <w:top w:val="single" w:sz="4" w:space="0" w:color="auto"/>
              <w:left w:val="nil"/>
              <w:bottom w:val="single" w:sz="4" w:space="0" w:color="auto"/>
              <w:right w:val="nil"/>
            </w:tcBorders>
            <w:noWrap/>
            <w:vAlign w:val="center"/>
          </w:tcPr>
          <w:p w14:paraId="704E2E6B" w14:textId="77777777" w:rsidR="006753F9" w:rsidRPr="00F1017A" w:rsidRDefault="006753F9" w:rsidP="00E16F37">
            <w:pPr>
              <w:spacing w:after="0" w:line="240" w:lineRule="auto"/>
              <w:jc w:val="center"/>
              <w:rPr>
                <w:sz w:val="18"/>
                <w:szCs w:val="18"/>
              </w:rPr>
            </w:pPr>
          </w:p>
        </w:tc>
        <w:tc>
          <w:tcPr>
            <w:tcW w:w="1665" w:type="dxa"/>
            <w:tcBorders>
              <w:top w:val="single" w:sz="4" w:space="0" w:color="auto"/>
              <w:left w:val="nil"/>
              <w:bottom w:val="single" w:sz="4" w:space="0" w:color="auto"/>
              <w:right w:val="nil"/>
            </w:tcBorders>
            <w:vAlign w:val="center"/>
          </w:tcPr>
          <w:p w14:paraId="334FBC86" w14:textId="77777777" w:rsidR="006753F9" w:rsidRPr="00F1017A" w:rsidRDefault="006753F9" w:rsidP="00E16F37">
            <w:pPr>
              <w:spacing w:after="0" w:line="240" w:lineRule="auto"/>
              <w:jc w:val="center"/>
              <w:rPr>
                <w:sz w:val="18"/>
                <w:szCs w:val="18"/>
              </w:rPr>
            </w:pPr>
          </w:p>
        </w:tc>
        <w:tc>
          <w:tcPr>
            <w:tcW w:w="1665" w:type="dxa"/>
            <w:tcBorders>
              <w:top w:val="single" w:sz="4" w:space="0" w:color="auto"/>
              <w:left w:val="nil"/>
              <w:bottom w:val="single" w:sz="4" w:space="0" w:color="auto"/>
              <w:right w:val="nil"/>
            </w:tcBorders>
            <w:noWrap/>
            <w:vAlign w:val="center"/>
          </w:tcPr>
          <w:p w14:paraId="7D296BC6" w14:textId="6EB1BA94" w:rsidR="006753F9" w:rsidRPr="00F1017A" w:rsidRDefault="006753F9" w:rsidP="00E16F37">
            <w:pPr>
              <w:spacing w:after="0" w:line="240" w:lineRule="auto"/>
              <w:jc w:val="center"/>
              <w:rPr>
                <w:sz w:val="18"/>
                <w:szCs w:val="18"/>
              </w:rPr>
            </w:pPr>
          </w:p>
        </w:tc>
        <w:tc>
          <w:tcPr>
            <w:tcW w:w="1665" w:type="dxa"/>
            <w:tcBorders>
              <w:top w:val="single" w:sz="4" w:space="0" w:color="auto"/>
              <w:left w:val="nil"/>
              <w:bottom w:val="single" w:sz="4" w:space="0" w:color="auto"/>
              <w:right w:val="nil"/>
            </w:tcBorders>
            <w:vAlign w:val="center"/>
          </w:tcPr>
          <w:p w14:paraId="209D8328" w14:textId="77777777" w:rsidR="006753F9" w:rsidRPr="00F1017A" w:rsidRDefault="006753F9" w:rsidP="00E16F37">
            <w:pPr>
              <w:spacing w:after="0" w:line="240" w:lineRule="auto"/>
              <w:jc w:val="center"/>
              <w:rPr>
                <w:sz w:val="18"/>
                <w:szCs w:val="18"/>
              </w:rPr>
            </w:pPr>
          </w:p>
        </w:tc>
      </w:tr>
      <w:tr w:rsidR="006753F9" w:rsidRPr="003F00B5" w14:paraId="64EF929A" w14:textId="55BD4915" w:rsidTr="006753F9">
        <w:trPr>
          <w:trHeight w:val="237"/>
        </w:trPr>
        <w:tc>
          <w:tcPr>
            <w:tcW w:w="3060" w:type="dxa"/>
            <w:tcBorders>
              <w:top w:val="single" w:sz="4" w:space="0" w:color="auto"/>
            </w:tcBorders>
            <w:noWrap/>
            <w:hideMark/>
          </w:tcPr>
          <w:p w14:paraId="47B61C29" w14:textId="77777777" w:rsidR="006753F9" w:rsidRPr="003F00B5" w:rsidRDefault="006753F9" w:rsidP="00E16F37">
            <w:pPr>
              <w:spacing w:after="0" w:line="240" w:lineRule="auto"/>
              <w:rPr>
                <w:sz w:val="20"/>
                <w:szCs w:val="20"/>
              </w:rPr>
            </w:pPr>
            <w:r w:rsidRPr="003F00B5">
              <w:rPr>
                <w:sz w:val="20"/>
                <w:szCs w:val="20"/>
              </w:rPr>
              <w:t>Sigma u</w:t>
            </w:r>
          </w:p>
        </w:tc>
        <w:tc>
          <w:tcPr>
            <w:tcW w:w="1665" w:type="dxa"/>
            <w:tcBorders>
              <w:top w:val="single" w:sz="4" w:space="0" w:color="auto"/>
            </w:tcBorders>
            <w:noWrap/>
            <w:vAlign w:val="center"/>
          </w:tcPr>
          <w:p w14:paraId="306324F7" w14:textId="56F35B62" w:rsidR="006753F9" w:rsidRPr="00F1017A" w:rsidRDefault="006753F9" w:rsidP="00E16F37">
            <w:pPr>
              <w:spacing w:after="0" w:line="240" w:lineRule="auto"/>
              <w:jc w:val="center"/>
              <w:rPr>
                <w:sz w:val="18"/>
                <w:szCs w:val="18"/>
              </w:rPr>
            </w:pPr>
            <w:r w:rsidRPr="00F1017A">
              <w:rPr>
                <w:color w:val="000000"/>
                <w:sz w:val="18"/>
                <w:szCs w:val="18"/>
              </w:rPr>
              <w:t>5.8626</w:t>
            </w:r>
          </w:p>
        </w:tc>
        <w:tc>
          <w:tcPr>
            <w:tcW w:w="1665" w:type="dxa"/>
            <w:tcBorders>
              <w:top w:val="single" w:sz="4" w:space="0" w:color="auto"/>
            </w:tcBorders>
            <w:vAlign w:val="center"/>
          </w:tcPr>
          <w:p w14:paraId="4190377E" w14:textId="3F2D5229" w:rsidR="006753F9" w:rsidRPr="00F1017A" w:rsidRDefault="006753F9" w:rsidP="00E16F37">
            <w:pPr>
              <w:spacing w:after="0" w:line="240" w:lineRule="auto"/>
              <w:jc w:val="center"/>
              <w:rPr>
                <w:sz w:val="18"/>
                <w:szCs w:val="18"/>
              </w:rPr>
            </w:pPr>
            <w:r w:rsidRPr="00F1017A">
              <w:rPr>
                <w:color w:val="000000"/>
                <w:sz w:val="18"/>
                <w:szCs w:val="18"/>
              </w:rPr>
              <w:t>13.8739</w:t>
            </w:r>
          </w:p>
        </w:tc>
        <w:tc>
          <w:tcPr>
            <w:tcW w:w="1665" w:type="dxa"/>
            <w:tcBorders>
              <w:top w:val="single" w:sz="4" w:space="0" w:color="auto"/>
            </w:tcBorders>
            <w:noWrap/>
            <w:vAlign w:val="center"/>
          </w:tcPr>
          <w:p w14:paraId="4C7FD1A9" w14:textId="48B5BE9E" w:rsidR="006753F9" w:rsidRPr="00F1017A" w:rsidRDefault="006753F9" w:rsidP="00E16F37">
            <w:pPr>
              <w:spacing w:after="0" w:line="240" w:lineRule="auto"/>
              <w:jc w:val="center"/>
              <w:rPr>
                <w:sz w:val="18"/>
                <w:szCs w:val="18"/>
              </w:rPr>
            </w:pPr>
            <w:r w:rsidRPr="00F1017A">
              <w:rPr>
                <w:color w:val="000000"/>
                <w:sz w:val="18"/>
                <w:szCs w:val="18"/>
              </w:rPr>
              <w:t>11.3013</w:t>
            </w:r>
          </w:p>
        </w:tc>
        <w:tc>
          <w:tcPr>
            <w:tcW w:w="1665" w:type="dxa"/>
            <w:tcBorders>
              <w:top w:val="single" w:sz="4" w:space="0" w:color="auto"/>
            </w:tcBorders>
            <w:vAlign w:val="center"/>
          </w:tcPr>
          <w:p w14:paraId="59A98345" w14:textId="4C42BC0C" w:rsidR="006753F9" w:rsidRPr="00F1017A" w:rsidRDefault="006753F9" w:rsidP="00E16F37">
            <w:pPr>
              <w:spacing w:after="0" w:line="240" w:lineRule="auto"/>
              <w:jc w:val="center"/>
              <w:rPr>
                <w:sz w:val="18"/>
                <w:szCs w:val="18"/>
              </w:rPr>
            </w:pPr>
            <w:r w:rsidRPr="00F1017A">
              <w:rPr>
                <w:color w:val="000000"/>
                <w:sz w:val="18"/>
                <w:szCs w:val="18"/>
              </w:rPr>
              <w:t>19.3544</w:t>
            </w:r>
          </w:p>
        </w:tc>
      </w:tr>
      <w:tr w:rsidR="006753F9" w:rsidRPr="003F00B5" w14:paraId="605AD582" w14:textId="571DC355" w:rsidTr="006753F9">
        <w:trPr>
          <w:trHeight w:val="237"/>
        </w:trPr>
        <w:tc>
          <w:tcPr>
            <w:tcW w:w="3060" w:type="dxa"/>
            <w:noWrap/>
            <w:hideMark/>
          </w:tcPr>
          <w:p w14:paraId="55D80007" w14:textId="77777777" w:rsidR="006753F9" w:rsidRPr="003F00B5" w:rsidRDefault="006753F9" w:rsidP="00E16F37">
            <w:pPr>
              <w:spacing w:after="0" w:line="240" w:lineRule="auto"/>
              <w:rPr>
                <w:sz w:val="20"/>
                <w:szCs w:val="20"/>
              </w:rPr>
            </w:pPr>
            <w:r w:rsidRPr="003F00B5">
              <w:rPr>
                <w:sz w:val="20"/>
                <w:szCs w:val="20"/>
              </w:rPr>
              <w:t>Sigma e</w:t>
            </w:r>
          </w:p>
        </w:tc>
        <w:tc>
          <w:tcPr>
            <w:tcW w:w="1665" w:type="dxa"/>
            <w:noWrap/>
            <w:vAlign w:val="center"/>
          </w:tcPr>
          <w:p w14:paraId="5A85DD77" w14:textId="3735012F" w:rsidR="006753F9" w:rsidRPr="00F1017A" w:rsidRDefault="006753F9" w:rsidP="00E16F37">
            <w:pPr>
              <w:spacing w:after="0" w:line="240" w:lineRule="auto"/>
              <w:jc w:val="center"/>
              <w:rPr>
                <w:sz w:val="18"/>
                <w:szCs w:val="18"/>
              </w:rPr>
            </w:pPr>
            <w:r w:rsidRPr="00F1017A">
              <w:rPr>
                <w:color w:val="000000"/>
                <w:sz w:val="18"/>
                <w:szCs w:val="18"/>
              </w:rPr>
              <w:t>2.6960</w:t>
            </w:r>
          </w:p>
        </w:tc>
        <w:tc>
          <w:tcPr>
            <w:tcW w:w="1665" w:type="dxa"/>
            <w:vAlign w:val="center"/>
          </w:tcPr>
          <w:p w14:paraId="28126D66" w14:textId="5F157726" w:rsidR="006753F9" w:rsidRPr="00F1017A" w:rsidRDefault="006753F9" w:rsidP="00E16F37">
            <w:pPr>
              <w:spacing w:after="0" w:line="240" w:lineRule="auto"/>
              <w:jc w:val="center"/>
              <w:rPr>
                <w:sz w:val="18"/>
                <w:szCs w:val="18"/>
              </w:rPr>
            </w:pPr>
            <w:r w:rsidRPr="00F1017A">
              <w:rPr>
                <w:color w:val="000000"/>
                <w:sz w:val="18"/>
                <w:szCs w:val="18"/>
              </w:rPr>
              <w:t>5.9235</w:t>
            </w:r>
          </w:p>
        </w:tc>
        <w:tc>
          <w:tcPr>
            <w:tcW w:w="1665" w:type="dxa"/>
            <w:noWrap/>
            <w:vAlign w:val="center"/>
          </w:tcPr>
          <w:p w14:paraId="29140363" w14:textId="5588D122" w:rsidR="006753F9" w:rsidRPr="00F1017A" w:rsidRDefault="006753F9" w:rsidP="00E16F37">
            <w:pPr>
              <w:spacing w:after="0" w:line="240" w:lineRule="auto"/>
              <w:jc w:val="center"/>
              <w:rPr>
                <w:sz w:val="18"/>
                <w:szCs w:val="18"/>
              </w:rPr>
            </w:pPr>
            <w:r w:rsidRPr="00F1017A">
              <w:rPr>
                <w:color w:val="000000"/>
                <w:sz w:val="18"/>
                <w:szCs w:val="18"/>
              </w:rPr>
              <w:t>4.1945</w:t>
            </w:r>
          </w:p>
        </w:tc>
        <w:tc>
          <w:tcPr>
            <w:tcW w:w="1665" w:type="dxa"/>
            <w:vAlign w:val="center"/>
          </w:tcPr>
          <w:p w14:paraId="2BDB88D8" w14:textId="20C4E14A" w:rsidR="006753F9" w:rsidRPr="00F1017A" w:rsidRDefault="006753F9" w:rsidP="00E16F37">
            <w:pPr>
              <w:spacing w:after="0" w:line="240" w:lineRule="auto"/>
              <w:jc w:val="center"/>
              <w:rPr>
                <w:sz w:val="18"/>
                <w:szCs w:val="18"/>
              </w:rPr>
            </w:pPr>
            <w:r w:rsidRPr="00F1017A">
              <w:rPr>
                <w:color w:val="000000"/>
                <w:sz w:val="18"/>
                <w:szCs w:val="18"/>
              </w:rPr>
              <w:t>7.7234</w:t>
            </w:r>
          </w:p>
        </w:tc>
      </w:tr>
      <w:tr w:rsidR="006753F9" w:rsidRPr="003F00B5" w14:paraId="7EF16662" w14:textId="201D8EB4" w:rsidTr="006753F9">
        <w:trPr>
          <w:trHeight w:val="237"/>
        </w:trPr>
        <w:tc>
          <w:tcPr>
            <w:tcW w:w="3060" w:type="dxa"/>
            <w:noWrap/>
            <w:hideMark/>
          </w:tcPr>
          <w:p w14:paraId="17BDCF78" w14:textId="77777777" w:rsidR="006753F9" w:rsidRPr="003F00B5" w:rsidRDefault="006753F9" w:rsidP="00E16F37">
            <w:pPr>
              <w:spacing w:after="0" w:line="240" w:lineRule="auto"/>
              <w:rPr>
                <w:sz w:val="20"/>
                <w:szCs w:val="20"/>
              </w:rPr>
            </w:pPr>
            <w:r w:rsidRPr="003F00B5">
              <w:rPr>
                <w:sz w:val="20"/>
                <w:szCs w:val="20"/>
              </w:rPr>
              <w:t>Rho</w:t>
            </w:r>
          </w:p>
        </w:tc>
        <w:tc>
          <w:tcPr>
            <w:tcW w:w="1665" w:type="dxa"/>
            <w:noWrap/>
            <w:vAlign w:val="center"/>
          </w:tcPr>
          <w:p w14:paraId="67CCF001" w14:textId="3C0385EF" w:rsidR="006753F9" w:rsidRPr="00F1017A" w:rsidRDefault="006753F9" w:rsidP="00E16F37">
            <w:pPr>
              <w:spacing w:after="0" w:line="240" w:lineRule="auto"/>
              <w:jc w:val="center"/>
              <w:rPr>
                <w:sz w:val="18"/>
                <w:szCs w:val="18"/>
              </w:rPr>
            </w:pPr>
            <w:r w:rsidRPr="00F1017A">
              <w:rPr>
                <w:color w:val="000000"/>
                <w:sz w:val="18"/>
                <w:szCs w:val="18"/>
              </w:rPr>
              <w:t>0.8254</w:t>
            </w:r>
          </w:p>
        </w:tc>
        <w:tc>
          <w:tcPr>
            <w:tcW w:w="1665" w:type="dxa"/>
            <w:vAlign w:val="center"/>
          </w:tcPr>
          <w:p w14:paraId="011A0345" w14:textId="6628CCB1" w:rsidR="006753F9" w:rsidRPr="00F1017A" w:rsidRDefault="006753F9" w:rsidP="00E16F37">
            <w:pPr>
              <w:spacing w:after="0" w:line="240" w:lineRule="auto"/>
              <w:jc w:val="center"/>
              <w:rPr>
                <w:sz w:val="18"/>
                <w:szCs w:val="18"/>
              </w:rPr>
            </w:pPr>
            <w:r w:rsidRPr="00F1017A">
              <w:rPr>
                <w:color w:val="000000"/>
                <w:sz w:val="18"/>
                <w:szCs w:val="18"/>
              </w:rPr>
              <w:t>0.8458</w:t>
            </w:r>
          </w:p>
        </w:tc>
        <w:tc>
          <w:tcPr>
            <w:tcW w:w="1665" w:type="dxa"/>
            <w:noWrap/>
            <w:vAlign w:val="center"/>
          </w:tcPr>
          <w:p w14:paraId="0013FBAC" w14:textId="4641988A" w:rsidR="006753F9" w:rsidRPr="00F1017A" w:rsidRDefault="006753F9" w:rsidP="00E16F37">
            <w:pPr>
              <w:spacing w:after="0" w:line="240" w:lineRule="auto"/>
              <w:jc w:val="center"/>
              <w:rPr>
                <w:sz w:val="18"/>
                <w:szCs w:val="18"/>
              </w:rPr>
            </w:pPr>
            <w:r w:rsidRPr="00F1017A">
              <w:rPr>
                <w:color w:val="000000"/>
                <w:sz w:val="18"/>
                <w:szCs w:val="18"/>
              </w:rPr>
              <w:t>0.8789</w:t>
            </w:r>
          </w:p>
        </w:tc>
        <w:tc>
          <w:tcPr>
            <w:tcW w:w="1665" w:type="dxa"/>
            <w:vAlign w:val="center"/>
          </w:tcPr>
          <w:p w14:paraId="28F846C4" w14:textId="42178527" w:rsidR="006753F9" w:rsidRPr="00F1017A" w:rsidRDefault="006753F9" w:rsidP="00E16F37">
            <w:pPr>
              <w:spacing w:after="0" w:line="240" w:lineRule="auto"/>
              <w:jc w:val="center"/>
              <w:rPr>
                <w:sz w:val="18"/>
                <w:szCs w:val="18"/>
              </w:rPr>
            </w:pPr>
            <w:r w:rsidRPr="00F1017A">
              <w:rPr>
                <w:color w:val="000000"/>
                <w:sz w:val="18"/>
                <w:szCs w:val="18"/>
              </w:rPr>
              <w:t>0.8626</w:t>
            </w:r>
          </w:p>
        </w:tc>
      </w:tr>
      <w:tr w:rsidR="006753F9" w:rsidRPr="003F00B5" w14:paraId="1332F3EE" w14:textId="57BF8998" w:rsidTr="006753F9">
        <w:trPr>
          <w:trHeight w:hRule="exact" w:val="72"/>
        </w:trPr>
        <w:tc>
          <w:tcPr>
            <w:tcW w:w="3060" w:type="dxa"/>
            <w:tcBorders>
              <w:top w:val="single" w:sz="4" w:space="0" w:color="auto"/>
              <w:left w:val="nil"/>
              <w:bottom w:val="single" w:sz="4" w:space="0" w:color="auto"/>
              <w:right w:val="nil"/>
            </w:tcBorders>
            <w:noWrap/>
            <w:hideMark/>
          </w:tcPr>
          <w:p w14:paraId="0DF1CAFF" w14:textId="77777777" w:rsidR="006753F9" w:rsidRPr="003F00B5" w:rsidRDefault="006753F9" w:rsidP="00E16F37">
            <w:pPr>
              <w:spacing w:after="0" w:line="240" w:lineRule="auto"/>
              <w:rPr>
                <w:sz w:val="20"/>
                <w:szCs w:val="20"/>
              </w:rPr>
            </w:pPr>
            <w:r w:rsidRPr="003F00B5">
              <w:rPr>
                <w:sz w:val="20"/>
                <w:szCs w:val="20"/>
              </w:rPr>
              <w:t> </w:t>
            </w:r>
          </w:p>
        </w:tc>
        <w:tc>
          <w:tcPr>
            <w:tcW w:w="1665" w:type="dxa"/>
            <w:tcBorders>
              <w:top w:val="single" w:sz="4" w:space="0" w:color="auto"/>
              <w:left w:val="nil"/>
              <w:bottom w:val="single" w:sz="4" w:space="0" w:color="auto"/>
              <w:right w:val="nil"/>
            </w:tcBorders>
            <w:noWrap/>
            <w:vAlign w:val="center"/>
          </w:tcPr>
          <w:p w14:paraId="100542D3" w14:textId="77777777" w:rsidR="006753F9" w:rsidRPr="00F1017A" w:rsidRDefault="006753F9" w:rsidP="00E16F37">
            <w:pPr>
              <w:spacing w:after="0" w:line="240" w:lineRule="auto"/>
              <w:jc w:val="center"/>
              <w:rPr>
                <w:sz w:val="18"/>
                <w:szCs w:val="18"/>
              </w:rPr>
            </w:pPr>
          </w:p>
        </w:tc>
        <w:tc>
          <w:tcPr>
            <w:tcW w:w="1665" w:type="dxa"/>
            <w:tcBorders>
              <w:top w:val="single" w:sz="4" w:space="0" w:color="auto"/>
              <w:left w:val="nil"/>
              <w:bottom w:val="single" w:sz="4" w:space="0" w:color="auto"/>
              <w:right w:val="nil"/>
            </w:tcBorders>
            <w:vAlign w:val="center"/>
          </w:tcPr>
          <w:p w14:paraId="2CC2219E" w14:textId="77777777" w:rsidR="006753F9" w:rsidRPr="00F1017A" w:rsidRDefault="006753F9" w:rsidP="00E16F37">
            <w:pPr>
              <w:spacing w:after="0" w:line="240" w:lineRule="auto"/>
              <w:jc w:val="center"/>
              <w:rPr>
                <w:sz w:val="18"/>
                <w:szCs w:val="18"/>
              </w:rPr>
            </w:pPr>
          </w:p>
        </w:tc>
        <w:tc>
          <w:tcPr>
            <w:tcW w:w="1665" w:type="dxa"/>
            <w:tcBorders>
              <w:top w:val="single" w:sz="4" w:space="0" w:color="auto"/>
              <w:left w:val="nil"/>
              <w:bottom w:val="single" w:sz="4" w:space="0" w:color="auto"/>
              <w:right w:val="nil"/>
            </w:tcBorders>
            <w:noWrap/>
            <w:vAlign w:val="center"/>
          </w:tcPr>
          <w:p w14:paraId="48AE8706" w14:textId="5DFC2271" w:rsidR="006753F9" w:rsidRPr="00F1017A" w:rsidRDefault="006753F9" w:rsidP="00E16F37">
            <w:pPr>
              <w:spacing w:after="0" w:line="240" w:lineRule="auto"/>
              <w:jc w:val="center"/>
              <w:rPr>
                <w:sz w:val="18"/>
                <w:szCs w:val="18"/>
              </w:rPr>
            </w:pPr>
          </w:p>
        </w:tc>
        <w:tc>
          <w:tcPr>
            <w:tcW w:w="1665" w:type="dxa"/>
            <w:tcBorders>
              <w:top w:val="single" w:sz="4" w:space="0" w:color="auto"/>
              <w:left w:val="nil"/>
              <w:bottom w:val="single" w:sz="4" w:space="0" w:color="auto"/>
              <w:right w:val="nil"/>
            </w:tcBorders>
            <w:vAlign w:val="center"/>
          </w:tcPr>
          <w:p w14:paraId="6A0E757E" w14:textId="77777777" w:rsidR="006753F9" w:rsidRPr="00F1017A" w:rsidRDefault="006753F9" w:rsidP="00E16F37">
            <w:pPr>
              <w:spacing w:after="0" w:line="240" w:lineRule="auto"/>
              <w:jc w:val="center"/>
              <w:rPr>
                <w:sz w:val="18"/>
                <w:szCs w:val="18"/>
              </w:rPr>
            </w:pPr>
          </w:p>
        </w:tc>
      </w:tr>
      <w:tr w:rsidR="006753F9" w:rsidRPr="003F00B5" w14:paraId="3CED16F0" w14:textId="47BE447B" w:rsidTr="006753F9">
        <w:trPr>
          <w:trHeight w:val="225"/>
        </w:trPr>
        <w:tc>
          <w:tcPr>
            <w:tcW w:w="3060" w:type="dxa"/>
            <w:noWrap/>
            <w:hideMark/>
          </w:tcPr>
          <w:p w14:paraId="24C49C52" w14:textId="77777777" w:rsidR="006753F9" w:rsidRPr="003F00B5" w:rsidRDefault="006753F9" w:rsidP="00E16F37">
            <w:pPr>
              <w:spacing w:after="0" w:line="240" w:lineRule="auto"/>
              <w:rPr>
                <w:sz w:val="20"/>
                <w:szCs w:val="20"/>
              </w:rPr>
            </w:pPr>
            <w:r w:rsidRPr="003F00B5">
              <w:rPr>
                <w:sz w:val="20"/>
                <w:szCs w:val="20"/>
              </w:rPr>
              <w:t>N-Obs</w:t>
            </w:r>
          </w:p>
        </w:tc>
        <w:tc>
          <w:tcPr>
            <w:tcW w:w="1665" w:type="dxa"/>
            <w:noWrap/>
            <w:vAlign w:val="center"/>
          </w:tcPr>
          <w:p w14:paraId="25ADCBBC" w14:textId="1B5BFD04" w:rsidR="006753F9" w:rsidRPr="00F1017A" w:rsidRDefault="006753F9" w:rsidP="00E16F37">
            <w:pPr>
              <w:spacing w:after="0" w:line="240" w:lineRule="auto"/>
              <w:jc w:val="center"/>
              <w:rPr>
                <w:sz w:val="18"/>
                <w:szCs w:val="18"/>
              </w:rPr>
            </w:pPr>
            <w:r w:rsidRPr="00F1017A">
              <w:rPr>
                <w:color w:val="000000"/>
                <w:sz w:val="18"/>
                <w:szCs w:val="18"/>
              </w:rPr>
              <w:t>208</w:t>
            </w:r>
          </w:p>
        </w:tc>
        <w:tc>
          <w:tcPr>
            <w:tcW w:w="1665" w:type="dxa"/>
            <w:vAlign w:val="center"/>
          </w:tcPr>
          <w:p w14:paraId="792B09F5" w14:textId="4C1FCA6B" w:rsidR="006753F9" w:rsidRPr="00F1017A" w:rsidRDefault="006753F9" w:rsidP="00E16F37">
            <w:pPr>
              <w:spacing w:after="0" w:line="240" w:lineRule="auto"/>
              <w:jc w:val="center"/>
              <w:rPr>
                <w:sz w:val="18"/>
                <w:szCs w:val="18"/>
              </w:rPr>
            </w:pPr>
            <w:r w:rsidRPr="00F1017A">
              <w:rPr>
                <w:color w:val="000000"/>
                <w:sz w:val="18"/>
                <w:szCs w:val="18"/>
              </w:rPr>
              <w:t>230</w:t>
            </w:r>
          </w:p>
        </w:tc>
        <w:tc>
          <w:tcPr>
            <w:tcW w:w="1665" w:type="dxa"/>
            <w:noWrap/>
            <w:vAlign w:val="center"/>
          </w:tcPr>
          <w:p w14:paraId="5EFAC733" w14:textId="7AA543CF" w:rsidR="006753F9" w:rsidRPr="00F1017A" w:rsidRDefault="006753F9" w:rsidP="00E16F37">
            <w:pPr>
              <w:spacing w:after="0" w:line="240" w:lineRule="auto"/>
              <w:jc w:val="center"/>
              <w:rPr>
                <w:sz w:val="18"/>
                <w:szCs w:val="18"/>
              </w:rPr>
            </w:pPr>
            <w:r w:rsidRPr="00F1017A">
              <w:rPr>
                <w:color w:val="000000"/>
                <w:sz w:val="18"/>
                <w:szCs w:val="18"/>
              </w:rPr>
              <w:t>208</w:t>
            </w:r>
          </w:p>
        </w:tc>
        <w:tc>
          <w:tcPr>
            <w:tcW w:w="1665" w:type="dxa"/>
            <w:vAlign w:val="center"/>
          </w:tcPr>
          <w:p w14:paraId="6955F720" w14:textId="5B89C076" w:rsidR="006753F9" w:rsidRPr="00F1017A" w:rsidRDefault="006753F9" w:rsidP="00E16F37">
            <w:pPr>
              <w:spacing w:after="0" w:line="240" w:lineRule="auto"/>
              <w:jc w:val="center"/>
              <w:rPr>
                <w:sz w:val="18"/>
                <w:szCs w:val="18"/>
              </w:rPr>
            </w:pPr>
            <w:r w:rsidRPr="00F1017A">
              <w:rPr>
                <w:color w:val="000000"/>
                <w:sz w:val="18"/>
                <w:szCs w:val="18"/>
              </w:rPr>
              <w:t>230</w:t>
            </w:r>
          </w:p>
        </w:tc>
      </w:tr>
      <w:tr w:rsidR="006753F9" w:rsidRPr="003F00B5" w14:paraId="48512F1A" w14:textId="21F67BAA" w:rsidTr="006753F9">
        <w:trPr>
          <w:trHeight w:val="225"/>
        </w:trPr>
        <w:tc>
          <w:tcPr>
            <w:tcW w:w="3060" w:type="dxa"/>
            <w:noWrap/>
            <w:hideMark/>
          </w:tcPr>
          <w:p w14:paraId="6E95C49C" w14:textId="77777777" w:rsidR="006753F9" w:rsidRPr="003F00B5" w:rsidRDefault="006753F9" w:rsidP="00E16F37">
            <w:pPr>
              <w:spacing w:after="0" w:line="240" w:lineRule="auto"/>
              <w:rPr>
                <w:sz w:val="20"/>
                <w:szCs w:val="20"/>
              </w:rPr>
            </w:pPr>
            <w:r w:rsidRPr="003F00B5">
              <w:rPr>
                <w:sz w:val="20"/>
                <w:szCs w:val="20"/>
              </w:rPr>
              <w:t>N-Groups</w:t>
            </w:r>
          </w:p>
        </w:tc>
        <w:tc>
          <w:tcPr>
            <w:tcW w:w="1665" w:type="dxa"/>
            <w:noWrap/>
            <w:vAlign w:val="center"/>
          </w:tcPr>
          <w:p w14:paraId="02A48332" w14:textId="4EA95CA3" w:rsidR="006753F9" w:rsidRPr="00F1017A" w:rsidRDefault="006753F9" w:rsidP="00E16F37">
            <w:pPr>
              <w:spacing w:after="0" w:line="240" w:lineRule="auto"/>
              <w:jc w:val="center"/>
              <w:rPr>
                <w:sz w:val="18"/>
                <w:szCs w:val="18"/>
              </w:rPr>
            </w:pPr>
            <w:r w:rsidRPr="00F1017A">
              <w:rPr>
                <w:color w:val="000000"/>
                <w:sz w:val="18"/>
                <w:szCs w:val="18"/>
              </w:rPr>
              <w:t>21</w:t>
            </w:r>
          </w:p>
        </w:tc>
        <w:tc>
          <w:tcPr>
            <w:tcW w:w="1665" w:type="dxa"/>
            <w:vAlign w:val="center"/>
          </w:tcPr>
          <w:p w14:paraId="7D4A2896" w14:textId="76C36511" w:rsidR="006753F9" w:rsidRPr="00F1017A" w:rsidRDefault="006753F9" w:rsidP="00E16F37">
            <w:pPr>
              <w:spacing w:after="0" w:line="240" w:lineRule="auto"/>
              <w:jc w:val="center"/>
              <w:rPr>
                <w:sz w:val="18"/>
                <w:szCs w:val="18"/>
              </w:rPr>
            </w:pPr>
            <w:r w:rsidRPr="00F1017A">
              <w:rPr>
                <w:color w:val="000000"/>
                <w:sz w:val="18"/>
                <w:szCs w:val="18"/>
              </w:rPr>
              <w:t>49</w:t>
            </w:r>
          </w:p>
        </w:tc>
        <w:tc>
          <w:tcPr>
            <w:tcW w:w="1665" w:type="dxa"/>
            <w:noWrap/>
            <w:vAlign w:val="center"/>
          </w:tcPr>
          <w:p w14:paraId="103FB518" w14:textId="410945C5" w:rsidR="006753F9" w:rsidRPr="00F1017A" w:rsidRDefault="006753F9" w:rsidP="00E16F37">
            <w:pPr>
              <w:spacing w:after="0" w:line="240" w:lineRule="auto"/>
              <w:jc w:val="center"/>
              <w:rPr>
                <w:sz w:val="18"/>
                <w:szCs w:val="18"/>
              </w:rPr>
            </w:pPr>
            <w:r w:rsidRPr="00F1017A">
              <w:rPr>
                <w:color w:val="000000"/>
                <w:sz w:val="18"/>
                <w:szCs w:val="18"/>
              </w:rPr>
              <w:t>21</w:t>
            </w:r>
          </w:p>
        </w:tc>
        <w:tc>
          <w:tcPr>
            <w:tcW w:w="1665" w:type="dxa"/>
            <w:vAlign w:val="center"/>
          </w:tcPr>
          <w:p w14:paraId="07F2F7F6" w14:textId="55EBB718" w:rsidR="006753F9" w:rsidRPr="00F1017A" w:rsidRDefault="006753F9" w:rsidP="00E16F37">
            <w:pPr>
              <w:spacing w:after="0" w:line="240" w:lineRule="auto"/>
              <w:jc w:val="center"/>
              <w:rPr>
                <w:sz w:val="18"/>
                <w:szCs w:val="18"/>
              </w:rPr>
            </w:pPr>
            <w:r w:rsidRPr="00F1017A">
              <w:rPr>
                <w:color w:val="000000"/>
                <w:sz w:val="18"/>
                <w:szCs w:val="18"/>
              </w:rPr>
              <w:t>49</w:t>
            </w:r>
          </w:p>
        </w:tc>
      </w:tr>
      <w:tr w:rsidR="006753F9" w:rsidRPr="003F00B5" w14:paraId="7E4D2CD6" w14:textId="0F1F4B9F" w:rsidTr="006753F9">
        <w:trPr>
          <w:trHeight w:val="225"/>
        </w:trPr>
        <w:tc>
          <w:tcPr>
            <w:tcW w:w="3060" w:type="dxa"/>
            <w:noWrap/>
            <w:vAlign w:val="bottom"/>
            <w:hideMark/>
          </w:tcPr>
          <w:p w14:paraId="6D88D79A" w14:textId="77777777" w:rsidR="006753F9" w:rsidRPr="003F00B5" w:rsidRDefault="006753F9" w:rsidP="00E16F37">
            <w:pPr>
              <w:spacing w:after="0" w:line="240" w:lineRule="auto"/>
              <w:rPr>
                <w:sz w:val="20"/>
                <w:szCs w:val="20"/>
                <w:highlight w:val="yellow"/>
              </w:rPr>
            </w:pPr>
            <w:r w:rsidRPr="003F00B5">
              <w:rPr>
                <w:color w:val="000000"/>
                <w:sz w:val="20"/>
                <w:szCs w:val="20"/>
              </w:rPr>
              <w:t>R</w:t>
            </w:r>
            <w:r w:rsidRPr="003F00B5">
              <w:rPr>
                <w:color w:val="000000"/>
                <w:sz w:val="20"/>
                <w:szCs w:val="20"/>
                <w:vertAlign w:val="superscript"/>
              </w:rPr>
              <w:t>2</w:t>
            </w:r>
            <w:r w:rsidRPr="003F00B5">
              <w:rPr>
                <w:color w:val="000000"/>
                <w:sz w:val="20"/>
                <w:szCs w:val="20"/>
              </w:rPr>
              <w:t xml:space="preserve"> (Within)</w:t>
            </w:r>
          </w:p>
        </w:tc>
        <w:tc>
          <w:tcPr>
            <w:tcW w:w="1665" w:type="dxa"/>
            <w:noWrap/>
            <w:vAlign w:val="center"/>
          </w:tcPr>
          <w:p w14:paraId="35C42303" w14:textId="4EDBFB6B" w:rsidR="006753F9" w:rsidRPr="00F1017A" w:rsidRDefault="006753F9" w:rsidP="00E16F37">
            <w:pPr>
              <w:spacing w:after="0" w:line="240" w:lineRule="auto"/>
              <w:jc w:val="center"/>
              <w:rPr>
                <w:color w:val="00B050"/>
                <w:sz w:val="18"/>
                <w:szCs w:val="18"/>
                <w:highlight w:val="yellow"/>
              </w:rPr>
            </w:pPr>
            <w:r w:rsidRPr="00F1017A">
              <w:rPr>
                <w:color w:val="000000"/>
                <w:sz w:val="18"/>
                <w:szCs w:val="18"/>
              </w:rPr>
              <w:t>0.4110</w:t>
            </w:r>
          </w:p>
        </w:tc>
        <w:tc>
          <w:tcPr>
            <w:tcW w:w="1665" w:type="dxa"/>
            <w:vAlign w:val="center"/>
          </w:tcPr>
          <w:p w14:paraId="305301A6" w14:textId="15138CE8" w:rsidR="006753F9" w:rsidRPr="00F1017A" w:rsidRDefault="006753F9" w:rsidP="00E16F37">
            <w:pPr>
              <w:spacing w:after="0" w:line="240" w:lineRule="auto"/>
              <w:jc w:val="center"/>
              <w:rPr>
                <w:color w:val="FF0000"/>
                <w:sz w:val="18"/>
                <w:szCs w:val="18"/>
              </w:rPr>
            </w:pPr>
            <w:r w:rsidRPr="00F1017A">
              <w:rPr>
                <w:color w:val="000000"/>
                <w:sz w:val="18"/>
                <w:szCs w:val="18"/>
              </w:rPr>
              <w:t>0.4374</w:t>
            </w:r>
          </w:p>
        </w:tc>
        <w:tc>
          <w:tcPr>
            <w:tcW w:w="1665" w:type="dxa"/>
            <w:noWrap/>
            <w:vAlign w:val="center"/>
          </w:tcPr>
          <w:p w14:paraId="24258063" w14:textId="2A116CB6" w:rsidR="006753F9" w:rsidRPr="00F1017A" w:rsidRDefault="006753F9" w:rsidP="00E16F37">
            <w:pPr>
              <w:spacing w:after="0" w:line="240" w:lineRule="auto"/>
              <w:jc w:val="center"/>
              <w:rPr>
                <w:color w:val="FF0000"/>
                <w:sz w:val="18"/>
                <w:szCs w:val="18"/>
              </w:rPr>
            </w:pPr>
            <w:r w:rsidRPr="00F1017A">
              <w:rPr>
                <w:color w:val="000000"/>
                <w:sz w:val="18"/>
                <w:szCs w:val="18"/>
              </w:rPr>
              <w:t>0.5119</w:t>
            </w:r>
          </w:p>
        </w:tc>
        <w:tc>
          <w:tcPr>
            <w:tcW w:w="1665" w:type="dxa"/>
            <w:vAlign w:val="center"/>
          </w:tcPr>
          <w:p w14:paraId="3EA4CF87" w14:textId="1D1DC210" w:rsidR="006753F9" w:rsidRPr="00F1017A" w:rsidRDefault="006753F9" w:rsidP="00E16F37">
            <w:pPr>
              <w:spacing w:after="0" w:line="240" w:lineRule="auto"/>
              <w:jc w:val="center"/>
              <w:rPr>
                <w:color w:val="FF0000"/>
                <w:sz w:val="18"/>
                <w:szCs w:val="18"/>
              </w:rPr>
            </w:pPr>
            <w:r w:rsidRPr="00F1017A">
              <w:rPr>
                <w:color w:val="000000"/>
                <w:sz w:val="18"/>
                <w:szCs w:val="18"/>
              </w:rPr>
              <w:t>0.5194</w:t>
            </w:r>
          </w:p>
        </w:tc>
      </w:tr>
      <w:tr w:rsidR="006753F9" w:rsidRPr="003F00B5" w14:paraId="33A3E0DD" w14:textId="53BA53CB" w:rsidTr="006753F9">
        <w:trPr>
          <w:trHeight w:val="225"/>
        </w:trPr>
        <w:tc>
          <w:tcPr>
            <w:tcW w:w="3060" w:type="dxa"/>
            <w:noWrap/>
            <w:vAlign w:val="bottom"/>
          </w:tcPr>
          <w:p w14:paraId="71BE1822" w14:textId="77777777" w:rsidR="006753F9" w:rsidRPr="003F00B5" w:rsidRDefault="006753F9" w:rsidP="00E16F37">
            <w:pPr>
              <w:spacing w:after="0" w:line="240" w:lineRule="auto"/>
              <w:rPr>
                <w:color w:val="000000"/>
                <w:sz w:val="20"/>
                <w:szCs w:val="20"/>
              </w:rPr>
            </w:pPr>
            <w:r w:rsidRPr="003F00B5">
              <w:rPr>
                <w:color w:val="000000"/>
                <w:sz w:val="20"/>
                <w:szCs w:val="20"/>
              </w:rPr>
              <w:t>R</w:t>
            </w:r>
            <w:r w:rsidRPr="003F00B5">
              <w:rPr>
                <w:color w:val="000000"/>
                <w:sz w:val="20"/>
                <w:szCs w:val="20"/>
                <w:vertAlign w:val="superscript"/>
              </w:rPr>
              <w:t>2</w:t>
            </w:r>
            <w:r w:rsidRPr="003F00B5">
              <w:rPr>
                <w:color w:val="000000"/>
                <w:sz w:val="20"/>
                <w:szCs w:val="20"/>
              </w:rPr>
              <w:t xml:space="preserve"> (Between)</w:t>
            </w:r>
          </w:p>
        </w:tc>
        <w:tc>
          <w:tcPr>
            <w:tcW w:w="1665" w:type="dxa"/>
            <w:noWrap/>
            <w:vAlign w:val="center"/>
          </w:tcPr>
          <w:p w14:paraId="24B0BD13" w14:textId="19AAA3B3" w:rsidR="006753F9" w:rsidRPr="00F1017A" w:rsidRDefault="006753F9" w:rsidP="00E16F37">
            <w:pPr>
              <w:spacing w:after="0" w:line="240" w:lineRule="auto"/>
              <w:jc w:val="center"/>
              <w:rPr>
                <w:color w:val="000000"/>
                <w:sz w:val="18"/>
                <w:szCs w:val="18"/>
              </w:rPr>
            </w:pPr>
            <w:r w:rsidRPr="00F1017A">
              <w:rPr>
                <w:color w:val="000000"/>
                <w:sz w:val="18"/>
                <w:szCs w:val="18"/>
              </w:rPr>
              <w:t>0.1319</w:t>
            </w:r>
          </w:p>
        </w:tc>
        <w:tc>
          <w:tcPr>
            <w:tcW w:w="1665" w:type="dxa"/>
            <w:vAlign w:val="center"/>
          </w:tcPr>
          <w:p w14:paraId="09C192D1" w14:textId="49DA8873" w:rsidR="006753F9" w:rsidRPr="00F1017A" w:rsidRDefault="006753F9" w:rsidP="00E16F37">
            <w:pPr>
              <w:spacing w:after="0" w:line="240" w:lineRule="auto"/>
              <w:jc w:val="center"/>
              <w:rPr>
                <w:color w:val="000000"/>
                <w:sz w:val="18"/>
                <w:szCs w:val="18"/>
              </w:rPr>
            </w:pPr>
            <w:r w:rsidRPr="00F1017A">
              <w:rPr>
                <w:color w:val="000000"/>
                <w:sz w:val="18"/>
                <w:szCs w:val="18"/>
              </w:rPr>
              <w:t>0.7009</w:t>
            </w:r>
          </w:p>
        </w:tc>
        <w:tc>
          <w:tcPr>
            <w:tcW w:w="1665" w:type="dxa"/>
            <w:noWrap/>
            <w:vAlign w:val="center"/>
          </w:tcPr>
          <w:p w14:paraId="525F338B" w14:textId="5FB191EC" w:rsidR="006753F9" w:rsidRPr="00F1017A" w:rsidRDefault="006753F9" w:rsidP="00E16F37">
            <w:pPr>
              <w:spacing w:after="0" w:line="240" w:lineRule="auto"/>
              <w:jc w:val="center"/>
              <w:rPr>
                <w:color w:val="000000"/>
                <w:sz w:val="18"/>
                <w:szCs w:val="18"/>
              </w:rPr>
            </w:pPr>
            <w:r w:rsidRPr="00F1017A">
              <w:rPr>
                <w:color w:val="000000"/>
                <w:sz w:val="18"/>
                <w:szCs w:val="18"/>
              </w:rPr>
              <w:t>0.0809</w:t>
            </w:r>
          </w:p>
        </w:tc>
        <w:tc>
          <w:tcPr>
            <w:tcW w:w="1665" w:type="dxa"/>
            <w:vAlign w:val="center"/>
          </w:tcPr>
          <w:p w14:paraId="2E2D8636" w14:textId="4DCB06A3" w:rsidR="006753F9" w:rsidRPr="00F1017A" w:rsidRDefault="006753F9" w:rsidP="00E16F37">
            <w:pPr>
              <w:spacing w:after="0" w:line="240" w:lineRule="auto"/>
              <w:jc w:val="center"/>
              <w:rPr>
                <w:color w:val="000000"/>
                <w:sz w:val="18"/>
                <w:szCs w:val="18"/>
              </w:rPr>
            </w:pPr>
            <w:r w:rsidRPr="00F1017A">
              <w:rPr>
                <w:color w:val="000000"/>
                <w:sz w:val="18"/>
                <w:szCs w:val="18"/>
              </w:rPr>
              <w:t>0.7068</w:t>
            </w:r>
          </w:p>
        </w:tc>
      </w:tr>
      <w:tr w:rsidR="006753F9" w:rsidRPr="003F00B5" w14:paraId="0274BD15" w14:textId="23829BF0" w:rsidTr="006753F9">
        <w:trPr>
          <w:trHeight w:val="225"/>
        </w:trPr>
        <w:tc>
          <w:tcPr>
            <w:tcW w:w="3060" w:type="dxa"/>
            <w:noWrap/>
            <w:vAlign w:val="bottom"/>
            <w:hideMark/>
          </w:tcPr>
          <w:p w14:paraId="30F63B5A" w14:textId="77777777" w:rsidR="006753F9" w:rsidRPr="003F00B5" w:rsidRDefault="006753F9" w:rsidP="00E16F37">
            <w:pPr>
              <w:spacing w:after="0" w:line="240" w:lineRule="auto"/>
              <w:rPr>
                <w:sz w:val="20"/>
                <w:szCs w:val="20"/>
                <w:highlight w:val="yellow"/>
              </w:rPr>
            </w:pPr>
            <w:r w:rsidRPr="003F00B5">
              <w:rPr>
                <w:color w:val="000000"/>
                <w:sz w:val="20"/>
                <w:szCs w:val="20"/>
              </w:rPr>
              <w:t>R</w:t>
            </w:r>
            <w:r w:rsidRPr="003F00B5">
              <w:rPr>
                <w:color w:val="000000"/>
                <w:sz w:val="20"/>
                <w:szCs w:val="20"/>
                <w:vertAlign w:val="superscript"/>
              </w:rPr>
              <w:t>2</w:t>
            </w:r>
            <w:r w:rsidRPr="003F00B5">
              <w:rPr>
                <w:color w:val="000000"/>
                <w:sz w:val="20"/>
                <w:szCs w:val="20"/>
              </w:rPr>
              <w:t xml:space="preserve"> (Overall)</w:t>
            </w:r>
          </w:p>
        </w:tc>
        <w:tc>
          <w:tcPr>
            <w:tcW w:w="1665" w:type="dxa"/>
            <w:noWrap/>
            <w:vAlign w:val="center"/>
          </w:tcPr>
          <w:p w14:paraId="714FC6F5" w14:textId="00CA6BB1" w:rsidR="006753F9" w:rsidRPr="00F1017A" w:rsidRDefault="006753F9" w:rsidP="00E16F37">
            <w:pPr>
              <w:spacing w:after="0" w:line="240" w:lineRule="auto"/>
              <w:jc w:val="center"/>
              <w:rPr>
                <w:sz w:val="18"/>
                <w:szCs w:val="18"/>
                <w:highlight w:val="yellow"/>
              </w:rPr>
            </w:pPr>
            <w:r w:rsidRPr="00F1017A">
              <w:rPr>
                <w:color w:val="000000"/>
                <w:sz w:val="18"/>
                <w:szCs w:val="18"/>
              </w:rPr>
              <w:t>0.3345</w:t>
            </w:r>
          </w:p>
        </w:tc>
        <w:tc>
          <w:tcPr>
            <w:tcW w:w="1665" w:type="dxa"/>
            <w:vAlign w:val="center"/>
          </w:tcPr>
          <w:p w14:paraId="003C4F83" w14:textId="0BDB5712" w:rsidR="006753F9" w:rsidRPr="00F1017A" w:rsidRDefault="006753F9" w:rsidP="00E16F37">
            <w:pPr>
              <w:spacing w:after="0" w:line="240" w:lineRule="auto"/>
              <w:jc w:val="center"/>
              <w:rPr>
                <w:sz w:val="18"/>
                <w:szCs w:val="18"/>
              </w:rPr>
            </w:pPr>
            <w:r w:rsidRPr="00F1017A">
              <w:rPr>
                <w:color w:val="000000"/>
                <w:sz w:val="18"/>
                <w:szCs w:val="18"/>
              </w:rPr>
              <w:t>0.6283</w:t>
            </w:r>
          </w:p>
        </w:tc>
        <w:tc>
          <w:tcPr>
            <w:tcW w:w="1665" w:type="dxa"/>
            <w:noWrap/>
            <w:vAlign w:val="center"/>
          </w:tcPr>
          <w:p w14:paraId="59A6F2FF" w14:textId="78A80415" w:rsidR="006753F9" w:rsidRPr="00F1017A" w:rsidRDefault="006753F9" w:rsidP="00E16F37">
            <w:pPr>
              <w:spacing w:after="0" w:line="240" w:lineRule="auto"/>
              <w:jc w:val="center"/>
              <w:rPr>
                <w:sz w:val="18"/>
                <w:szCs w:val="18"/>
              </w:rPr>
            </w:pPr>
            <w:r w:rsidRPr="00F1017A">
              <w:rPr>
                <w:color w:val="000000"/>
                <w:sz w:val="18"/>
                <w:szCs w:val="18"/>
              </w:rPr>
              <w:t>0.3284</w:t>
            </w:r>
          </w:p>
        </w:tc>
        <w:tc>
          <w:tcPr>
            <w:tcW w:w="1665" w:type="dxa"/>
            <w:vAlign w:val="center"/>
          </w:tcPr>
          <w:p w14:paraId="64A50341" w14:textId="7FC818DC" w:rsidR="006753F9" w:rsidRPr="00F1017A" w:rsidRDefault="006753F9" w:rsidP="00E16F37">
            <w:pPr>
              <w:spacing w:after="0" w:line="240" w:lineRule="auto"/>
              <w:jc w:val="center"/>
              <w:rPr>
                <w:sz w:val="18"/>
                <w:szCs w:val="18"/>
              </w:rPr>
            </w:pPr>
            <w:r w:rsidRPr="00F1017A">
              <w:rPr>
                <w:color w:val="000000"/>
                <w:sz w:val="18"/>
                <w:szCs w:val="18"/>
              </w:rPr>
              <w:t>0.5832</w:t>
            </w:r>
          </w:p>
        </w:tc>
      </w:tr>
      <w:tr w:rsidR="006753F9" w:rsidRPr="003F00B5" w14:paraId="3CC18FC7" w14:textId="15B905E1" w:rsidTr="006753F9">
        <w:trPr>
          <w:trHeight w:val="225"/>
        </w:trPr>
        <w:tc>
          <w:tcPr>
            <w:tcW w:w="3060" w:type="dxa"/>
            <w:noWrap/>
            <w:vAlign w:val="bottom"/>
          </w:tcPr>
          <w:p w14:paraId="7CC53AFF" w14:textId="77777777" w:rsidR="006753F9" w:rsidRPr="003F00B5" w:rsidRDefault="006753F9" w:rsidP="00E16F37">
            <w:pPr>
              <w:spacing w:after="0" w:line="240" w:lineRule="auto"/>
              <w:rPr>
                <w:sz w:val="20"/>
                <w:szCs w:val="20"/>
                <w:highlight w:val="yellow"/>
              </w:rPr>
            </w:pPr>
            <w:r w:rsidRPr="003F00B5">
              <w:rPr>
                <w:color w:val="000000"/>
                <w:sz w:val="20"/>
                <w:szCs w:val="20"/>
              </w:rPr>
              <w:t>F-Statistic/Wald Chi2 (Model)</w:t>
            </w:r>
          </w:p>
        </w:tc>
        <w:tc>
          <w:tcPr>
            <w:tcW w:w="1665" w:type="dxa"/>
            <w:noWrap/>
            <w:vAlign w:val="center"/>
          </w:tcPr>
          <w:p w14:paraId="3575350F" w14:textId="1F5B5243" w:rsidR="006753F9" w:rsidRPr="00F1017A" w:rsidRDefault="006753F9" w:rsidP="00E16F37">
            <w:pPr>
              <w:spacing w:after="0" w:line="240" w:lineRule="auto"/>
              <w:jc w:val="center"/>
              <w:rPr>
                <w:sz w:val="18"/>
                <w:szCs w:val="18"/>
                <w:highlight w:val="yellow"/>
              </w:rPr>
            </w:pPr>
            <w:r w:rsidRPr="00F1017A">
              <w:rPr>
                <w:color w:val="000000"/>
                <w:sz w:val="18"/>
                <w:szCs w:val="18"/>
              </w:rPr>
              <w:t>42.79</w:t>
            </w:r>
          </w:p>
        </w:tc>
        <w:tc>
          <w:tcPr>
            <w:tcW w:w="1665" w:type="dxa"/>
            <w:vAlign w:val="center"/>
          </w:tcPr>
          <w:p w14:paraId="4E165A5D" w14:textId="29E7F6BA" w:rsidR="006753F9" w:rsidRPr="00F1017A" w:rsidRDefault="006753F9" w:rsidP="00E16F37">
            <w:pPr>
              <w:spacing w:after="0" w:line="240" w:lineRule="auto"/>
              <w:jc w:val="center"/>
              <w:rPr>
                <w:sz w:val="18"/>
                <w:szCs w:val="18"/>
                <w:highlight w:val="yellow"/>
              </w:rPr>
            </w:pPr>
            <w:r w:rsidRPr="00F1017A">
              <w:rPr>
                <w:color w:val="000000"/>
                <w:sz w:val="18"/>
                <w:szCs w:val="18"/>
              </w:rPr>
              <w:t>46.12</w:t>
            </w:r>
          </w:p>
        </w:tc>
        <w:tc>
          <w:tcPr>
            <w:tcW w:w="1665" w:type="dxa"/>
            <w:noWrap/>
            <w:vAlign w:val="center"/>
          </w:tcPr>
          <w:p w14:paraId="27285450" w14:textId="42F0FE9C" w:rsidR="006753F9" w:rsidRPr="00F1017A" w:rsidRDefault="006753F9" w:rsidP="00E16F37">
            <w:pPr>
              <w:spacing w:after="0" w:line="240" w:lineRule="auto"/>
              <w:jc w:val="center"/>
              <w:rPr>
                <w:sz w:val="18"/>
                <w:szCs w:val="18"/>
                <w:highlight w:val="yellow"/>
              </w:rPr>
            </w:pPr>
            <w:r w:rsidRPr="00F1017A">
              <w:rPr>
                <w:color w:val="000000"/>
                <w:sz w:val="18"/>
                <w:szCs w:val="18"/>
              </w:rPr>
              <w:t>64.31</w:t>
            </w:r>
          </w:p>
        </w:tc>
        <w:tc>
          <w:tcPr>
            <w:tcW w:w="1665" w:type="dxa"/>
            <w:vAlign w:val="center"/>
          </w:tcPr>
          <w:p w14:paraId="762337B7" w14:textId="730C0588" w:rsidR="006753F9" w:rsidRPr="00F1017A" w:rsidRDefault="006753F9" w:rsidP="00E16F37">
            <w:pPr>
              <w:spacing w:after="0" w:line="240" w:lineRule="auto"/>
              <w:jc w:val="center"/>
              <w:rPr>
                <w:sz w:val="18"/>
                <w:szCs w:val="18"/>
                <w:highlight w:val="yellow"/>
              </w:rPr>
            </w:pPr>
            <w:r w:rsidRPr="00F1017A">
              <w:rPr>
                <w:color w:val="000000"/>
                <w:sz w:val="18"/>
                <w:szCs w:val="18"/>
              </w:rPr>
              <w:t>64.12</w:t>
            </w:r>
          </w:p>
        </w:tc>
      </w:tr>
    </w:tbl>
    <w:p w14:paraId="686D7743" w14:textId="77777777" w:rsidR="006F7ACF" w:rsidRPr="00007F94" w:rsidRDefault="006F7ACF" w:rsidP="006F7ACF">
      <w:pPr>
        <w:spacing w:after="0" w:line="240" w:lineRule="auto"/>
        <w:rPr>
          <w:rFonts w:eastAsia="Times New Roman"/>
          <w:szCs w:val="18"/>
        </w:rPr>
      </w:pPr>
    </w:p>
    <w:p w14:paraId="4B4834F0" w14:textId="42E2243C" w:rsidR="006753F9" w:rsidRDefault="00420BE5" w:rsidP="00BE3614">
      <w:pPr>
        <w:keepNext/>
        <w:keepLines/>
        <w:spacing w:line="240" w:lineRule="auto"/>
        <w:ind w:left="-450" w:right="-630"/>
        <w:contextualSpacing/>
        <w:rPr>
          <w:rFonts w:eastAsia="Times New Roman" w:cs="Times New Roman"/>
          <w:bCs/>
          <w:kern w:val="28"/>
          <w:sz w:val="22"/>
          <w:szCs w:val="22"/>
          <w:shd w:val="clear" w:color="auto" w:fill="FFFFFF"/>
        </w:rPr>
      </w:pPr>
      <w:r>
        <w:rPr>
          <w:rFonts w:eastAsia="Times New Roman" w:cs="Times New Roman"/>
          <w:bCs/>
          <w:kern w:val="28"/>
          <w:sz w:val="22"/>
          <w:szCs w:val="22"/>
          <w:shd w:val="clear" w:color="auto" w:fill="FFFFFF"/>
        </w:rPr>
        <w:t>Table C4</w:t>
      </w:r>
      <w:r w:rsidR="00C71E41" w:rsidRPr="00C71E41">
        <w:rPr>
          <w:rFonts w:eastAsia="Times New Roman" w:cs="Times New Roman"/>
          <w:bCs/>
          <w:kern w:val="28"/>
          <w:sz w:val="22"/>
          <w:szCs w:val="22"/>
          <w:shd w:val="clear" w:color="auto" w:fill="FFFFFF"/>
        </w:rPr>
        <w:t>. Limited Specification Results: Income Groups (Dependent Variable: Poverty Gap) [FE Model]</w:t>
      </w:r>
    </w:p>
    <w:tbl>
      <w:tblPr>
        <w:tblStyle w:val="TableGrid3"/>
        <w:tblW w:w="9720" w:type="dxa"/>
        <w:tblInd w:w="-553" w:type="dxa"/>
        <w:tblLayout w:type="fixed"/>
        <w:tblLook w:val="04A0" w:firstRow="1" w:lastRow="0" w:firstColumn="1" w:lastColumn="0" w:noHBand="0" w:noVBand="1"/>
      </w:tblPr>
      <w:tblGrid>
        <w:gridCol w:w="3060"/>
        <w:gridCol w:w="1665"/>
        <w:gridCol w:w="1665"/>
        <w:gridCol w:w="1665"/>
        <w:gridCol w:w="1665"/>
      </w:tblGrid>
      <w:tr w:rsidR="006753F9" w:rsidRPr="003F00B5" w14:paraId="4F0A1B1F" w14:textId="77777777" w:rsidTr="00BE3614">
        <w:trPr>
          <w:trHeight w:val="280"/>
        </w:trPr>
        <w:tc>
          <w:tcPr>
            <w:tcW w:w="3060" w:type="dxa"/>
            <w:shd w:val="clear" w:color="auto" w:fill="BFBFBF"/>
            <w:noWrap/>
            <w:vAlign w:val="center"/>
          </w:tcPr>
          <w:p w14:paraId="4F6D7E96" w14:textId="77777777" w:rsidR="006753F9" w:rsidRPr="003F00B5" w:rsidRDefault="006753F9" w:rsidP="006753F9">
            <w:pPr>
              <w:spacing w:after="0" w:line="240" w:lineRule="auto"/>
              <w:jc w:val="center"/>
              <w:rPr>
                <w:b/>
                <w:sz w:val="20"/>
                <w:szCs w:val="20"/>
              </w:rPr>
            </w:pPr>
            <w:r w:rsidRPr="003F00B5">
              <w:rPr>
                <w:b/>
                <w:sz w:val="20"/>
                <w:szCs w:val="20"/>
              </w:rPr>
              <w:t>Dependent Variable</w:t>
            </w:r>
          </w:p>
        </w:tc>
        <w:tc>
          <w:tcPr>
            <w:tcW w:w="3330" w:type="dxa"/>
            <w:gridSpan w:val="2"/>
            <w:shd w:val="clear" w:color="auto" w:fill="BFBFBF"/>
            <w:noWrap/>
            <w:vAlign w:val="center"/>
          </w:tcPr>
          <w:p w14:paraId="369E2FE9" w14:textId="77777777" w:rsidR="006753F9" w:rsidRPr="003F00B5" w:rsidRDefault="006753F9" w:rsidP="006753F9">
            <w:pPr>
              <w:spacing w:after="0" w:line="240" w:lineRule="auto"/>
              <w:jc w:val="center"/>
              <w:rPr>
                <w:b/>
                <w:sz w:val="20"/>
                <w:szCs w:val="20"/>
              </w:rPr>
            </w:pPr>
            <w:r w:rsidRPr="003F00B5">
              <w:rPr>
                <w:b/>
                <w:sz w:val="20"/>
                <w:szCs w:val="20"/>
              </w:rPr>
              <w:t xml:space="preserve">Poverty </w:t>
            </w:r>
            <w:r>
              <w:rPr>
                <w:b/>
                <w:sz w:val="20"/>
                <w:szCs w:val="20"/>
              </w:rPr>
              <w:t>Gap</w:t>
            </w:r>
            <w:r w:rsidRPr="003F00B5">
              <w:rPr>
                <w:b/>
                <w:sz w:val="20"/>
                <w:szCs w:val="20"/>
              </w:rPr>
              <w:t xml:space="preserve"> ($1.90/Day)</w:t>
            </w:r>
          </w:p>
        </w:tc>
        <w:tc>
          <w:tcPr>
            <w:tcW w:w="3330" w:type="dxa"/>
            <w:gridSpan w:val="2"/>
            <w:shd w:val="clear" w:color="auto" w:fill="BFBFBF"/>
            <w:noWrap/>
            <w:vAlign w:val="center"/>
          </w:tcPr>
          <w:p w14:paraId="6DA0DB4D" w14:textId="77777777" w:rsidR="006753F9" w:rsidRPr="003F00B5" w:rsidRDefault="006753F9" w:rsidP="006753F9">
            <w:pPr>
              <w:spacing w:after="0" w:line="240" w:lineRule="auto"/>
              <w:jc w:val="center"/>
              <w:rPr>
                <w:b/>
                <w:sz w:val="20"/>
                <w:szCs w:val="20"/>
              </w:rPr>
            </w:pPr>
            <w:r>
              <w:rPr>
                <w:b/>
                <w:sz w:val="20"/>
                <w:szCs w:val="20"/>
              </w:rPr>
              <w:t>Poverty Gap</w:t>
            </w:r>
            <w:r w:rsidRPr="003F00B5">
              <w:rPr>
                <w:b/>
                <w:sz w:val="20"/>
                <w:szCs w:val="20"/>
              </w:rPr>
              <w:t xml:space="preserve"> ($3.10/Day)</w:t>
            </w:r>
          </w:p>
        </w:tc>
      </w:tr>
      <w:tr w:rsidR="006753F9" w:rsidRPr="00F1017A" w14:paraId="403C98ED" w14:textId="77777777" w:rsidTr="00BE3614">
        <w:trPr>
          <w:trHeight w:val="280"/>
        </w:trPr>
        <w:tc>
          <w:tcPr>
            <w:tcW w:w="3060" w:type="dxa"/>
            <w:tcBorders>
              <w:bottom w:val="single" w:sz="4" w:space="0" w:color="auto"/>
            </w:tcBorders>
            <w:shd w:val="clear" w:color="auto" w:fill="F2F2F2"/>
            <w:noWrap/>
            <w:vAlign w:val="center"/>
            <w:hideMark/>
          </w:tcPr>
          <w:p w14:paraId="567C0286" w14:textId="77777777" w:rsidR="006753F9" w:rsidRPr="00F1017A" w:rsidRDefault="006753F9" w:rsidP="003F38B0">
            <w:pPr>
              <w:rPr>
                <w:b/>
                <w:sz w:val="18"/>
                <w:szCs w:val="18"/>
              </w:rPr>
            </w:pPr>
            <w:r w:rsidRPr="00F1017A">
              <w:rPr>
                <w:b/>
                <w:sz w:val="18"/>
                <w:szCs w:val="18"/>
              </w:rPr>
              <w:t>Explanatory Variables</w:t>
            </w:r>
          </w:p>
        </w:tc>
        <w:tc>
          <w:tcPr>
            <w:tcW w:w="1665" w:type="dxa"/>
            <w:tcBorders>
              <w:bottom w:val="single" w:sz="4" w:space="0" w:color="auto"/>
            </w:tcBorders>
            <w:shd w:val="clear" w:color="auto" w:fill="F2F2F2"/>
            <w:noWrap/>
            <w:vAlign w:val="center"/>
          </w:tcPr>
          <w:p w14:paraId="6E79B135" w14:textId="77777777" w:rsidR="006753F9" w:rsidRPr="00F1017A" w:rsidRDefault="006753F9" w:rsidP="003F38B0">
            <w:pPr>
              <w:ind w:left="-93" w:right="-150"/>
              <w:jc w:val="center"/>
              <w:rPr>
                <w:b/>
                <w:sz w:val="18"/>
                <w:szCs w:val="18"/>
              </w:rPr>
            </w:pPr>
            <w:r w:rsidRPr="00F1017A">
              <w:rPr>
                <w:b/>
                <w:sz w:val="18"/>
                <w:szCs w:val="18"/>
              </w:rPr>
              <w:t>UMI</w:t>
            </w:r>
          </w:p>
        </w:tc>
        <w:tc>
          <w:tcPr>
            <w:tcW w:w="1665" w:type="dxa"/>
            <w:tcBorders>
              <w:bottom w:val="single" w:sz="4" w:space="0" w:color="auto"/>
            </w:tcBorders>
            <w:shd w:val="clear" w:color="auto" w:fill="F2F2F2"/>
            <w:vAlign w:val="center"/>
          </w:tcPr>
          <w:p w14:paraId="2A6E8576" w14:textId="77777777" w:rsidR="006753F9" w:rsidRPr="00F1017A" w:rsidRDefault="006753F9" w:rsidP="003F38B0">
            <w:pPr>
              <w:ind w:left="-102" w:right="-53"/>
              <w:jc w:val="center"/>
              <w:rPr>
                <w:b/>
                <w:sz w:val="18"/>
                <w:szCs w:val="18"/>
              </w:rPr>
            </w:pPr>
            <w:r w:rsidRPr="00F1017A">
              <w:rPr>
                <w:b/>
                <w:sz w:val="18"/>
                <w:szCs w:val="18"/>
              </w:rPr>
              <w:t>LI &amp; LMI</w:t>
            </w:r>
          </w:p>
        </w:tc>
        <w:tc>
          <w:tcPr>
            <w:tcW w:w="1665" w:type="dxa"/>
            <w:tcBorders>
              <w:bottom w:val="single" w:sz="4" w:space="0" w:color="auto"/>
            </w:tcBorders>
            <w:shd w:val="clear" w:color="auto" w:fill="F2F2F2"/>
            <w:noWrap/>
            <w:vAlign w:val="center"/>
          </w:tcPr>
          <w:p w14:paraId="6D02D0DD" w14:textId="77777777" w:rsidR="006753F9" w:rsidRPr="00F1017A" w:rsidRDefault="006753F9" w:rsidP="003F38B0">
            <w:pPr>
              <w:ind w:left="-102" w:right="-53"/>
              <w:jc w:val="center"/>
              <w:rPr>
                <w:b/>
                <w:sz w:val="18"/>
                <w:szCs w:val="18"/>
              </w:rPr>
            </w:pPr>
            <w:r w:rsidRPr="00F1017A">
              <w:rPr>
                <w:b/>
                <w:sz w:val="18"/>
                <w:szCs w:val="18"/>
              </w:rPr>
              <w:t>UMI</w:t>
            </w:r>
          </w:p>
        </w:tc>
        <w:tc>
          <w:tcPr>
            <w:tcW w:w="1665" w:type="dxa"/>
            <w:tcBorders>
              <w:bottom w:val="single" w:sz="4" w:space="0" w:color="auto"/>
            </w:tcBorders>
            <w:shd w:val="clear" w:color="auto" w:fill="F2F2F2"/>
            <w:vAlign w:val="center"/>
          </w:tcPr>
          <w:p w14:paraId="1852EC36" w14:textId="77777777" w:rsidR="006753F9" w:rsidRPr="00F1017A" w:rsidRDefault="006753F9" w:rsidP="003F38B0">
            <w:pPr>
              <w:jc w:val="center"/>
              <w:rPr>
                <w:b/>
                <w:sz w:val="18"/>
                <w:szCs w:val="18"/>
              </w:rPr>
            </w:pPr>
            <w:r w:rsidRPr="00F1017A">
              <w:rPr>
                <w:b/>
                <w:sz w:val="18"/>
                <w:szCs w:val="18"/>
              </w:rPr>
              <w:t>LI &amp; LMI</w:t>
            </w:r>
          </w:p>
        </w:tc>
      </w:tr>
      <w:tr w:rsidR="006753F9" w:rsidRPr="003F00B5" w14:paraId="44C4A7CE" w14:textId="77777777" w:rsidTr="00BE3614">
        <w:trPr>
          <w:trHeight w:val="259"/>
        </w:trPr>
        <w:tc>
          <w:tcPr>
            <w:tcW w:w="3060" w:type="dxa"/>
            <w:tcBorders>
              <w:bottom w:val="nil"/>
            </w:tcBorders>
            <w:noWrap/>
            <w:hideMark/>
          </w:tcPr>
          <w:p w14:paraId="6FC3969C" w14:textId="77777777" w:rsidR="006753F9" w:rsidRPr="003F00B5" w:rsidRDefault="006753F9" w:rsidP="003F38B0">
            <w:pPr>
              <w:rPr>
                <w:sz w:val="20"/>
                <w:szCs w:val="20"/>
              </w:rPr>
            </w:pPr>
            <w:r w:rsidRPr="003F00B5">
              <w:rPr>
                <w:sz w:val="20"/>
                <w:szCs w:val="20"/>
              </w:rPr>
              <w:t>Log of GLP per capita (sum)</w:t>
            </w:r>
          </w:p>
        </w:tc>
        <w:tc>
          <w:tcPr>
            <w:tcW w:w="1665" w:type="dxa"/>
            <w:tcBorders>
              <w:bottom w:val="nil"/>
            </w:tcBorders>
            <w:noWrap/>
            <w:vAlign w:val="center"/>
          </w:tcPr>
          <w:p w14:paraId="3D75C8B2" w14:textId="2B22F41C" w:rsidR="006753F9" w:rsidRPr="00F1017A" w:rsidRDefault="006753F9" w:rsidP="00F1017A">
            <w:pPr>
              <w:jc w:val="center"/>
              <w:rPr>
                <w:sz w:val="18"/>
                <w:szCs w:val="18"/>
              </w:rPr>
            </w:pPr>
            <w:r w:rsidRPr="00F1017A">
              <w:rPr>
                <w:color w:val="000000"/>
                <w:sz w:val="18"/>
                <w:szCs w:val="18"/>
              </w:rPr>
              <w:t>-0.2092</w:t>
            </w:r>
          </w:p>
        </w:tc>
        <w:tc>
          <w:tcPr>
            <w:tcW w:w="1665" w:type="dxa"/>
            <w:tcBorders>
              <w:bottom w:val="nil"/>
            </w:tcBorders>
            <w:vAlign w:val="center"/>
          </w:tcPr>
          <w:p w14:paraId="704343D8" w14:textId="2D56254A" w:rsidR="006753F9" w:rsidRPr="00F1017A" w:rsidRDefault="006753F9" w:rsidP="00F1017A">
            <w:pPr>
              <w:jc w:val="center"/>
              <w:rPr>
                <w:sz w:val="18"/>
                <w:szCs w:val="18"/>
              </w:rPr>
            </w:pPr>
            <w:r w:rsidRPr="00F1017A">
              <w:rPr>
                <w:color w:val="000000"/>
                <w:sz w:val="18"/>
                <w:szCs w:val="18"/>
              </w:rPr>
              <w:t>-0.5171</w:t>
            </w:r>
          </w:p>
        </w:tc>
        <w:tc>
          <w:tcPr>
            <w:tcW w:w="1665" w:type="dxa"/>
            <w:tcBorders>
              <w:bottom w:val="nil"/>
            </w:tcBorders>
            <w:noWrap/>
            <w:vAlign w:val="center"/>
          </w:tcPr>
          <w:p w14:paraId="5F8EAE8D" w14:textId="48A07F3B" w:rsidR="006753F9" w:rsidRPr="00F1017A" w:rsidRDefault="006753F9" w:rsidP="00F1017A">
            <w:pPr>
              <w:jc w:val="center"/>
              <w:rPr>
                <w:sz w:val="18"/>
                <w:szCs w:val="18"/>
              </w:rPr>
            </w:pPr>
            <w:r w:rsidRPr="00F1017A">
              <w:rPr>
                <w:color w:val="000000"/>
                <w:sz w:val="18"/>
                <w:szCs w:val="18"/>
              </w:rPr>
              <w:t>-0.2941</w:t>
            </w:r>
          </w:p>
        </w:tc>
        <w:tc>
          <w:tcPr>
            <w:tcW w:w="1665" w:type="dxa"/>
            <w:tcBorders>
              <w:bottom w:val="nil"/>
            </w:tcBorders>
            <w:vAlign w:val="center"/>
          </w:tcPr>
          <w:p w14:paraId="455764D9" w14:textId="73297740" w:rsidR="006753F9" w:rsidRPr="00F1017A" w:rsidRDefault="006753F9" w:rsidP="00F1017A">
            <w:pPr>
              <w:jc w:val="center"/>
              <w:rPr>
                <w:sz w:val="18"/>
                <w:szCs w:val="18"/>
              </w:rPr>
            </w:pPr>
            <w:r w:rsidRPr="00F1017A">
              <w:rPr>
                <w:color w:val="000000"/>
                <w:sz w:val="18"/>
                <w:szCs w:val="18"/>
              </w:rPr>
              <w:t>-0.5238</w:t>
            </w:r>
          </w:p>
        </w:tc>
      </w:tr>
      <w:tr w:rsidR="006753F9" w:rsidRPr="003F00B5" w14:paraId="239544DD" w14:textId="77777777" w:rsidTr="00BE3614">
        <w:trPr>
          <w:trHeight w:val="259"/>
        </w:trPr>
        <w:tc>
          <w:tcPr>
            <w:tcW w:w="3060" w:type="dxa"/>
            <w:tcBorders>
              <w:top w:val="nil"/>
              <w:bottom w:val="single" w:sz="4" w:space="0" w:color="auto"/>
            </w:tcBorders>
            <w:noWrap/>
            <w:hideMark/>
          </w:tcPr>
          <w:p w14:paraId="476674E9" w14:textId="77777777" w:rsidR="006753F9" w:rsidRPr="003F00B5" w:rsidRDefault="006753F9" w:rsidP="003F38B0">
            <w:pPr>
              <w:rPr>
                <w:sz w:val="20"/>
                <w:szCs w:val="20"/>
              </w:rPr>
            </w:pPr>
          </w:p>
        </w:tc>
        <w:tc>
          <w:tcPr>
            <w:tcW w:w="1665" w:type="dxa"/>
            <w:tcBorders>
              <w:top w:val="nil"/>
              <w:bottom w:val="single" w:sz="4" w:space="0" w:color="auto"/>
            </w:tcBorders>
            <w:noWrap/>
            <w:vAlign w:val="center"/>
          </w:tcPr>
          <w:p w14:paraId="409FD7C6" w14:textId="70B27ADE" w:rsidR="006753F9" w:rsidRPr="00F1017A" w:rsidRDefault="006753F9" w:rsidP="00F1017A">
            <w:pPr>
              <w:jc w:val="center"/>
              <w:rPr>
                <w:sz w:val="18"/>
                <w:szCs w:val="18"/>
              </w:rPr>
            </w:pPr>
            <w:r w:rsidRPr="00F1017A">
              <w:rPr>
                <w:color w:val="000000"/>
                <w:sz w:val="18"/>
                <w:szCs w:val="18"/>
              </w:rPr>
              <w:t>-2.74</w:t>
            </w:r>
            <w:r>
              <w:rPr>
                <w:color w:val="000000"/>
                <w:sz w:val="18"/>
                <w:szCs w:val="18"/>
              </w:rPr>
              <w:t>*</w:t>
            </w:r>
          </w:p>
        </w:tc>
        <w:tc>
          <w:tcPr>
            <w:tcW w:w="1665" w:type="dxa"/>
            <w:tcBorders>
              <w:top w:val="nil"/>
              <w:bottom w:val="single" w:sz="4" w:space="0" w:color="auto"/>
            </w:tcBorders>
            <w:vAlign w:val="center"/>
          </w:tcPr>
          <w:p w14:paraId="15A7C8CF" w14:textId="357DBAFF" w:rsidR="006753F9" w:rsidRPr="00F1017A" w:rsidRDefault="006753F9" w:rsidP="00F1017A">
            <w:pPr>
              <w:jc w:val="center"/>
              <w:rPr>
                <w:sz w:val="18"/>
                <w:szCs w:val="18"/>
              </w:rPr>
            </w:pPr>
            <w:r w:rsidRPr="00F1017A">
              <w:rPr>
                <w:color w:val="000000"/>
                <w:sz w:val="18"/>
                <w:szCs w:val="18"/>
              </w:rPr>
              <w:t>-2.45</w:t>
            </w:r>
            <w:r>
              <w:rPr>
                <w:color w:val="000000"/>
                <w:sz w:val="18"/>
                <w:szCs w:val="18"/>
              </w:rPr>
              <w:t>**</w:t>
            </w:r>
          </w:p>
        </w:tc>
        <w:tc>
          <w:tcPr>
            <w:tcW w:w="1665" w:type="dxa"/>
            <w:tcBorders>
              <w:top w:val="nil"/>
              <w:bottom w:val="single" w:sz="4" w:space="0" w:color="auto"/>
            </w:tcBorders>
            <w:noWrap/>
            <w:vAlign w:val="center"/>
          </w:tcPr>
          <w:p w14:paraId="60CF64B8" w14:textId="337BABC5" w:rsidR="006753F9" w:rsidRPr="00F1017A" w:rsidRDefault="006753F9" w:rsidP="00F1017A">
            <w:pPr>
              <w:jc w:val="center"/>
              <w:rPr>
                <w:sz w:val="18"/>
                <w:szCs w:val="18"/>
              </w:rPr>
            </w:pPr>
            <w:r w:rsidRPr="00F1017A">
              <w:rPr>
                <w:color w:val="000000"/>
                <w:sz w:val="18"/>
                <w:szCs w:val="18"/>
              </w:rPr>
              <w:t>-2.36</w:t>
            </w:r>
            <w:r>
              <w:rPr>
                <w:color w:val="000000"/>
                <w:sz w:val="18"/>
                <w:szCs w:val="18"/>
              </w:rPr>
              <w:t>**</w:t>
            </w:r>
          </w:p>
        </w:tc>
        <w:tc>
          <w:tcPr>
            <w:tcW w:w="1665" w:type="dxa"/>
            <w:tcBorders>
              <w:top w:val="nil"/>
              <w:bottom w:val="single" w:sz="4" w:space="0" w:color="auto"/>
            </w:tcBorders>
            <w:vAlign w:val="center"/>
          </w:tcPr>
          <w:p w14:paraId="3A7131EE" w14:textId="2A0B9121" w:rsidR="006753F9" w:rsidRPr="00F1017A" w:rsidRDefault="006753F9" w:rsidP="00F1017A">
            <w:pPr>
              <w:jc w:val="center"/>
              <w:rPr>
                <w:sz w:val="18"/>
                <w:szCs w:val="18"/>
              </w:rPr>
            </w:pPr>
            <w:r w:rsidRPr="00F1017A">
              <w:rPr>
                <w:color w:val="000000"/>
                <w:sz w:val="18"/>
                <w:szCs w:val="18"/>
              </w:rPr>
              <w:t>-1.98</w:t>
            </w:r>
            <w:r>
              <w:rPr>
                <w:color w:val="000000"/>
                <w:sz w:val="18"/>
                <w:szCs w:val="18"/>
              </w:rPr>
              <w:t>**</w:t>
            </w:r>
          </w:p>
        </w:tc>
      </w:tr>
      <w:tr w:rsidR="006753F9" w:rsidRPr="003F00B5" w14:paraId="167A0367" w14:textId="77777777" w:rsidTr="00BE3614">
        <w:trPr>
          <w:trHeight w:val="259"/>
        </w:trPr>
        <w:tc>
          <w:tcPr>
            <w:tcW w:w="3060" w:type="dxa"/>
            <w:tcBorders>
              <w:bottom w:val="nil"/>
            </w:tcBorders>
            <w:noWrap/>
            <w:hideMark/>
          </w:tcPr>
          <w:p w14:paraId="307F9E1D" w14:textId="77777777" w:rsidR="006753F9" w:rsidRPr="003F00B5" w:rsidRDefault="006753F9" w:rsidP="003F38B0">
            <w:pPr>
              <w:rPr>
                <w:sz w:val="20"/>
                <w:szCs w:val="20"/>
              </w:rPr>
            </w:pPr>
            <w:r w:rsidRPr="003F00B5">
              <w:rPr>
                <w:sz w:val="20"/>
                <w:szCs w:val="20"/>
              </w:rPr>
              <w:t>Log of GDP per capita</w:t>
            </w:r>
          </w:p>
        </w:tc>
        <w:tc>
          <w:tcPr>
            <w:tcW w:w="1665" w:type="dxa"/>
            <w:tcBorders>
              <w:bottom w:val="nil"/>
            </w:tcBorders>
            <w:noWrap/>
            <w:vAlign w:val="center"/>
          </w:tcPr>
          <w:p w14:paraId="2AE1917B" w14:textId="114021B2" w:rsidR="006753F9" w:rsidRPr="00F1017A" w:rsidRDefault="006753F9" w:rsidP="00F1017A">
            <w:pPr>
              <w:jc w:val="center"/>
              <w:rPr>
                <w:sz w:val="18"/>
                <w:szCs w:val="18"/>
              </w:rPr>
            </w:pPr>
            <w:r w:rsidRPr="00F1017A">
              <w:rPr>
                <w:color w:val="000000"/>
                <w:sz w:val="18"/>
                <w:szCs w:val="18"/>
              </w:rPr>
              <w:t>-5.4345</w:t>
            </w:r>
          </w:p>
        </w:tc>
        <w:tc>
          <w:tcPr>
            <w:tcW w:w="1665" w:type="dxa"/>
            <w:tcBorders>
              <w:bottom w:val="nil"/>
            </w:tcBorders>
            <w:vAlign w:val="center"/>
          </w:tcPr>
          <w:p w14:paraId="535362D2" w14:textId="51C173AD" w:rsidR="006753F9" w:rsidRPr="00F1017A" w:rsidRDefault="006753F9" w:rsidP="00F1017A">
            <w:pPr>
              <w:jc w:val="center"/>
              <w:rPr>
                <w:sz w:val="18"/>
                <w:szCs w:val="18"/>
              </w:rPr>
            </w:pPr>
            <w:r w:rsidRPr="00F1017A">
              <w:rPr>
                <w:color w:val="000000"/>
                <w:sz w:val="18"/>
                <w:szCs w:val="18"/>
              </w:rPr>
              <w:t>-12.8618</w:t>
            </w:r>
          </w:p>
        </w:tc>
        <w:tc>
          <w:tcPr>
            <w:tcW w:w="1665" w:type="dxa"/>
            <w:tcBorders>
              <w:bottom w:val="nil"/>
            </w:tcBorders>
            <w:noWrap/>
            <w:vAlign w:val="center"/>
          </w:tcPr>
          <w:p w14:paraId="4102EF20" w14:textId="0C70A7D3" w:rsidR="006753F9" w:rsidRPr="00F1017A" w:rsidRDefault="006753F9" w:rsidP="00F1017A">
            <w:pPr>
              <w:jc w:val="center"/>
              <w:rPr>
                <w:sz w:val="18"/>
                <w:szCs w:val="18"/>
              </w:rPr>
            </w:pPr>
            <w:r w:rsidRPr="00F1017A">
              <w:rPr>
                <w:color w:val="000000"/>
                <w:sz w:val="18"/>
                <w:szCs w:val="18"/>
              </w:rPr>
              <w:t>-9.8691</w:t>
            </w:r>
          </w:p>
        </w:tc>
        <w:tc>
          <w:tcPr>
            <w:tcW w:w="1665" w:type="dxa"/>
            <w:tcBorders>
              <w:bottom w:val="nil"/>
            </w:tcBorders>
            <w:vAlign w:val="center"/>
          </w:tcPr>
          <w:p w14:paraId="12D5285C" w14:textId="119BB108" w:rsidR="006753F9" w:rsidRPr="00F1017A" w:rsidRDefault="006753F9" w:rsidP="00F1017A">
            <w:pPr>
              <w:jc w:val="center"/>
              <w:rPr>
                <w:sz w:val="18"/>
                <w:szCs w:val="18"/>
              </w:rPr>
            </w:pPr>
            <w:r w:rsidRPr="00F1017A">
              <w:rPr>
                <w:color w:val="000000"/>
                <w:sz w:val="18"/>
                <w:szCs w:val="18"/>
              </w:rPr>
              <w:t>-23.7202</w:t>
            </w:r>
          </w:p>
        </w:tc>
      </w:tr>
      <w:tr w:rsidR="006753F9" w:rsidRPr="003F00B5" w14:paraId="29E2AB0D" w14:textId="77777777" w:rsidTr="00BE3614">
        <w:trPr>
          <w:trHeight w:val="259"/>
        </w:trPr>
        <w:tc>
          <w:tcPr>
            <w:tcW w:w="3060" w:type="dxa"/>
            <w:tcBorders>
              <w:top w:val="nil"/>
              <w:bottom w:val="single" w:sz="4" w:space="0" w:color="auto"/>
            </w:tcBorders>
            <w:noWrap/>
            <w:hideMark/>
          </w:tcPr>
          <w:p w14:paraId="61E13FD0" w14:textId="77777777" w:rsidR="006753F9" w:rsidRPr="003F00B5" w:rsidRDefault="006753F9" w:rsidP="003F38B0">
            <w:pPr>
              <w:rPr>
                <w:sz w:val="20"/>
                <w:szCs w:val="20"/>
              </w:rPr>
            </w:pPr>
          </w:p>
        </w:tc>
        <w:tc>
          <w:tcPr>
            <w:tcW w:w="1665" w:type="dxa"/>
            <w:tcBorders>
              <w:top w:val="nil"/>
              <w:bottom w:val="single" w:sz="4" w:space="0" w:color="auto"/>
            </w:tcBorders>
            <w:noWrap/>
            <w:vAlign w:val="center"/>
          </w:tcPr>
          <w:p w14:paraId="1959EDA6" w14:textId="18CB5C0F" w:rsidR="006753F9" w:rsidRPr="00F1017A" w:rsidRDefault="006753F9" w:rsidP="00F1017A">
            <w:pPr>
              <w:jc w:val="center"/>
              <w:rPr>
                <w:sz w:val="18"/>
                <w:szCs w:val="18"/>
              </w:rPr>
            </w:pPr>
            <w:r w:rsidRPr="00F1017A">
              <w:rPr>
                <w:color w:val="000000"/>
                <w:sz w:val="18"/>
                <w:szCs w:val="18"/>
              </w:rPr>
              <w:t>-6.59</w:t>
            </w:r>
            <w:r>
              <w:rPr>
                <w:color w:val="000000"/>
                <w:sz w:val="18"/>
                <w:szCs w:val="18"/>
              </w:rPr>
              <w:t>*</w:t>
            </w:r>
          </w:p>
        </w:tc>
        <w:tc>
          <w:tcPr>
            <w:tcW w:w="1665" w:type="dxa"/>
            <w:tcBorders>
              <w:top w:val="nil"/>
              <w:bottom w:val="single" w:sz="4" w:space="0" w:color="auto"/>
            </w:tcBorders>
            <w:vAlign w:val="center"/>
          </w:tcPr>
          <w:p w14:paraId="5A422BCE" w14:textId="73672052" w:rsidR="006753F9" w:rsidRPr="00F1017A" w:rsidRDefault="006753F9" w:rsidP="00F1017A">
            <w:pPr>
              <w:jc w:val="center"/>
              <w:rPr>
                <w:sz w:val="18"/>
                <w:szCs w:val="18"/>
              </w:rPr>
            </w:pPr>
            <w:r w:rsidRPr="00F1017A">
              <w:rPr>
                <w:color w:val="000000"/>
                <w:sz w:val="18"/>
                <w:szCs w:val="18"/>
              </w:rPr>
              <w:t>-5.80</w:t>
            </w:r>
            <w:r>
              <w:rPr>
                <w:color w:val="000000"/>
                <w:sz w:val="18"/>
                <w:szCs w:val="18"/>
              </w:rPr>
              <w:t>*</w:t>
            </w:r>
          </w:p>
        </w:tc>
        <w:tc>
          <w:tcPr>
            <w:tcW w:w="1665" w:type="dxa"/>
            <w:tcBorders>
              <w:top w:val="nil"/>
              <w:bottom w:val="single" w:sz="4" w:space="0" w:color="auto"/>
            </w:tcBorders>
            <w:noWrap/>
            <w:vAlign w:val="center"/>
          </w:tcPr>
          <w:p w14:paraId="37975F9E" w14:textId="564FEF63" w:rsidR="006753F9" w:rsidRPr="00F1017A" w:rsidRDefault="006753F9" w:rsidP="00F1017A">
            <w:pPr>
              <w:jc w:val="center"/>
              <w:rPr>
                <w:sz w:val="18"/>
                <w:szCs w:val="18"/>
              </w:rPr>
            </w:pPr>
            <w:r w:rsidRPr="00F1017A">
              <w:rPr>
                <w:color w:val="000000"/>
                <w:sz w:val="18"/>
                <w:szCs w:val="18"/>
              </w:rPr>
              <w:t>-7.35</w:t>
            </w:r>
            <w:r>
              <w:rPr>
                <w:color w:val="000000"/>
                <w:sz w:val="18"/>
                <w:szCs w:val="18"/>
              </w:rPr>
              <w:t>*</w:t>
            </w:r>
          </w:p>
        </w:tc>
        <w:tc>
          <w:tcPr>
            <w:tcW w:w="1665" w:type="dxa"/>
            <w:tcBorders>
              <w:top w:val="nil"/>
              <w:bottom w:val="single" w:sz="4" w:space="0" w:color="auto"/>
            </w:tcBorders>
            <w:vAlign w:val="center"/>
          </w:tcPr>
          <w:p w14:paraId="65D14F78" w14:textId="6AFDE936" w:rsidR="006753F9" w:rsidRPr="00F1017A" w:rsidRDefault="006753F9" w:rsidP="00F1017A">
            <w:pPr>
              <w:jc w:val="center"/>
              <w:rPr>
                <w:sz w:val="18"/>
                <w:szCs w:val="18"/>
              </w:rPr>
            </w:pPr>
            <w:r w:rsidRPr="00F1017A">
              <w:rPr>
                <w:color w:val="000000"/>
                <w:sz w:val="18"/>
                <w:szCs w:val="18"/>
              </w:rPr>
              <w:t>-8.52</w:t>
            </w:r>
            <w:r>
              <w:rPr>
                <w:color w:val="000000"/>
                <w:sz w:val="18"/>
                <w:szCs w:val="18"/>
              </w:rPr>
              <w:t>*</w:t>
            </w:r>
          </w:p>
        </w:tc>
      </w:tr>
      <w:tr w:rsidR="006753F9" w:rsidRPr="003F00B5" w14:paraId="59DAF48D" w14:textId="77777777" w:rsidTr="00BE3614">
        <w:trPr>
          <w:trHeight w:val="259"/>
        </w:trPr>
        <w:tc>
          <w:tcPr>
            <w:tcW w:w="3060" w:type="dxa"/>
            <w:tcBorders>
              <w:bottom w:val="nil"/>
            </w:tcBorders>
            <w:noWrap/>
            <w:hideMark/>
          </w:tcPr>
          <w:p w14:paraId="77C8E03F" w14:textId="77777777" w:rsidR="006753F9" w:rsidRPr="003F00B5" w:rsidRDefault="006753F9" w:rsidP="003F38B0">
            <w:pPr>
              <w:rPr>
                <w:sz w:val="20"/>
                <w:szCs w:val="20"/>
              </w:rPr>
            </w:pPr>
            <w:r w:rsidRPr="003F00B5">
              <w:rPr>
                <w:sz w:val="20"/>
                <w:szCs w:val="20"/>
              </w:rPr>
              <w:t>Domestic Credit</w:t>
            </w:r>
          </w:p>
        </w:tc>
        <w:tc>
          <w:tcPr>
            <w:tcW w:w="1665" w:type="dxa"/>
            <w:tcBorders>
              <w:bottom w:val="nil"/>
            </w:tcBorders>
            <w:noWrap/>
            <w:vAlign w:val="center"/>
          </w:tcPr>
          <w:p w14:paraId="704FB883" w14:textId="7EA0899A" w:rsidR="006753F9" w:rsidRPr="00F1017A" w:rsidRDefault="006753F9" w:rsidP="00F1017A">
            <w:pPr>
              <w:jc w:val="center"/>
              <w:rPr>
                <w:sz w:val="18"/>
                <w:szCs w:val="18"/>
              </w:rPr>
            </w:pPr>
            <w:r w:rsidRPr="00F1017A">
              <w:rPr>
                <w:color w:val="000000"/>
                <w:sz w:val="18"/>
                <w:szCs w:val="18"/>
              </w:rPr>
              <w:t>0.0304</w:t>
            </w:r>
          </w:p>
        </w:tc>
        <w:tc>
          <w:tcPr>
            <w:tcW w:w="1665" w:type="dxa"/>
            <w:tcBorders>
              <w:bottom w:val="nil"/>
            </w:tcBorders>
            <w:vAlign w:val="center"/>
          </w:tcPr>
          <w:p w14:paraId="018DD04F" w14:textId="34D396DA" w:rsidR="006753F9" w:rsidRPr="00F1017A" w:rsidRDefault="006753F9" w:rsidP="00F1017A">
            <w:pPr>
              <w:jc w:val="center"/>
              <w:rPr>
                <w:sz w:val="18"/>
                <w:szCs w:val="18"/>
              </w:rPr>
            </w:pPr>
            <w:r w:rsidRPr="00F1017A">
              <w:rPr>
                <w:color w:val="000000"/>
                <w:sz w:val="18"/>
                <w:szCs w:val="18"/>
              </w:rPr>
              <w:t>0.0662</w:t>
            </w:r>
          </w:p>
        </w:tc>
        <w:tc>
          <w:tcPr>
            <w:tcW w:w="1665" w:type="dxa"/>
            <w:tcBorders>
              <w:bottom w:val="nil"/>
            </w:tcBorders>
            <w:noWrap/>
            <w:vAlign w:val="center"/>
          </w:tcPr>
          <w:p w14:paraId="387D0C8A" w14:textId="5659A042" w:rsidR="006753F9" w:rsidRPr="00F1017A" w:rsidRDefault="006753F9" w:rsidP="00F1017A">
            <w:pPr>
              <w:jc w:val="center"/>
              <w:rPr>
                <w:sz w:val="18"/>
                <w:szCs w:val="18"/>
              </w:rPr>
            </w:pPr>
            <w:r w:rsidRPr="00F1017A">
              <w:rPr>
                <w:color w:val="000000"/>
                <w:sz w:val="18"/>
                <w:szCs w:val="18"/>
              </w:rPr>
              <w:t>0.0221</w:t>
            </w:r>
          </w:p>
        </w:tc>
        <w:tc>
          <w:tcPr>
            <w:tcW w:w="1665" w:type="dxa"/>
            <w:tcBorders>
              <w:bottom w:val="nil"/>
            </w:tcBorders>
            <w:vAlign w:val="center"/>
          </w:tcPr>
          <w:p w14:paraId="059FADCB" w14:textId="4BA6FC25" w:rsidR="006753F9" w:rsidRPr="00F1017A" w:rsidRDefault="006753F9" w:rsidP="00F1017A">
            <w:pPr>
              <w:jc w:val="center"/>
              <w:rPr>
                <w:sz w:val="18"/>
                <w:szCs w:val="18"/>
              </w:rPr>
            </w:pPr>
            <w:r w:rsidRPr="00F1017A">
              <w:rPr>
                <w:color w:val="000000"/>
                <w:sz w:val="18"/>
                <w:szCs w:val="18"/>
              </w:rPr>
              <w:t>0.0294</w:t>
            </w:r>
          </w:p>
        </w:tc>
      </w:tr>
      <w:tr w:rsidR="006753F9" w:rsidRPr="003F00B5" w14:paraId="31152BEA" w14:textId="77777777" w:rsidTr="00BE3614">
        <w:trPr>
          <w:trHeight w:val="259"/>
        </w:trPr>
        <w:tc>
          <w:tcPr>
            <w:tcW w:w="3060" w:type="dxa"/>
            <w:tcBorders>
              <w:top w:val="nil"/>
              <w:bottom w:val="single" w:sz="4" w:space="0" w:color="auto"/>
            </w:tcBorders>
            <w:noWrap/>
            <w:hideMark/>
          </w:tcPr>
          <w:p w14:paraId="3FE49AB7" w14:textId="77777777" w:rsidR="006753F9" w:rsidRPr="003F00B5" w:rsidRDefault="006753F9" w:rsidP="003F38B0">
            <w:pPr>
              <w:rPr>
                <w:sz w:val="20"/>
                <w:szCs w:val="20"/>
              </w:rPr>
            </w:pPr>
          </w:p>
        </w:tc>
        <w:tc>
          <w:tcPr>
            <w:tcW w:w="1665" w:type="dxa"/>
            <w:tcBorders>
              <w:top w:val="nil"/>
              <w:bottom w:val="single" w:sz="4" w:space="0" w:color="auto"/>
            </w:tcBorders>
            <w:noWrap/>
            <w:vAlign w:val="center"/>
          </w:tcPr>
          <w:p w14:paraId="401041FC" w14:textId="29E8AB10" w:rsidR="006753F9" w:rsidRPr="00F1017A" w:rsidRDefault="006753F9" w:rsidP="00F1017A">
            <w:pPr>
              <w:jc w:val="center"/>
              <w:rPr>
                <w:sz w:val="18"/>
                <w:szCs w:val="18"/>
              </w:rPr>
            </w:pPr>
            <w:r w:rsidRPr="00F1017A">
              <w:rPr>
                <w:color w:val="000000"/>
                <w:sz w:val="18"/>
                <w:szCs w:val="18"/>
              </w:rPr>
              <w:t>2.43</w:t>
            </w:r>
            <w:r>
              <w:rPr>
                <w:color w:val="000000"/>
                <w:sz w:val="18"/>
                <w:szCs w:val="18"/>
              </w:rPr>
              <w:t>**</w:t>
            </w:r>
          </w:p>
        </w:tc>
        <w:tc>
          <w:tcPr>
            <w:tcW w:w="1665" w:type="dxa"/>
            <w:tcBorders>
              <w:top w:val="nil"/>
              <w:bottom w:val="single" w:sz="4" w:space="0" w:color="auto"/>
            </w:tcBorders>
            <w:vAlign w:val="center"/>
          </w:tcPr>
          <w:p w14:paraId="2F88CF5C" w14:textId="43398F6D" w:rsidR="006753F9" w:rsidRPr="00F1017A" w:rsidRDefault="006753F9" w:rsidP="00F1017A">
            <w:pPr>
              <w:jc w:val="center"/>
              <w:rPr>
                <w:sz w:val="18"/>
                <w:szCs w:val="18"/>
              </w:rPr>
            </w:pPr>
            <w:r w:rsidRPr="00F1017A">
              <w:rPr>
                <w:color w:val="000000"/>
                <w:sz w:val="18"/>
                <w:szCs w:val="18"/>
              </w:rPr>
              <w:t>1.72</w:t>
            </w:r>
            <w:r>
              <w:rPr>
                <w:color w:val="000000"/>
                <w:sz w:val="18"/>
                <w:szCs w:val="18"/>
              </w:rPr>
              <w:t>***</w:t>
            </w:r>
          </w:p>
        </w:tc>
        <w:tc>
          <w:tcPr>
            <w:tcW w:w="1665" w:type="dxa"/>
            <w:tcBorders>
              <w:top w:val="nil"/>
              <w:bottom w:val="single" w:sz="4" w:space="0" w:color="auto"/>
            </w:tcBorders>
            <w:noWrap/>
            <w:vAlign w:val="center"/>
          </w:tcPr>
          <w:p w14:paraId="2E87CE3F" w14:textId="1240322D" w:rsidR="006753F9" w:rsidRPr="00F1017A" w:rsidRDefault="006753F9" w:rsidP="00F1017A">
            <w:pPr>
              <w:jc w:val="center"/>
              <w:rPr>
                <w:sz w:val="18"/>
                <w:szCs w:val="18"/>
              </w:rPr>
            </w:pPr>
            <w:r w:rsidRPr="00F1017A">
              <w:rPr>
                <w:color w:val="000000"/>
                <w:sz w:val="18"/>
                <w:szCs w:val="18"/>
              </w:rPr>
              <w:t>1.09</w:t>
            </w:r>
          </w:p>
        </w:tc>
        <w:tc>
          <w:tcPr>
            <w:tcW w:w="1665" w:type="dxa"/>
            <w:tcBorders>
              <w:top w:val="nil"/>
              <w:bottom w:val="single" w:sz="4" w:space="0" w:color="auto"/>
            </w:tcBorders>
            <w:vAlign w:val="center"/>
          </w:tcPr>
          <w:p w14:paraId="3A8C3D37" w14:textId="233F325F" w:rsidR="006753F9" w:rsidRPr="00F1017A" w:rsidRDefault="006753F9" w:rsidP="00F1017A">
            <w:pPr>
              <w:jc w:val="center"/>
              <w:rPr>
                <w:sz w:val="18"/>
                <w:szCs w:val="18"/>
              </w:rPr>
            </w:pPr>
            <w:r w:rsidRPr="00F1017A">
              <w:rPr>
                <w:color w:val="000000"/>
                <w:sz w:val="18"/>
                <w:szCs w:val="18"/>
              </w:rPr>
              <w:t>0.61</w:t>
            </w:r>
          </w:p>
        </w:tc>
      </w:tr>
      <w:tr w:rsidR="006753F9" w:rsidRPr="003F00B5" w14:paraId="0C9C3642" w14:textId="77777777" w:rsidTr="00BE3614">
        <w:trPr>
          <w:trHeight w:val="259"/>
        </w:trPr>
        <w:tc>
          <w:tcPr>
            <w:tcW w:w="3060" w:type="dxa"/>
            <w:tcBorders>
              <w:bottom w:val="nil"/>
            </w:tcBorders>
            <w:noWrap/>
            <w:hideMark/>
          </w:tcPr>
          <w:p w14:paraId="14428E0C" w14:textId="77777777" w:rsidR="006753F9" w:rsidRPr="003F00B5" w:rsidRDefault="006753F9" w:rsidP="003F38B0">
            <w:pPr>
              <w:rPr>
                <w:sz w:val="20"/>
                <w:szCs w:val="20"/>
              </w:rPr>
            </w:pPr>
            <w:r w:rsidRPr="003F00B5">
              <w:rPr>
                <w:sz w:val="20"/>
                <w:szCs w:val="20"/>
              </w:rPr>
              <w:t>Constant</w:t>
            </w:r>
          </w:p>
        </w:tc>
        <w:tc>
          <w:tcPr>
            <w:tcW w:w="1665" w:type="dxa"/>
            <w:tcBorders>
              <w:bottom w:val="nil"/>
            </w:tcBorders>
            <w:noWrap/>
            <w:vAlign w:val="center"/>
          </w:tcPr>
          <w:p w14:paraId="58501443" w14:textId="24808B70" w:rsidR="006753F9" w:rsidRPr="00F1017A" w:rsidRDefault="006753F9" w:rsidP="00F1017A">
            <w:pPr>
              <w:jc w:val="center"/>
              <w:rPr>
                <w:sz w:val="18"/>
                <w:szCs w:val="18"/>
              </w:rPr>
            </w:pPr>
            <w:r w:rsidRPr="00F1017A">
              <w:rPr>
                <w:color w:val="000000"/>
                <w:sz w:val="18"/>
                <w:szCs w:val="18"/>
              </w:rPr>
              <w:t>52.2659</w:t>
            </w:r>
          </w:p>
        </w:tc>
        <w:tc>
          <w:tcPr>
            <w:tcW w:w="1665" w:type="dxa"/>
            <w:tcBorders>
              <w:bottom w:val="nil"/>
            </w:tcBorders>
            <w:vAlign w:val="center"/>
          </w:tcPr>
          <w:p w14:paraId="62EC4485" w14:textId="218242C6" w:rsidR="006753F9" w:rsidRPr="00F1017A" w:rsidRDefault="006753F9" w:rsidP="00F1017A">
            <w:pPr>
              <w:jc w:val="center"/>
              <w:rPr>
                <w:sz w:val="18"/>
                <w:szCs w:val="18"/>
              </w:rPr>
            </w:pPr>
            <w:r w:rsidRPr="00F1017A">
              <w:rPr>
                <w:color w:val="000000"/>
                <w:sz w:val="18"/>
                <w:szCs w:val="18"/>
              </w:rPr>
              <w:t>112.7347</w:t>
            </w:r>
          </w:p>
        </w:tc>
        <w:tc>
          <w:tcPr>
            <w:tcW w:w="1665" w:type="dxa"/>
            <w:tcBorders>
              <w:bottom w:val="nil"/>
            </w:tcBorders>
            <w:noWrap/>
            <w:vAlign w:val="center"/>
          </w:tcPr>
          <w:p w14:paraId="1D0D91AA" w14:textId="7B9ABC73" w:rsidR="006753F9" w:rsidRPr="00F1017A" w:rsidRDefault="006753F9" w:rsidP="00F1017A">
            <w:pPr>
              <w:jc w:val="center"/>
              <w:rPr>
                <w:sz w:val="18"/>
                <w:szCs w:val="18"/>
              </w:rPr>
            </w:pPr>
            <w:r w:rsidRPr="00F1017A">
              <w:rPr>
                <w:color w:val="000000"/>
                <w:sz w:val="18"/>
                <w:szCs w:val="18"/>
              </w:rPr>
              <w:t>97.1064</w:t>
            </w:r>
          </w:p>
        </w:tc>
        <w:tc>
          <w:tcPr>
            <w:tcW w:w="1665" w:type="dxa"/>
            <w:tcBorders>
              <w:bottom w:val="nil"/>
            </w:tcBorders>
            <w:vAlign w:val="center"/>
          </w:tcPr>
          <w:p w14:paraId="57F5D293" w14:textId="68AA2C66" w:rsidR="006753F9" w:rsidRPr="00F1017A" w:rsidRDefault="006753F9" w:rsidP="00F1017A">
            <w:pPr>
              <w:jc w:val="center"/>
              <w:rPr>
                <w:sz w:val="18"/>
                <w:szCs w:val="18"/>
              </w:rPr>
            </w:pPr>
            <w:r w:rsidRPr="00F1017A">
              <w:rPr>
                <w:color w:val="000000"/>
                <w:sz w:val="18"/>
                <w:szCs w:val="18"/>
              </w:rPr>
              <w:t>211.9249</w:t>
            </w:r>
          </w:p>
        </w:tc>
      </w:tr>
      <w:tr w:rsidR="006753F9" w:rsidRPr="003F00B5" w14:paraId="4708FD2B" w14:textId="77777777" w:rsidTr="00BE3614">
        <w:trPr>
          <w:trHeight w:val="259"/>
        </w:trPr>
        <w:tc>
          <w:tcPr>
            <w:tcW w:w="3060" w:type="dxa"/>
            <w:tcBorders>
              <w:top w:val="nil"/>
              <w:bottom w:val="single" w:sz="4" w:space="0" w:color="auto"/>
            </w:tcBorders>
            <w:noWrap/>
            <w:hideMark/>
          </w:tcPr>
          <w:p w14:paraId="5FDA482F" w14:textId="77777777" w:rsidR="006753F9" w:rsidRPr="003F00B5" w:rsidRDefault="006753F9" w:rsidP="003F38B0">
            <w:pPr>
              <w:rPr>
                <w:sz w:val="20"/>
                <w:szCs w:val="20"/>
              </w:rPr>
            </w:pPr>
          </w:p>
        </w:tc>
        <w:tc>
          <w:tcPr>
            <w:tcW w:w="1665" w:type="dxa"/>
            <w:tcBorders>
              <w:top w:val="nil"/>
              <w:bottom w:val="single" w:sz="4" w:space="0" w:color="auto"/>
            </w:tcBorders>
            <w:noWrap/>
            <w:vAlign w:val="center"/>
          </w:tcPr>
          <w:p w14:paraId="5410147B" w14:textId="4A7C27A0" w:rsidR="006753F9" w:rsidRPr="00F1017A" w:rsidRDefault="006753F9" w:rsidP="00F1017A">
            <w:pPr>
              <w:jc w:val="center"/>
              <w:rPr>
                <w:sz w:val="18"/>
                <w:szCs w:val="18"/>
              </w:rPr>
            </w:pPr>
            <w:r w:rsidRPr="00F1017A">
              <w:rPr>
                <w:color w:val="000000"/>
                <w:sz w:val="18"/>
                <w:szCs w:val="18"/>
              </w:rPr>
              <w:t>7.14</w:t>
            </w:r>
            <w:r>
              <w:rPr>
                <w:color w:val="000000"/>
                <w:sz w:val="18"/>
                <w:szCs w:val="18"/>
              </w:rPr>
              <w:t>*</w:t>
            </w:r>
          </w:p>
        </w:tc>
        <w:tc>
          <w:tcPr>
            <w:tcW w:w="1665" w:type="dxa"/>
            <w:tcBorders>
              <w:top w:val="nil"/>
              <w:bottom w:val="single" w:sz="4" w:space="0" w:color="auto"/>
            </w:tcBorders>
            <w:vAlign w:val="center"/>
          </w:tcPr>
          <w:p w14:paraId="6E8DF0A6" w14:textId="5EAF6A72" w:rsidR="006753F9" w:rsidRPr="00F1017A" w:rsidRDefault="006753F9" w:rsidP="00F1017A">
            <w:pPr>
              <w:jc w:val="center"/>
              <w:rPr>
                <w:sz w:val="18"/>
                <w:szCs w:val="18"/>
              </w:rPr>
            </w:pPr>
            <w:r w:rsidRPr="00F1017A">
              <w:rPr>
                <w:color w:val="000000"/>
                <w:sz w:val="18"/>
                <w:szCs w:val="18"/>
              </w:rPr>
              <w:t>6.49</w:t>
            </w:r>
            <w:r>
              <w:rPr>
                <w:color w:val="000000"/>
                <w:sz w:val="18"/>
                <w:szCs w:val="18"/>
              </w:rPr>
              <w:t>*</w:t>
            </w:r>
          </w:p>
        </w:tc>
        <w:tc>
          <w:tcPr>
            <w:tcW w:w="1665" w:type="dxa"/>
            <w:tcBorders>
              <w:top w:val="nil"/>
              <w:bottom w:val="single" w:sz="4" w:space="0" w:color="auto"/>
            </w:tcBorders>
            <w:noWrap/>
            <w:vAlign w:val="center"/>
          </w:tcPr>
          <w:p w14:paraId="5655F801" w14:textId="0A936E69" w:rsidR="006753F9" w:rsidRPr="00F1017A" w:rsidRDefault="006753F9" w:rsidP="00F1017A">
            <w:pPr>
              <w:jc w:val="center"/>
              <w:rPr>
                <w:sz w:val="18"/>
                <w:szCs w:val="18"/>
              </w:rPr>
            </w:pPr>
            <w:r w:rsidRPr="00F1017A">
              <w:rPr>
                <w:color w:val="000000"/>
                <w:sz w:val="18"/>
                <w:szCs w:val="18"/>
              </w:rPr>
              <w:t>8.15</w:t>
            </w:r>
            <w:r>
              <w:rPr>
                <w:color w:val="000000"/>
                <w:sz w:val="18"/>
                <w:szCs w:val="18"/>
              </w:rPr>
              <w:t>*</w:t>
            </w:r>
          </w:p>
        </w:tc>
        <w:tc>
          <w:tcPr>
            <w:tcW w:w="1665" w:type="dxa"/>
            <w:tcBorders>
              <w:top w:val="nil"/>
              <w:bottom w:val="single" w:sz="4" w:space="0" w:color="auto"/>
            </w:tcBorders>
            <w:vAlign w:val="center"/>
          </w:tcPr>
          <w:p w14:paraId="3F6CABD6" w14:textId="22C8522B" w:rsidR="006753F9" w:rsidRPr="00F1017A" w:rsidRDefault="006753F9" w:rsidP="00F1017A">
            <w:pPr>
              <w:jc w:val="center"/>
              <w:rPr>
                <w:sz w:val="18"/>
                <w:szCs w:val="18"/>
              </w:rPr>
            </w:pPr>
            <w:r w:rsidRPr="00F1017A">
              <w:rPr>
                <w:color w:val="000000"/>
                <w:sz w:val="18"/>
                <w:szCs w:val="18"/>
              </w:rPr>
              <w:t>9.72</w:t>
            </w:r>
            <w:r>
              <w:rPr>
                <w:color w:val="000000"/>
                <w:sz w:val="18"/>
                <w:szCs w:val="18"/>
              </w:rPr>
              <w:t>*</w:t>
            </w:r>
          </w:p>
        </w:tc>
      </w:tr>
      <w:tr w:rsidR="006753F9" w:rsidRPr="003F00B5" w14:paraId="72099501" w14:textId="77777777" w:rsidTr="00BE3614">
        <w:trPr>
          <w:trHeight w:hRule="exact" w:val="91"/>
        </w:trPr>
        <w:tc>
          <w:tcPr>
            <w:tcW w:w="3060" w:type="dxa"/>
            <w:tcBorders>
              <w:top w:val="single" w:sz="4" w:space="0" w:color="auto"/>
              <w:left w:val="nil"/>
              <w:bottom w:val="single" w:sz="4" w:space="0" w:color="auto"/>
              <w:right w:val="nil"/>
            </w:tcBorders>
            <w:noWrap/>
            <w:hideMark/>
          </w:tcPr>
          <w:p w14:paraId="3EE53EF3" w14:textId="77777777" w:rsidR="006753F9" w:rsidRPr="003F00B5" w:rsidRDefault="006753F9" w:rsidP="003F38B0">
            <w:pPr>
              <w:rPr>
                <w:sz w:val="20"/>
                <w:szCs w:val="20"/>
              </w:rPr>
            </w:pPr>
            <w:r w:rsidRPr="003F00B5">
              <w:rPr>
                <w:sz w:val="20"/>
                <w:szCs w:val="20"/>
              </w:rPr>
              <w:t> </w:t>
            </w:r>
          </w:p>
        </w:tc>
        <w:tc>
          <w:tcPr>
            <w:tcW w:w="1665" w:type="dxa"/>
            <w:tcBorders>
              <w:top w:val="single" w:sz="4" w:space="0" w:color="auto"/>
              <w:left w:val="nil"/>
              <w:bottom w:val="single" w:sz="4" w:space="0" w:color="auto"/>
              <w:right w:val="nil"/>
            </w:tcBorders>
            <w:noWrap/>
            <w:vAlign w:val="center"/>
          </w:tcPr>
          <w:p w14:paraId="7BACD26E" w14:textId="77777777" w:rsidR="006753F9" w:rsidRPr="00F1017A" w:rsidRDefault="006753F9" w:rsidP="00F1017A">
            <w:pPr>
              <w:jc w:val="center"/>
              <w:rPr>
                <w:sz w:val="18"/>
                <w:szCs w:val="18"/>
              </w:rPr>
            </w:pPr>
          </w:p>
        </w:tc>
        <w:tc>
          <w:tcPr>
            <w:tcW w:w="1665" w:type="dxa"/>
            <w:tcBorders>
              <w:top w:val="single" w:sz="4" w:space="0" w:color="auto"/>
              <w:left w:val="nil"/>
              <w:bottom w:val="single" w:sz="4" w:space="0" w:color="auto"/>
              <w:right w:val="nil"/>
            </w:tcBorders>
            <w:vAlign w:val="center"/>
          </w:tcPr>
          <w:p w14:paraId="2B484491" w14:textId="77777777" w:rsidR="006753F9" w:rsidRPr="00F1017A" w:rsidRDefault="006753F9" w:rsidP="00F1017A">
            <w:pPr>
              <w:jc w:val="center"/>
              <w:rPr>
                <w:sz w:val="18"/>
                <w:szCs w:val="18"/>
              </w:rPr>
            </w:pPr>
          </w:p>
        </w:tc>
        <w:tc>
          <w:tcPr>
            <w:tcW w:w="1665" w:type="dxa"/>
            <w:tcBorders>
              <w:top w:val="single" w:sz="4" w:space="0" w:color="auto"/>
              <w:left w:val="nil"/>
              <w:bottom w:val="single" w:sz="4" w:space="0" w:color="auto"/>
              <w:right w:val="nil"/>
            </w:tcBorders>
            <w:noWrap/>
            <w:vAlign w:val="center"/>
          </w:tcPr>
          <w:p w14:paraId="0E7B2F0B" w14:textId="77777777" w:rsidR="006753F9" w:rsidRPr="00F1017A" w:rsidRDefault="006753F9" w:rsidP="00F1017A">
            <w:pPr>
              <w:jc w:val="center"/>
              <w:rPr>
                <w:sz w:val="18"/>
                <w:szCs w:val="18"/>
              </w:rPr>
            </w:pPr>
          </w:p>
        </w:tc>
        <w:tc>
          <w:tcPr>
            <w:tcW w:w="1665" w:type="dxa"/>
            <w:tcBorders>
              <w:top w:val="single" w:sz="4" w:space="0" w:color="auto"/>
              <w:left w:val="nil"/>
              <w:bottom w:val="single" w:sz="4" w:space="0" w:color="auto"/>
              <w:right w:val="nil"/>
            </w:tcBorders>
            <w:vAlign w:val="center"/>
          </w:tcPr>
          <w:p w14:paraId="02AE413E" w14:textId="77777777" w:rsidR="006753F9" w:rsidRPr="00F1017A" w:rsidRDefault="006753F9" w:rsidP="00F1017A">
            <w:pPr>
              <w:jc w:val="center"/>
              <w:rPr>
                <w:sz w:val="18"/>
                <w:szCs w:val="18"/>
              </w:rPr>
            </w:pPr>
          </w:p>
        </w:tc>
      </w:tr>
      <w:tr w:rsidR="006753F9" w:rsidRPr="003F00B5" w14:paraId="237D3400" w14:textId="77777777" w:rsidTr="00BE3614">
        <w:trPr>
          <w:trHeight w:val="259"/>
        </w:trPr>
        <w:tc>
          <w:tcPr>
            <w:tcW w:w="3060" w:type="dxa"/>
            <w:tcBorders>
              <w:top w:val="single" w:sz="4" w:space="0" w:color="auto"/>
            </w:tcBorders>
            <w:noWrap/>
            <w:hideMark/>
          </w:tcPr>
          <w:p w14:paraId="74A62B04" w14:textId="77777777" w:rsidR="006753F9" w:rsidRPr="003F00B5" w:rsidRDefault="006753F9" w:rsidP="003F38B0">
            <w:pPr>
              <w:rPr>
                <w:sz w:val="20"/>
                <w:szCs w:val="20"/>
              </w:rPr>
            </w:pPr>
            <w:r w:rsidRPr="003F00B5">
              <w:rPr>
                <w:sz w:val="20"/>
                <w:szCs w:val="20"/>
              </w:rPr>
              <w:t>Sigma u</w:t>
            </w:r>
          </w:p>
        </w:tc>
        <w:tc>
          <w:tcPr>
            <w:tcW w:w="1665" w:type="dxa"/>
            <w:tcBorders>
              <w:top w:val="single" w:sz="4" w:space="0" w:color="auto"/>
            </w:tcBorders>
            <w:noWrap/>
            <w:vAlign w:val="center"/>
          </w:tcPr>
          <w:p w14:paraId="25CD3FB3" w14:textId="2CF371FB" w:rsidR="006753F9" w:rsidRPr="00F1017A" w:rsidRDefault="006753F9" w:rsidP="00F1017A">
            <w:pPr>
              <w:jc w:val="center"/>
              <w:rPr>
                <w:sz w:val="18"/>
                <w:szCs w:val="18"/>
              </w:rPr>
            </w:pPr>
            <w:r w:rsidRPr="00F1017A">
              <w:rPr>
                <w:color w:val="000000"/>
                <w:sz w:val="18"/>
                <w:szCs w:val="18"/>
              </w:rPr>
              <w:t>2.2282</w:t>
            </w:r>
          </w:p>
        </w:tc>
        <w:tc>
          <w:tcPr>
            <w:tcW w:w="1665" w:type="dxa"/>
            <w:tcBorders>
              <w:top w:val="single" w:sz="4" w:space="0" w:color="auto"/>
            </w:tcBorders>
            <w:vAlign w:val="center"/>
          </w:tcPr>
          <w:p w14:paraId="1E3673D6" w14:textId="175A172E" w:rsidR="006753F9" w:rsidRPr="00F1017A" w:rsidRDefault="006753F9" w:rsidP="00F1017A">
            <w:pPr>
              <w:jc w:val="center"/>
              <w:rPr>
                <w:sz w:val="18"/>
                <w:szCs w:val="18"/>
              </w:rPr>
            </w:pPr>
            <w:r w:rsidRPr="00F1017A">
              <w:rPr>
                <w:color w:val="000000"/>
                <w:sz w:val="18"/>
                <w:szCs w:val="18"/>
              </w:rPr>
              <w:t>7.8214</w:t>
            </w:r>
          </w:p>
        </w:tc>
        <w:tc>
          <w:tcPr>
            <w:tcW w:w="1665" w:type="dxa"/>
            <w:tcBorders>
              <w:top w:val="single" w:sz="4" w:space="0" w:color="auto"/>
            </w:tcBorders>
            <w:noWrap/>
            <w:vAlign w:val="center"/>
          </w:tcPr>
          <w:p w14:paraId="2A068CBE" w14:textId="5AA493AE" w:rsidR="006753F9" w:rsidRPr="00F1017A" w:rsidRDefault="006753F9" w:rsidP="00F1017A">
            <w:pPr>
              <w:jc w:val="center"/>
              <w:rPr>
                <w:sz w:val="18"/>
                <w:szCs w:val="18"/>
              </w:rPr>
            </w:pPr>
            <w:r w:rsidRPr="00F1017A">
              <w:rPr>
                <w:color w:val="000000"/>
                <w:sz w:val="18"/>
                <w:szCs w:val="18"/>
              </w:rPr>
              <w:t>4.5542</w:t>
            </w:r>
          </w:p>
        </w:tc>
        <w:tc>
          <w:tcPr>
            <w:tcW w:w="1665" w:type="dxa"/>
            <w:tcBorders>
              <w:top w:val="single" w:sz="4" w:space="0" w:color="auto"/>
            </w:tcBorders>
            <w:vAlign w:val="center"/>
          </w:tcPr>
          <w:p w14:paraId="0F17EA1E" w14:textId="6CA39483" w:rsidR="006753F9" w:rsidRPr="00F1017A" w:rsidRDefault="006753F9" w:rsidP="00F1017A">
            <w:pPr>
              <w:jc w:val="center"/>
              <w:rPr>
                <w:sz w:val="18"/>
                <w:szCs w:val="18"/>
              </w:rPr>
            </w:pPr>
            <w:r w:rsidRPr="00F1017A">
              <w:rPr>
                <w:color w:val="000000"/>
                <w:sz w:val="18"/>
                <w:szCs w:val="18"/>
              </w:rPr>
              <w:t>10.0189</w:t>
            </w:r>
          </w:p>
        </w:tc>
      </w:tr>
      <w:tr w:rsidR="006753F9" w:rsidRPr="003F00B5" w14:paraId="7C2F2C3D" w14:textId="77777777" w:rsidTr="00BE3614">
        <w:trPr>
          <w:trHeight w:val="259"/>
        </w:trPr>
        <w:tc>
          <w:tcPr>
            <w:tcW w:w="3060" w:type="dxa"/>
            <w:noWrap/>
            <w:hideMark/>
          </w:tcPr>
          <w:p w14:paraId="1540B932" w14:textId="77777777" w:rsidR="006753F9" w:rsidRPr="003F00B5" w:rsidRDefault="006753F9" w:rsidP="003F38B0">
            <w:pPr>
              <w:rPr>
                <w:sz w:val="20"/>
                <w:szCs w:val="20"/>
              </w:rPr>
            </w:pPr>
            <w:r w:rsidRPr="003F00B5">
              <w:rPr>
                <w:sz w:val="20"/>
                <w:szCs w:val="20"/>
              </w:rPr>
              <w:t>Sigma e</w:t>
            </w:r>
          </w:p>
        </w:tc>
        <w:tc>
          <w:tcPr>
            <w:tcW w:w="1665" w:type="dxa"/>
            <w:noWrap/>
            <w:vAlign w:val="center"/>
          </w:tcPr>
          <w:p w14:paraId="6F0D7ACB" w14:textId="486E67A3" w:rsidR="006753F9" w:rsidRPr="00F1017A" w:rsidRDefault="006753F9" w:rsidP="00F1017A">
            <w:pPr>
              <w:jc w:val="center"/>
              <w:rPr>
                <w:sz w:val="18"/>
                <w:szCs w:val="18"/>
              </w:rPr>
            </w:pPr>
            <w:r w:rsidRPr="00F1017A">
              <w:rPr>
                <w:color w:val="000000"/>
                <w:sz w:val="18"/>
                <w:szCs w:val="18"/>
              </w:rPr>
              <w:t>1.2535</w:t>
            </w:r>
          </w:p>
        </w:tc>
        <w:tc>
          <w:tcPr>
            <w:tcW w:w="1665" w:type="dxa"/>
            <w:vAlign w:val="center"/>
          </w:tcPr>
          <w:p w14:paraId="39FF834B" w14:textId="2CDA740E" w:rsidR="006753F9" w:rsidRPr="00F1017A" w:rsidRDefault="006753F9" w:rsidP="00F1017A">
            <w:pPr>
              <w:jc w:val="center"/>
              <w:rPr>
                <w:sz w:val="18"/>
                <w:szCs w:val="18"/>
              </w:rPr>
            </w:pPr>
            <w:r w:rsidRPr="00F1017A">
              <w:rPr>
                <w:color w:val="000000"/>
                <w:sz w:val="18"/>
                <w:szCs w:val="18"/>
              </w:rPr>
              <w:t>3.3610</w:t>
            </w:r>
          </w:p>
        </w:tc>
        <w:tc>
          <w:tcPr>
            <w:tcW w:w="1665" w:type="dxa"/>
            <w:noWrap/>
            <w:vAlign w:val="center"/>
          </w:tcPr>
          <w:p w14:paraId="1A5CAE9D" w14:textId="303DD018" w:rsidR="006753F9" w:rsidRPr="00F1017A" w:rsidRDefault="006753F9" w:rsidP="00F1017A">
            <w:pPr>
              <w:jc w:val="center"/>
              <w:rPr>
                <w:sz w:val="18"/>
                <w:szCs w:val="18"/>
              </w:rPr>
            </w:pPr>
            <w:r w:rsidRPr="00F1017A">
              <w:rPr>
                <w:color w:val="000000"/>
                <w:sz w:val="18"/>
                <w:szCs w:val="18"/>
              </w:rPr>
              <w:t>2.0401</w:t>
            </w:r>
          </w:p>
        </w:tc>
        <w:tc>
          <w:tcPr>
            <w:tcW w:w="1665" w:type="dxa"/>
            <w:vAlign w:val="center"/>
          </w:tcPr>
          <w:p w14:paraId="5D360373" w14:textId="3F7B43B0" w:rsidR="006753F9" w:rsidRPr="00F1017A" w:rsidRDefault="006753F9" w:rsidP="00F1017A">
            <w:pPr>
              <w:jc w:val="center"/>
              <w:rPr>
                <w:sz w:val="18"/>
                <w:szCs w:val="18"/>
              </w:rPr>
            </w:pPr>
            <w:r w:rsidRPr="00F1017A">
              <w:rPr>
                <w:color w:val="000000"/>
                <w:sz w:val="18"/>
                <w:szCs w:val="18"/>
              </w:rPr>
              <w:t>4.2170</w:t>
            </w:r>
          </w:p>
        </w:tc>
      </w:tr>
      <w:tr w:rsidR="006753F9" w:rsidRPr="003F00B5" w14:paraId="64C46925" w14:textId="77777777" w:rsidTr="00BE3614">
        <w:trPr>
          <w:trHeight w:val="259"/>
        </w:trPr>
        <w:tc>
          <w:tcPr>
            <w:tcW w:w="3060" w:type="dxa"/>
            <w:noWrap/>
            <w:hideMark/>
          </w:tcPr>
          <w:p w14:paraId="38C11BB8" w14:textId="77777777" w:rsidR="006753F9" w:rsidRPr="003F00B5" w:rsidRDefault="006753F9" w:rsidP="003F38B0">
            <w:pPr>
              <w:rPr>
                <w:sz w:val="20"/>
                <w:szCs w:val="20"/>
              </w:rPr>
            </w:pPr>
            <w:r w:rsidRPr="003F00B5">
              <w:rPr>
                <w:sz w:val="20"/>
                <w:szCs w:val="20"/>
              </w:rPr>
              <w:t>Rho</w:t>
            </w:r>
          </w:p>
        </w:tc>
        <w:tc>
          <w:tcPr>
            <w:tcW w:w="1665" w:type="dxa"/>
            <w:noWrap/>
            <w:vAlign w:val="center"/>
          </w:tcPr>
          <w:p w14:paraId="6351298C" w14:textId="20445249" w:rsidR="006753F9" w:rsidRPr="00F1017A" w:rsidRDefault="006753F9" w:rsidP="00F1017A">
            <w:pPr>
              <w:jc w:val="center"/>
              <w:rPr>
                <w:sz w:val="18"/>
                <w:szCs w:val="18"/>
              </w:rPr>
            </w:pPr>
            <w:r w:rsidRPr="00F1017A">
              <w:rPr>
                <w:color w:val="000000"/>
                <w:sz w:val="18"/>
                <w:szCs w:val="18"/>
              </w:rPr>
              <w:t>0.7596</w:t>
            </w:r>
          </w:p>
        </w:tc>
        <w:tc>
          <w:tcPr>
            <w:tcW w:w="1665" w:type="dxa"/>
            <w:vAlign w:val="center"/>
          </w:tcPr>
          <w:p w14:paraId="047D4CF4" w14:textId="369D6BE1" w:rsidR="006753F9" w:rsidRPr="00F1017A" w:rsidRDefault="006753F9" w:rsidP="00F1017A">
            <w:pPr>
              <w:jc w:val="center"/>
              <w:rPr>
                <w:sz w:val="18"/>
                <w:szCs w:val="18"/>
              </w:rPr>
            </w:pPr>
            <w:r w:rsidRPr="00F1017A">
              <w:rPr>
                <w:color w:val="000000"/>
                <w:sz w:val="18"/>
                <w:szCs w:val="18"/>
              </w:rPr>
              <w:t>0.8441</w:t>
            </w:r>
          </w:p>
        </w:tc>
        <w:tc>
          <w:tcPr>
            <w:tcW w:w="1665" w:type="dxa"/>
            <w:noWrap/>
            <w:vAlign w:val="center"/>
          </w:tcPr>
          <w:p w14:paraId="55FDDA6C" w14:textId="52C15439" w:rsidR="006753F9" w:rsidRPr="00F1017A" w:rsidRDefault="006753F9" w:rsidP="00F1017A">
            <w:pPr>
              <w:jc w:val="center"/>
              <w:rPr>
                <w:sz w:val="18"/>
                <w:szCs w:val="18"/>
              </w:rPr>
            </w:pPr>
            <w:r w:rsidRPr="00F1017A">
              <w:rPr>
                <w:color w:val="000000"/>
                <w:sz w:val="18"/>
                <w:szCs w:val="18"/>
              </w:rPr>
              <w:t>0.8329</w:t>
            </w:r>
          </w:p>
        </w:tc>
        <w:tc>
          <w:tcPr>
            <w:tcW w:w="1665" w:type="dxa"/>
            <w:vAlign w:val="center"/>
          </w:tcPr>
          <w:p w14:paraId="014C3CC8" w14:textId="533FEB2C" w:rsidR="006753F9" w:rsidRPr="00F1017A" w:rsidRDefault="006753F9" w:rsidP="00F1017A">
            <w:pPr>
              <w:jc w:val="center"/>
              <w:rPr>
                <w:sz w:val="18"/>
                <w:szCs w:val="18"/>
              </w:rPr>
            </w:pPr>
            <w:r w:rsidRPr="00F1017A">
              <w:rPr>
                <w:color w:val="000000"/>
                <w:sz w:val="18"/>
                <w:szCs w:val="18"/>
              </w:rPr>
              <w:t>0.8495</w:t>
            </w:r>
          </w:p>
        </w:tc>
      </w:tr>
      <w:tr w:rsidR="006753F9" w:rsidRPr="003F00B5" w14:paraId="24064FC6" w14:textId="77777777" w:rsidTr="00BE3614">
        <w:trPr>
          <w:trHeight w:hRule="exact" w:val="91"/>
        </w:trPr>
        <w:tc>
          <w:tcPr>
            <w:tcW w:w="3060" w:type="dxa"/>
            <w:tcBorders>
              <w:top w:val="single" w:sz="4" w:space="0" w:color="auto"/>
              <w:left w:val="nil"/>
              <w:bottom w:val="single" w:sz="4" w:space="0" w:color="auto"/>
              <w:right w:val="nil"/>
            </w:tcBorders>
            <w:noWrap/>
            <w:hideMark/>
          </w:tcPr>
          <w:p w14:paraId="5E029BE3" w14:textId="77777777" w:rsidR="006753F9" w:rsidRPr="003F00B5" w:rsidRDefault="006753F9" w:rsidP="003F38B0">
            <w:pPr>
              <w:rPr>
                <w:sz w:val="20"/>
                <w:szCs w:val="20"/>
              </w:rPr>
            </w:pPr>
            <w:r w:rsidRPr="003F00B5">
              <w:rPr>
                <w:sz w:val="20"/>
                <w:szCs w:val="20"/>
              </w:rPr>
              <w:t> </w:t>
            </w:r>
          </w:p>
        </w:tc>
        <w:tc>
          <w:tcPr>
            <w:tcW w:w="1665" w:type="dxa"/>
            <w:tcBorders>
              <w:top w:val="single" w:sz="4" w:space="0" w:color="auto"/>
              <w:left w:val="nil"/>
              <w:bottom w:val="single" w:sz="4" w:space="0" w:color="auto"/>
              <w:right w:val="nil"/>
            </w:tcBorders>
            <w:noWrap/>
            <w:vAlign w:val="center"/>
          </w:tcPr>
          <w:p w14:paraId="25234AE7" w14:textId="77777777" w:rsidR="006753F9" w:rsidRPr="00F1017A" w:rsidRDefault="006753F9" w:rsidP="00F1017A">
            <w:pPr>
              <w:jc w:val="center"/>
              <w:rPr>
                <w:sz w:val="18"/>
                <w:szCs w:val="18"/>
              </w:rPr>
            </w:pPr>
          </w:p>
        </w:tc>
        <w:tc>
          <w:tcPr>
            <w:tcW w:w="1665" w:type="dxa"/>
            <w:tcBorders>
              <w:top w:val="single" w:sz="4" w:space="0" w:color="auto"/>
              <w:left w:val="nil"/>
              <w:bottom w:val="single" w:sz="4" w:space="0" w:color="auto"/>
              <w:right w:val="nil"/>
            </w:tcBorders>
            <w:vAlign w:val="center"/>
          </w:tcPr>
          <w:p w14:paraId="214BCE38" w14:textId="77777777" w:rsidR="006753F9" w:rsidRPr="00F1017A" w:rsidRDefault="006753F9" w:rsidP="00F1017A">
            <w:pPr>
              <w:jc w:val="center"/>
              <w:rPr>
                <w:sz w:val="18"/>
                <w:szCs w:val="18"/>
              </w:rPr>
            </w:pPr>
          </w:p>
        </w:tc>
        <w:tc>
          <w:tcPr>
            <w:tcW w:w="1665" w:type="dxa"/>
            <w:tcBorders>
              <w:top w:val="single" w:sz="4" w:space="0" w:color="auto"/>
              <w:left w:val="nil"/>
              <w:bottom w:val="single" w:sz="4" w:space="0" w:color="auto"/>
              <w:right w:val="nil"/>
            </w:tcBorders>
            <w:noWrap/>
            <w:vAlign w:val="center"/>
          </w:tcPr>
          <w:p w14:paraId="7432FC34" w14:textId="77777777" w:rsidR="006753F9" w:rsidRPr="00F1017A" w:rsidRDefault="006753F9" w:rsidP="00F1017A">
            <w:pPr>
              <w:jc w:val="center"/>
              <w:rPr>
                <w:sz w:val="18"/>
                <w:szCs w:val="18"/>
              </w:rPr>
            </w:pPr>
          </w:p>
        </w:tc>
        <w:tc>
          <w:tcPr>
            <w:tcW w:w="1665" w:type="dxa"/>
            <w:tcBorders>
              <w:top w:val="single" w:sz="4" w:space="0" w:color="auto"/>
              <w:left w:val="nil"/>
              <w:bottom w:val="single" w:sz="4" w:space="0" w:color="auto"/>
              <w:right w:val="nil"/>
            </w:tcBorders>
            <w:vAlign w:val="center"/>
          </w:tcPr>
          <w:p w14:paraId="3A4FD760" w14:textId="77777777" w:rsidR="006753F9" w:rsidRPr="00F1017A" w:rsidRDefault="006753F9" w:rsidP="00F1017A">
            <w:pPr>
              <w:jc w:val="center"/>
              <w:rPr>
                <w:sz w:val="18"/>
                <w:szCs w:val="18"/>
              </w:rPr>
            </w:pPr>
          </w:p>
        </w:tc>
      </w:tr>
      <w:tr w:rsidR="006753F9" w:rsidRPr="003F00B5" w14:paraId="4905D6B3" w14:textId="77777777" w:rsidTr="00BE3614">
        <w:trPr>
          <w:trHeight w:val="261"/>
        </w:trPr>
        <w:tc>
          <w:tcPr>
            <w:tcW w:w="3060" w:type="dxa"/>
            <w:noWrap/>
            <w:hideMark/>
          </w:tcPr>
          <w:p w14:paraId="212F26DD" w14:textId="77777777" w:rsidR="006753F9" w:rsidRPr="003F00B5" w:rsidRDefault="006753F9" w:rsidP="003F38B0">
            <w:pPr>
              <w:rPr>
                <w:sz w:val="20"/>
                <w:szCs w:val="20"/>
              </w:rPr>
            </w:pPr>
            <w:r w:rsidRPr="003F00B5">
              <w:rPr>
                <w:sz w:val="20"/>
                <w:szCs w:val="20"/>
              </w:rPr>
              <w:t>N-Obs</w:t>
            </w:r>
          </w:p>
        </w:tc>
        <w:tc>
          <w:tcPr>
            <w:tcW w:w="1665" w:type="dxa"/>
            <w:noWrap/>
            <w:vAlign w:val="center"/>
          </w:tcPr>
          <w:p w14:paraId="28F2AE26" w14:textId="3846598E" w:rsidR="006753F9" w:rsidRPr="00F1017A" w:rsidRDefault="006753F9" w:rsidP="00F1017A">
            <w:pPr>
              <w:jc w:val="center"/>
              <w:rPr>
                <w:sz w:val="18"/>
                <w:szCs w:val="18"/>
              </w:rPr>
            </w:pPr>
            <w:r w:rsidRPr="00F1017A">
              <w:rPr>
                <w:color w:val="000000"/>
                <w:sz w:val="18"/>
                <w:szCs w:val="18"/>
              </w:rPr>
              <w:t>208</w:t>
            </w:r>
          </w:p>
        </w:tc>
        <w:tc>
          <w:tcPr>
            <w:tcW w:w="1665" w:type="dxa"/>
            <w:vAlign w:val="center"/>
          </w:tcPr>
          <w:p w14:paraId="7AAFD956" w14:textId="314521E9" w:rsidR="006753F9" w:rsidRPr="00F1017A" w:rsidRDefault="006753F9" w:rsidP="00F1017A">
            <w:pPr>
              <w:jc w:val="center"/>
              <w:rPr>
                <w:sz w:val="18"/>
                <w:szCs w:val="18"/>
              </w:rPr>
            </w:pPr>
            <w:r w:rsidRPr="00F1017A">
              <w:rPr>
                <w:color w:val="000000"/>
                <w:sz w:val="18"/>
                <w:szCs w:val="18"/>
              </w:rPr>
              <w:t>230</w:t>
            </w:r>
          </w:p>
        </w:tc>
        <w:tc>
          <w:tcPr>
            <w:tcW w:w="1665" w:type="dxa"/>
            <w:noWrap/>
            <w:vAlign w:val="center"/>
          </w:tcPr>
          <w:p w14:paraId="4731C435" w14:textId="692D0F9D" w:rsidR="006753F9" w:rsidRPr="00F1017A" w:rsidRDefault="006753F9" w:rsidP="00F1017A">
            <w:pPr>
              <w:jc w:val="center"/>
              <w:rPr>
                <w:sz w:val="18"/>
                <w:szCs w:val="18"/>
              </w:rPr>
            </w:pPr>
            <w:r w:rsidRPr="00F1017A">
              <w:rPr>
                <w:color w:val="000000"/>
                <w:sz w:val="18"/>
                <w:szCs w:val="18"/>
              </w:rPr>
              <w:t>208</w:t>
            </w:r>
          </w:p>
        </w:tc>
        <w:tc>
          <w:tcPr>
            <w:tcW w:w="1665" w:type="dxa"/>
            <w:vAlign w:val="center"/>
          </w:tcPr>
          <w:p w14:paraId="760215A8" w14:textId="00CF48B6" w:rsidR="006753F9" w:rsidRPr="00F1017A" w:rsidRDefault="006753F9" w:rsidP="00F1017A">
            <w:pPr>
              <w:jc w:val="center"/>
              <w:rPr>
                <w:sz w:val="18"/>
                <w:szCs w:val="18"/>
              </w:rPr>
            </w:pPr>
            <w:r w:rsidRPr="00F1017A">
              <w:rPr>
                <w:color w:val="000000"/>
                <w:sz w:val="18"/>
                <w:szCs w:val="18"/>
              </w:rPr>
              <w:t>230</w:t>
            </w:r>
          </w:p>
        </w:tc>
      </w:tr>
      <w:tr w:rsidR="006753F9" w:rsidRPr="003F00B5" w14:paraId="78D2BB3F" w14:textId="77777777" w:rsidTr="00BE3614">
        <w:trPr>
          <w:trHeight w:val="261"/>
        </w:trPr>
        <w:tc>
          <w:tcPr>
            <w:tcW w:w="3060" w:type="dxa"/>
            <w:noWrap/>
            <w:hideMark/>
          </w:tcPr>
          <w:p w14:paraId="000A76DC" w14:textId="77777777" w:rsidR="006753F9" w:rsidRPr="003F00B5" w:rsidRDefault="006753F9" w:rsidP="003F38B0">
            <w:pPr>
              <w:rPr>
                <w:sz w:val="20"/>
                <w:szCs w:val="20"/>
              </w:rPr>
            </w:pPr>
            <w:r w:rsidRPr="003F00B5">
              <w:rPr>
                <w:sz w:val="20"/>
                <w:szCs w:val="20"/>
              </w:rPr>
              <w:t>N-Groups</w:t>
            </w:r>
          </w:p>
        </w:tc>
        <w:tc>
          <w:tcPr>
            <w:tcW w:w="1665" w:type="dxa"/>
            <w:noWrap/>
            <w:vAlign w:val="center"/>
          </w:tcPr>
          <w:p w14:paraId="2C7E83A1" w14:textId="478158AE" w:rsidR="006753F9" w:rsidRPr="00F1017A" w:rsidRDefault="006753F9" w:rsidP="00F1017A">
            <w:pPr>
              <w:jc w:val="center"/>
              <w:rPr>
                <w:sz w:val="18"/>
                <w:szCs w:val="18"/>
              </w:rPr>
            </w:pPr>
            <w:r w:rsidRPr="00F1017A">
              <w:rPr>
                <w:color w:val="000000"/>
                <w:sz w:val="18"/>
                <w:szCs w:val="18"/>
              </w:rPr>
              <w:t>21</w:t>
            </w:r>
          </w:p>
        </w:tc>
        <w:tc>
          <w:tcPr>
            <w:tcW w:w="1665" w:type="dxa"/>
            <w:vAlign w:val="center"/>
          </w:tcPr>
          <w:p w14:paraId="1B26A372" w14:textId="03E1D518" w:rsidR="006753F9" w:rsidRPr="00F1017A" w:rsidRDefault="006753F9" w:rsidP="00F1017A">
            <w:pPr>
              <w:jc w:val="center"/>
              <w:rPr>
                <w:sz w:val="18"/>
                <w:szCs w:val="18"/>
              </w:rPr>
            </w:pPr>
            <w:r w:rsidRPr="00F1017A">
              <w:rPr>
                <w:color w:val="000000"/>
                <w:sz w:val="18"/>
                <w:szCs w:val="18"/>
              </w:rPr>
              <w:t>49</w:t>
            </w:r>
          </w:p>
        </w:tc>
        <w:tc>
          <w:tcPr>
            <w:tcW w:w="1665" w:type="dxa"/>
            <w:noWrap/>
            <w:vAlign w:val="center"/>
          </w:tcPr>
          <w:p w14:paraId="345905A9" w14:textId="0B665986" w:rsidR="006753F9" w:rsidRPr="00F1017A" w:rsidRDefault="006753F9" w:rsidP="00F1017A">
            <w:pPr>
              <w:jc w:val="center"/>
              <w:rPr>
                <w:sz w:val="18"/>
                <w:szCs w:val="18"/>
              </w:rPr>
            </w:pPr>
            <w:r w:rsidRPr="00F1017A">
              <w:rPr>
                <w:color w:val="000000"/>
                <w:sz w:val="18"/>
                <w:szCs w:val="18"/>
              </w:rPr>
              <w:t>21</w:t>
            </w:r>
          </w:p>
        </w:tc>
        <w:tc>
          <w:tcPr>
            <w:tcW w:w="1665" w:type="dxa"/>
            <w:vAlign w:val="center"/>
          </w:tcPr>
          <w:p w14:paraId="7AB47AAA" w14:textId="6EF4BD72" w:rsidR="006753F9" w:rsidRPr="00F1017A" w:rsidRDefault="006753F9" w:rsidP="00F1017A">
            <w:pPr>
              <w:jc w:val="center"/>
              <w:rPr>
                <w:sz w:val="18"/>
                <w:szCs w:val="18"/>
              </w:rPr>
            </w:pPr>
            <w:r w:rsidRPr="00F1017A">
              <w:rPr>
                <w:color w:val="000000"/>
                <w:sz w:val="18"/>
                <w:szCs w:val="18"/>
              </w:rPr>
              <w:t>49</w:t>
            </w:r>
          </w:p>
        </w:tc>
      </w:tr>
      <w:tr w:rsidR="006753F9" w:rsidRPr="003F00B5" w14:paraId="6965D229" w14:textId="77777777" w:rsidTr="00BE3614">
        <w:trPr>
          <w:trHeight w:val="261"/>
        </w:trPr>
        <w:tc>
          <w:tcPr>
            <w:tcW w:w="3060" w:type="dxa"/>
            <w:noWrap/>
            <w:vAlign w:val="bottom"/>
            <w:hideMark/>
          </w:tcPr>
          <w:p w14:paraId="47666AE1" w14:textId="77777777" w:rsidR="006753F9" w:rsidRPr="003F00B5" w:rsidRDefault="006753F9" w:rsidP="003F38B0">
            <w:pPr>
              <w:rPr>
                <w:sz w:val="20"/>
                <w:szCs w:val="20"/>
                <w:highlight w:val="yellow"/>
              </w:rPr>
            </w:pPr>
            <w:r w:rsidRPr="003F00B5">
              <w:rPr>
                <w:color w:val="000000"/>
                <w:sz w:val="20"/>
                <w:szCs w:val="20"/>
              </w:rPr>
              <w:t>R</w:t>
            </w:r>
            <w:r w:rsidRPr="003F00B5">
              <w:rPr>
                <w:color w:val="000000"/>
                <w:sz w:val="20"/>
                <w:szCs w:val="20"/>
                <w:vertAlign w:val="superscript"/>
              </w:rPr>
              <w:t>2</w:t>
            </w:r>
            <w:r w:rsidRPr="003F00B5">
              <w:rPr>
                <w:color w:val="000000"/>
                <w:sz w:val="20"/>
                <w:szCs w:val="20"/>
              </w:rPr>
              <w:t xml:space="preserve"> (Within)</w:t>
            </w:r>
          </w:p>
        </w:tc>
        <w:tc>
          <w:tcPr>
            <w:tcW w:w="1665" w:type="dxa"/>
            <w:noWrap/>
            <w:vAlign w:val="center"/>
          </w:tcPr>
          <w:p w14:paraId="3F1F117B" w14:textId="3849DA1D" w:rsidR="006753F9" w:rsidRPr="00F1017A" w:rsidRDefault="006753F9" w:rsidP="00F1017A">
            <w:pPr>
              <w:jc w:val="center"/>
              <w:rPr>
                <w:color w:val="00B050"/>
                <w:sz w:val="18"/>
                <w:szCs w:val="18"/>
                <w:highlight w:val="yellow"/>
              </w:rPr>
            </w:pPr>
            <w:r w:rsidRPr="00F1017A">
              <w:rPr>
                <w:color w:val="000000"/>
                <w:sz w:val="18"/>
                <w:szCs w:val="18"/>
              </w:rPr>
              <w:t>0.3672</w:t>
            </w:r>
          </w:p>
        </w:tc>
        <w:tc>
          <w:tcPr>
            <w:tcW w:w="1665" w:type="dxa"/>
            <w:vAlign w:val="center"/>
          </w:tcPr>
          <w:p w14:paraId="0FB777D1" w14:textId="7F94CD1F" w:rsidR="006753F9" w:rsidRPr="00F1017A" w:rsidRDefault="006753F9" w:rsidP="00F1017A">
            <w:pPr>
              <w:jc w:val="center"/>
              <w:rPr>
                <w:color w:val="FF0000"/>
                <w:sz w:val="18"/>
                <w:szCs w:val="18"/>
              </w:rPr>
            </w:pPr>
            <w:r w:rsidRPr="00F1017A">
              <w:rPr>
                <w:color w:val="000000"/>
                <w:sz w:val="18"/>
                <w:szCs w:val="18"/>
              </w:rPr>
              <w:t>0.2806</w:t>
            </w:r>
          </w:p>
        </w:tc>
        <w:tc>
          <w:tcPr>
            <w:tcW w:w="1665" w:type="dxa"/>
            <w:noWrap/>
            <w:vAlign w:val="center"/>
          </w:tcPr>
          <w:p w14:paraId="0C7C4833" w14:textId="0B4A34ED" w:rsidR="006753F9" w:rsidRPr="00F1017A" w:rsidRDefault="006753F9" w:rsidP="00F1017A">
            <w:pPr>
              <w:jc w:val="center"/>
              <w:rPr>
                <w:color w:val="FF0000"/>
                <w:sz w:val="18"/>
                <w:szCs w:val="18"/>
              </w:rPr>
            </w:pPr>
            <w:r w:rsidRPr="00F1017A">
              <w:rPr>
                <w:color w:val="000000"/>
                <w:sz w:val="18"/>
                <w:szCs w:val="18"/>
              </w:rPr>
              <w:t>0.4479</w:t>
            </w:r>
          </w:p>
        </w:tc>
        <w:tc>
          <w:tcPr>
            <w:tcW w:w="1665" w:type="dxa"/>
            <w:vAlign w:val="center"/>
          </w:tcPr>
          <w:p w14:paraId="66D08AB3" w14:textId="61FAA9E3" w:rsidR="006753F9" w:rsidRPr="00F1017A" w:rsidRDefault="006753F9" w:rsidP="00F1017A">
            <w:pPr>
              <w:jc w:val="center"/>
              <w:rPr>
                <w:color w:val="FF0000"/>
                <w:sz w:val="18"/>
                <w:szCs w:val="18"/>
              </w:rPr>
            </w:pPr>
            <w:r w:rsidRPr="00F1017A">
              <w:rPr>
                <w:color w:val="000000"/>
                <w:sz w:val="18"/>
                <w:szCs w:val="18"/>
              </w:rPr>
              <w:t>0.4631</w:t>
            </w:r>
          </w:p>
        </w:tc>
      </w:tr>
      <w:tr w:rsidR="006753F9" w:rsidRPr="003F00B5" w14:paraId="058E0379" w14:textId="77777777" w:rsidTr="00BE3614">
        <w:trPr>
          <w:trHeight w:val="261"/>
        </w:trPr>
        <w:tc>
          <w:tcPr>
            <w:tcW w:w="3060" w:type="dxa"/>
            <w:noWrap/>
            <w:vAlign w:val="bottom"/>
          </w:tcPr>
          <w:p w14:paraId="023C66A2" w14:textId="77777777" w:rsidR="006753F9" w:rsidRPr="003F00B5" w:rsidRDefault="006753F9" w:rsidP="003F38B0">
            <w:pPr>
              <w:rPr>
                <w:color w:val="000000"/>
                <w:sz w:val="20"/>
                <w:szCs w:val="20"/>
              </w:rPr>
            </w:pPr>
            <w:r w:rsidRPr="003F00B5">
              <w:rPr>
                <w:color w:val="000000"/>
                <w:sz w:val="20"/>
                <w:szCs w:val="20"/>
              </w:rPr>
              <w:t>R</w:t>
            </w:r>
            <w:r w:rsidRPr="003F00B5">
              <w:rPr>
                <w:color w:val="000000"/>
                <w:sz w:val="20"/>
                <w:szCs w:val="20"/>
                <w:vertAlign w:val="superscript"/>
              </w:rPr>
              <w:t>2</w:t>
            </w:r>
            <w:r w:rsidRPr="003F00B5">
              <w:rPr>
                <w:color w:val="000000"/>
                <w:sz w:val="20"/>
                <w:szCs w:val="20"/>
              </w:rPr>
              <w:t xml:space="preserve"> (Between)</w:t>
            </w:r>
          </w:p>
        </w:tc>
        <w:tc>
          <w:tcPr>
            <w:tcW w:w="1665" w:type="dxa"/>
            <w:noWrap/>
            <w:vAlign w:val="center"/>
          </w:tcPr>
          <w:p w14:paraId="623A125E" w14:textId="0852A336" w:rsidR="006753F9" w:rsidRPr="00F1017A" w:rsidRDefault="006753F9" w:rsidP="00F1017A">
            <w:pPr>
              <w:jc w:val="center"/>
              <w:rPr>
                <w:color w:val="000000"/>
                <w:sz w:val="18"/>
                <w:szCs w:val="18"/>
              </w:rPr>
            </w:pPr>
            <w:r w:rsidRPr="00F1017A">
              <w:rPr>
                <w:color w:val="000000"/>
                <w:sz w:val="18"/>
                <w:szCs w:val="18"/>
              </w:rPr>
              <w:t>0.1277</w:t>
            </w:r>
          </w:p>
        </w:tc>
        <w:tc>
          <w:tcPr>
            <w:tcW w:w="1665" w:type="dxa"/>
            <w:vAlign w:val="center"/>
          </w:tcPr>
          <w:p w14:paraId="227178B6" w14:textId="0817C4D2" w:rsidR="006753F9" w:rsidRPr="00F1017A" w:rsidRDefault="006753F9" w:rsidP="00F1017A">
            <w:pPr>
              <w:jc w:val="center"/>
              <w:rPr>
                <w:color w:val="000000"/>
                <w:sz w:val="18"/>
                <w:szCs w:val="18"/>
              </w:rPr>
            </w:pPr>
            <w:r w:rsidRPr="00F1017A">
              <w:rPr>
                <w:color w:val="000000"/>
                <w:sz w:val="18"/>
                <w:szCs w:val="18"/>
              </w:rPr>
              <w:t>0.5955</w:t>
            </w:r>
          </w:p>
        </w:tc>
        <w:tc>
          <w:tcPr>
            <w:tcW w:w="1665" w:type="dxa"/>
            <w:noWrap/>
            <w:vAlign w:val="center"/>
          </w:tcPr>
          <w:p w14:paraId="76309F27" w14:textId="293FC789" w:rsidR="006753F9" w:rsidRPr="00F1017A" w:rsidRDefault="006753F9" w:rsidP="00F1017A">
            <w:pPr>
              <w:jc w:val="center"/>
              <w:rPr>
                <w:color w:val="000000"/>
                <w:sz w:val="18"/>
                <w:szCs w:val="18"/>
              </w:rPr>
            </w:pPr>
            <w:r w:rsidRPr="00F1017A">
              <w:rPr>
                <w:color w:val="000000"/>
                <w:sz w:val="18"/>
                <w:szCs w:val="18"/>
              </w:rPr>
              <w:t>0.1262</w:t>
            </w:r>
          </w:p>
        </w:tc>
        <w:tc>
          <w:tcPr>
            <w:tcW w:w="1665" w:type="dxa"/>
            <w:vAlign w:val="center"/>
          </w:tcPr>
          <w:p w14:paraId="0C1E6825" w14:textId="3314D82C" w:rsidR="006753F9" w:rsidRPr="00F1017A" w:rsidRDefault="006753F9" w:rsidP="00F1017A">
            <w:pPr>
              <w:jc w:val="center"/>
              <w:rPr>
                <w:color w:val="000000"/>
                <w:sz w:val="18"/>
                <w:szCs w:val="18"/>
              </w:rPr>
            </w:pPr>
            <w:r w:rsidRPr="00F1017A">
              <w:rPr>
                <w:color w:val="000000"/>
                <w:sz w:val="18"/>
                <w:szCs w:val="18"/>
              </w:rPr>
              <w:t>0.7010</w:t>
            </w:r>
          </w:p>
        </w:tc>
      </w:tr>
      <w:tr w:rsidR="006753F9" w:rsidRPr="003F00B5" w14:paraId="052E62FE" w14:textId="77777777" w:rsidTr="00BE3614">
        <w:trPr>
          <w:trHeight w:val="261"/>
        </w:trPr>
        <w:tc>
          <w:tcPr>
            <w:tcW w:w="3060" w:type="dxa"/>
            <w:noWrap/>
            <w:vAlign w:val="bottom"/>
            <w:hideMark/>
          </w:tcPr>
          <w:p w14:paraId="3427FCFE" w14:textId="77777777" w:rsidR="006753F9" w:rsidRPr="003F00B5" w:rsidRDefault="006753F9" w:rsidP="003F38B0">
            <w:pPr>
              <w:rPr>
                <w:sz w:val="20"/>
                <w:szCs w:val="20"/>
                <w:highlight w:val="yellow"/>
              </w:rPr>
            </w:pPr>
            <w:r w:rsidRPr="003F00B5">
              <w:rPr>
                <w:color w:val="000000"/>
                <w:sz w:val="20"/>
                <w:szCs w:val="20"/>
              </w:rPr>
              <w:t>R</w:t>
            </w:r>
            <w:r w:rsidRPr="003F00B5">
              <w:rPr>
                <w:color w:val="000000"/>
                <w:sz w:val="20"/>
                <w:szCs w:val="20"/>
                <w:vertAlign w:val="superscript"/>
              </w:rPr>
              <w:t>2</w:t>
            </w:r>
            <w:r w:rsidRPr="003F00B5">
              <w:rPr>
                <w:color w:val="000000"/>
                <w:sz w:val="20"/>
                <w:szCs w:val="20"/>
              </w:rPr>
              <w:t xml:space="preserve"> (Overall)</w:t>
            </w:r>
          </w:p>
        </w:tc>
        <w:tc>
          <w:tcPr>
            <w:tcW w:w="1665" w:type="dxa"/>
            <w:noWrap/>
            <w:vAlign w:val="center"/>
          </w:tcPr>
          <w:p w14:paraId="7D217369" w14:textId="7B620F1D" w:rsidR="006753F9" w:rsidRPr="00F1017A" w:rsidRDefault="006753F9" w:rsidP="00F1017A">
            <w:pPr>
              <w:jc w:val="center"/>
              <w:rPr>
                <w:sz w:val="18"/>
                <w:szCs w:val="18"/>
                <w:highlight w:val="yellow"/>
              </w:rPr>
            </w:pPr>
            <w:r w:rsidRPr="00F1017A">
              <w:rPr>
                <w:color w:val="000000"/>
                <w:sz w:val="18"/>
                <w:szCs w:val="18"/>
              </w:rPr>
              <w:t>0.2861</w:t>
            </w:r>
          </w:p>
        </w:tc>
        <w:tc>
          <w:tcPr>
            <w:tcW w:w="1665" w:type="dxa"/>
            <w:vAlign w:val="center"/>
          </w:tcPr>
          <w:p w14:paraId="2B4CAA9C" w14:textId="20A8767D" w:rsidR="006753F9" w:rsidRPr="00F1017A" w:rsidRDefault="006753F9" w:rsidP="00F1017A">
            <w:pPr>
              <w:jc w:val="center"/>
              <w:rPr>
                <w:sz w:val="18"/>
                <w:szCs w:val="18"/>
              </w:rPr>
            </w:pPr>
            <w:r w:rsidRPr="00F1017A">
              <w:rPr>
                <w:color w:val="000000"/>
                <w:sz w:val="18"/>
                <w:szCs w:val="18"/>
              </w:rPr>
              <w:t>0.5454</w:t>
            </w:r>
          </w:p>
        </w:tc>
        <w:tc>
          <w:tcPr>
            <w:tcW w:w="1665" w:type="dxa"/>
            <w:noWrap/>
            <w:vAlign w:val="center"/>
          </w:tcPr>
          <w:p w14:paraId="3739F206" w14:textId="2F69F9F4" w:rsidR="006753F9" w:rsidRPr="00F1017A" w:rsidRDefault="006753F9" w:rsidP="00F1017A">
            <w:pPr>
              <w:jc w:val="center"/>
              <w:rPr>
                <w:sz w:val="18"/>
                <w:szCs w:val="18"/>
              </w:rPr>
            </w:pPr>
            <w:r w:rsidRPr="00F1017A">
              <w:rPr>
                <w:color w:val="000000"/>
                <w:sz w:val="18"/>
                <w:szCs w:val="18"/>
              </w:rPr>
              <w:t>0.3409</w:t>
            </w:r>
          </w:p>
        </w:tc>
        <w:tc>
          <w:tcPr>
            <w:tcW w:w="1665" w:type="dxa"/>
            <w:vAlign w:val="center"/>
          </w:tcPr>
          <w:p w14:paraId="2DD2A5C6" w14:textId="639DDC4B" w:rsidR="006753F9" w:rsidRPr="00F1017A" w:rsidRDefault="006753F9" w:rsidP="00F1017A">
            <w:pPr>
              <w:jc w:val="center"/>
              <w:rPr>
                <w:sz w:val="18"/>
                <w:szCs w:val="18"/>
              </w:rPr>
            </w:pPr>
            <w:r w:rsidRPr="00F1017A">
              <w:rPr>
                <w:color w:val="000000"/>
                <w:sz w:val="18"/>
                <w:szCs w:val="18"/>
              </w:rPr>
              <w:t>0.6261</w:t>
            </w:r>
          </w:p>
        </w:tc>
      </w:tr>
      <w:tr w:rsidR="006753F9" w:rsidRPr="003F00B5" w14:paraId="6862EBBB" w14:textId="77777777" w:rsidTr="00BE3614">
        <w:trPr>
          <w:trHeight w:val="261"/>
        </w:trPr>
        <w:tc>
          <w:tcPr>
            <w:tcW w:w="3060" w:type="dxa"/>
            <w:noWrap/>
            <w:vAlign w:val="bottom"/>
          </w:tcPr>
          <w:p w14:paraId="142A1118" w14:textId="77777777" w:rsidR="006753F9" w:rsidRPr="003F00B5" w:rsidRDefault="006753F9" w:rsidP="003F38B0">
            <w:pPr>
              <w:rPr>
                <w:sz w:val="20"/>
                <w:szCs w:val="20"/>
                <w:highlight w:val="yellow"/>
              </w:rPr>
            </w:pPr>
            <w:r w:rsidRPr="003F00B5">
              <w:rPr>
                <w:color w:val="000000"/>
                <w:sz w:val="20"/>
                <w:szCs w:val="20"/>
              </w:rPr>
              <w:t>F-Statistic/Wald Chi2 (Model)</w:t>
            </w:r>
          </w:p>
        </w:tc>
        <w:tc>
          <w:tcPr>
            <w:tcW w:w="1665" w:type="dxa"/>
            <w:noWrap/>
            <w:vAlign w:val="center"/>
          </w:tcPr>
          <w:p w14:paraId="2CDE76F3" w14:textId="7A04F3BD" w:rsidR="006753F9" w:rsidRPr="00F1017A" w:rsidRDefault="006753F9" w:rsidP="00F1017A">
            <w:pPr>
              <w:jc w:val="center"/>
              <w:rPr>
                <w:sz w:val="18"/>
                <w:szCs w:val="18"/>
                <w:highlight w:val="yellow"/>
              </w:rPr>
            </w:pPr>
            <w:r w:rsidRPr="00F1017A">
              <w:rPr>
                <w:color w:val="000000"/>
                <w:sz w:val="18"/>
                <w:szCs w:val="18"/>
              </w:rPr>
              <w:t>35.58</w:t>
            </w:r>
          </w:p>
        </w:tc>
        <w:tc>
          <w:tcPr>
            <w:tcW w:w="1665" w:type="dxa"/>
            <w:vAlign w:val="center"/>
          </w:tcPr>
          <w:p w14:paraId="5E794391" w14:textId="1D27DBAA" w:rsidR="006753F9" w:rsidRPr="00F1017A" w:rsidRDefault="006753F9" w:rsidP="00F1017A">
            <w:pPr>
              <w:jc w:val="center"/>
              <w:rPr>
                <w:sz w:val="18"/>
                <w:szCs w:val="18"/>
                <w:highlight w:val="yellow"/>
              </w:rPr>
            </w:pPr>
            <w:r w:rsidRPr="00F1017A">
              <w:rPr>
                <w:color w:val="000000"/>
                <w:sz w:val="18"/>
                <w:szCs w:val="18"/>
              </w:rPr>
              <w:t>23.15</w:t>
            </w:r>
          </w:p>
        </w:tc>
        <w:tc>
          <w:tcPr>
            <w:tcW w:w="1665" w:type="dxa"/>
            <w:noWrap/>
            <w:vAlign w:val="center"/>
          </w:tcPr>
          <w:p w14:paraId="6D220151" w14:textId="1D22B9FD" w:rsidR="006753F9" w:rsidRPr="00F1017A" w:rsidRDefault="006753F9" w:rsidP="00F1017A">
            <w:pPr>
              <w:jc w:val="center"/>
              <w:rPr>
                <w:sz w:val="18"/>
                <w:szCs w:val="18"/>
                <w:highlight w:val="yellow"/>
              </w:rPr>
            </w:pPr>
            <w:r w:rsidRPr="00F1017A">
              <w:rPr>
                <w:color w:val="000000"/>
                <w:sz w:val="18"/>
                <w:szCs w:val="18"/>
              </w:rPr>
              <w:t>49.75</w:t>
            </w:r>
          </w:p>
        </w:tc>
        <w:tc>
          <w:tcPr>
            <w:tcW w:w="1665" w:type="dxa"/>
            <w:vAlign w:val="center"/>
          </w:tcPr>
          <w:p w14:paraId="0564000F" w14:textId="1D6C62B1" w:rsidR="006753F9" w:rsidRPr="00F1017A" w:rsidRDefault="006753F9" w:rsidP="00F1017A">
            <w:pPr>
              <w:jc w:val="center"/>
              <w:rPr>
                <w:sz w:val="18"/>
                <w:szCs w:val="18"/>
                <w:highlight w:val="yellow"/>
              </w:rPr>
            </w:pPr>
            <w:r w:rsidRPr="00F1017A">
              <w:rPr>
                <w:color w:val="000000"/>
                <w:sz w:val="18"/>
                <w:szCs w:val="18"/>
              </w:rPr>
              <w:t>51.17</w:t>
            </w:r>
          </w:p>
        </w:tc>
      </w:tr>
    </w:tbl>
    <w:p w14:paraId="42543826" w14:textId="32B7A33E" w:rsidR="00F1017A" w:rsidRDefault="007B523B" w:rsidP="00F1017A">
      <w:pPr>
        <w:spacing w:after="0" w:line="240" w:lineRule="auto"/>
        <w:rPr>
          <w:rFonts w:eastAsia="Times New Roman"/>
          <w:sz w:val="18"/>
          <w:szCs w:val="18"/>
        </w:rPr>
      </w:pPr>
      <w:r>
        <w:rPr>
          <w:rFonts w:eastAsia="Times New Roman"/>
          <w:sz w:val="18"/>
          <w:szCs w:val="18"/>
        </w:rPr>
        <w:t>Notes: t</w:t>
      </w:r>
      <w:r w:rsidR="00F1017A" w:rsidRPr="003F00B5">
        <w:rPr>
          <w:rFonts w:eastAsia="Times New Roman"/>
          <w:sz w:val="18"/>
          <w:szCs w:val="18"/>
        </w:rPr>
        <w:t xml:space="preserve"> values </w:t>
      </w:r>
      <w:r w:rsidR="00B92CEF">
        <w:rPr>
          <w:rFonts w:eastAsia="Times New Roman"/>
          <w:sz w:val="18"/>
          <w:szCs w:val="18"/>
        </w:rPr>
        <w:t>below coefficients</w:t>
      </w:r>
      <w:r w:rsidR="00F1017A" w:rsidRPr="003F00B5">
        <w:rPr>
          <w:rFonts w:eastAsia="Times New Roman"/>
          <w:sz w:val="18"/>
          <w:szCs w:val="18"/>
        </w:rPr>
        <w:t xml:space="preserve">    *, **, and *** denote significance at 1%, 5%, and 10%, respectively.</w:t>
      </w:r>
    </w:p>
    <w:p w14:paraId="097985A4" w14:textId="0F3A191D" w:rsidR="00DA0F1B" w:rsidRDefault="00F1017A" w:rsidP="00DA0F1B">
      <w:pPr>
        <w:spacing w:after="0" w:line="240" w:lineRule="auto"/>
        <w:rPr>
          <w:rFonts w:eastAsia="Times New Roman"/>
          <w:sz w:val="18"/>
          <w:szCs w:val="18"/>
        </w:rPr>
      </w:pPr>
      <w:r>
        <w:rPr>
          <w:rFonts w:eastAsia="Times New Roman"/>
          <w:sz w:val="18"/>
          <w:szCs w:val="18"/>
        </w:rPr>
        <w:t>U</w:t>
      </w:r>
      <w:r w:rsidR="00BE3614">
        <w:rPr>
          <w:rFonts w:eastAsia="Times New Roman"/>
          <w:sz w:val="18"/>
          <w:szCs w:val="18"/>
        </w:rPr>
        <w:t xml:space="preserve">MI: Upper Middle-Income     LMI: Lower Middle-Income     </w:t>
      </w:r>
      <w:r>
        <w:rPr>
          <w:rFonts w:eastAsia="Times New Roman"/>
          <w:sz w:val="18"/>
          <w:szCs w:val="18"/>
        </w:rPr>
        <w:t>LI: Low-Income</w:t>
      </w:r>
    </w:p>
    <w:p w14:paraId="4CA12B7E" w14:textId="5E0E52F8" w:rsidR="006B33E6" w:rsidRDefault="00785B8F" w:rsidP="00DA0F1B">
      <w:pPr>
        <w:spacing w:after="0" w:line="240" w:lineRule="auto"/>
        <w:rPr>
          <w:rFonts w:eastAsia="Times New Roman"/>
          <w:sz w:val="18"/>
          <w:szCs w:val="18"/>
        </w:rPr>
      </w:pPr>
      <w:r>
        <w:rPr>
          <w:rFonts w:eastAsia="Times New Roman"/>
          <w:sz w:val="18"/>
          <w:szCs w:val="18"/>
        </w:rPr>
        <w:br w:type="page"/>
      </w:r>
    </w:p>
    <w:p w14:paraId="08252037" w14:textId="2F3E580E" w:rsidR="00460F8D" w:rsidRPr="00420BE5" w:rsidRDefault="00460F8D" w:rsidP="00420BE5">
      <w:pPr>
        <w:pStyle w:val="Heading2"/>
        <w:rPr>
          <w:b/>
          <w:sz w:val="24"/>
          <w:lang w:eastAsia="ja-JP"/>
        </w:rPr>
      </w:pPr>
      <w:bookmarkStart w:id="24" w:name="_Toc488330492"/>
      <w:r w:rsidRPr="00420BE5">
        <w:rPr>
          <w:b/>
          <w:sz w:val="24"/>
          <w:lang w:eastAsia="ja-JP"/>
        </w:rPr>
        <w:lastRenderedPageBreak/>
        <w:t>Time-Period</w:t>
      </w:r>
      <w:r w:rsidR="00BB31A0" w:rsidRPr="00420BE5">
        <w:rPr>
          <w:b/>
          <w:sz w:val="24"/>
          <w:lang w:eastAsia="ja-JP"/>
        </w:rPr>
        <w:t xml:space="preserve"> (2002-Onward)</w:t>
      </w:r>
      <w:bookmarkEnd w:id="24"/>
    </w:p>
    <w:p w14:paraId="39AECE5C" w14:textId="317586A6" w:rsidR="00460F8D" w:rsidRPr="009B537E" w:rsidRDefault="00460F8D" w:rsidP="00460F8D">
      <w:pPr>
        <w:keepNext/>
        <w:keepLines/>
        <w:spacing w:after="0" w:line="240" w:lineRule="auto"/>
        <w:ind w:right="-86"/>
        <w:contextualSpacing/>
        <w:rPr>
          <w:rFonts w:eastAsia="Times New Roman" w:cs="Times New Roman"/>
          <w:bCs/>
          <w:kern w:val="28"/>
          <w:sz w:val="22"/>
          <w:szCs w:val="22"/>
          <w:shd w:val="clear" w:color="auto" w:fill="FFFFFF"/>
        </w:rPr>
      </w:pPr>
      <w:r w:rsidRPr="009B537E">
        <w:rPr>
          <w:rFonts w:eastAsia="Times New Roman" w:cs="Times New Roman"/>
          <w:bCs/>
          <w:kern w:val="28"/>
          <w:sz w:val="22"/>
          <w:szCs w:val="22"/>
          <w:shd w:val="clear" w:color="auto" w:fill="FFFFFF"/>
        </w:rPr>
        <w:t xml:space="preserve">Table </w:t>
      </w:r>
      <w:r w:rsidR="00420BE5">
        <w:rPr>
          <w:rFonts w:eastAsia="Times New Roman" w:cs="Times New Roman"/>
          <w:bCs/>
          <w:kern w:val="28"/>
          <w:sz w:val="22"/>
          <w:szCs w:val="22"/>
          <w:shd w:val="clear" w:color="auto" w:fill="FFFFFF"/>
        </w:rPr>
        <w:t>C5</w:t>
      </w:r>
      <w:r w:rsidRPr="009B537E">
        <w:rPr>
          <w:rFonts w:eastAsia="Times New Roman" w:cs="Times New Roman"/>
          <w:bCs/>
          <w:kern w:val="28"/>
          <w:sz w:val="22"/>
          <w:szCs w:val="22"/>
          <w:shd w:val="clear" w:color="auto" w:fill="FFFFFF"/>
        </w:rPr>
        <w:t>. Limited Specification Results: 2002-Onward (Dependent Variable: Poverty HC Ratio)</w:t>
      </w:r>
    </w:p>
    <w:tbl>
      <w:tblPr>
        <w:tblStyle w:val="TableGrid5"/>
        <w:tblW w:w="9360" w:type="dxa"/>
        <w:tblInd w:w="-373" w:type="dxa"/>
        <w:tblLayout w:type="fixed"/>
        <w:tblLook w:val="04A0" w:firstRow="1" w:lastRow="0" w:firstColumn="1" w:lastColumn="0" w:noHBand="0" w:noVBand="1"/>
      </w:tblPr>
      <w:tblGrid>
        <w:gridCol w:w="2610"/>
        <w:gridCol w:w="1687"/>
        <w:gridCol w:w="1688"/>
        <w:gridCol w:w="1687"/>
        <w:gridCol w:w="1688"/>
      </w:tblGrid>
      <w:tr w:rsidR="00460F8D" w:rsidRPr="00460F8D" w14:paraId="5589B638" w14:textId="77777777" w:rsidTr="00287423">
        <w:trPr>
          <w:trHeight w:val="280"/>
        </w:trPr>
        <w:tc>
          <w:tcPr>
            <w:tcW w:w="2610" w:type="dxa"/>
            <w:shd w:val="clear" w:color="auto" w:fill="BFBFBF"/>
            <w:noWrap/>
            <w:vAlign w:val="center"/>
            <w:hideMark/>
          </w:tcPr>
          <w:p w14:paraId="022F6688" w14:textId="77777777" w:rsidR="00460F8D" w:rsidRPr="00460F8D" w:rsidRDefault="00460F8D" w:rsidP="00BB31A0">
            <w:pPr>
              <w:spacing w:after="0" w:line="240" w:lineRule="auto"/>
              <w:jc w:val="center"/>
              <w:rPr>
                <w:sz w:val="20"/>
                <w:szCs w:val="20"/>
              </w:rPr>
            </w:pPr>
            <w:r w:rsidRPr="00460F8D">
              <w:rPr>
                <w:b/>
                <w:sz w:val="20"/>
                <w:szCs w:val="20"/>
              </w:rPr>
              <w:t>Dependent Variable</w:t>
            </w:r>
          </w:p>
        </w:tc>
        <w:tc>
          <w:tcPr>
            <w:tcW w:w="3375" w:type="dxa"/>
            <w:gridSpan w:val="2"/>
            <w:shd w:val="clear" w:color="auto" w:fill="BFBFBF"/>
            <w:noWrap/>
            <w:vAlign w:val="center"/>
            <w:hideMark/>
          </w:tcPr>
          <w:p w14:paraId="6F7D3157" w14:textId="77777777" w:rsidR="00460F8D" w:rsidRPr="00460F8D" w:rsidRDefault="00460F8D" w:rsidP="00BB31A0">
            <w:pPr>
              <w:spacing w:after="0" w:line="240" w:lineRule="auto"/>
              <w:jc w:val="center"/>
              <w:rPr>
                <w:sz w:val="20"/>
                <w:szCs w:val="20"/>
              </w:rPr>
            </w:pPr>
            <w:r w:rsidRPr="00460F8D">
              <w:rPr>
                <w:b/>
                <w:sz w:val="20"/>
                <w:szCs w:val="20"/>
              </w:rPr>
              <w:t>Poverty HC Ratio ($1.90/Day)</w:t>
            </w:r>
          </w:p>
        </w:tc>
        <w:tc>
          <w:tcPr>
            <w:tcW w:w="3375" w:type="dxa"/>
            <w:gridSpan w:val="2"/>
            <w:shd w:val="clear" w:color="auto" w:fill="BFBFBF"/>
            <w:noWrap/>
            <w:vAlign w:val="center"/>
            <w:hideMark/>
          </w:tcPr>
          <w:p w14:paraId="30DAD0D1" w14:textId="77777777" w:rsidR="00460F8D" w:rsidRPr="00460F8D" w:rsidRDefault="00460F8D" w:rsidP="00BB31A0">
            <w:pPr>
              <w:spacing w:after="0" w:line="240" w:lineRule="auto"/>
              <w:jc w:val="center"/>
              <w:rPr>
                <w:sz w:val="20"/>
                <w:szCs w:val="20"/>
              </w:rPr>
            </w:pPr>
            <w:r w:rsidRPr="00460F8D">
              <w:rPr>
                <w:b/>
                <w:sz w:val="20"/>
                <w:szCs w:val="20"/>
              </w:rPr>
              <w:t>Poverty HC Ratio ($3.10/Day)</w:t>
            </w:r>
          </w:p>
        </w:tc>
      </w:tr>
      <w:tr w:rsidR="00460F8D" w:rsidRPr="00460F8D" w14:paraId="17AA12F6" w14:textId="77777777" w:rsidTr="00287423">
        <w:trPr>
          <w:trHeight w:val="280"/>
        </w:trPr>
        <w:tc>
          <w:tcPr>
            <w:tcW w:w="2610" w:type="dxa"/>
            <w:tcBorders>
              <w:bottom w:val="single" w:sz="4" w:space="0" w:color="auto"/>
            </w:tcBorders>
            <w:shd w:val="clear" w:color="auto" w:fill="F2F2F2"/>
            <w:noWrap/>
            <w:vAlign w:val="center"/>
            <w:hideMark/>
          </w:tcPr>
          <w:p w14:paraId="1F206973" w14:textId="77777777" w:rsidR="00460F8D" w:rsidRPr="00460F8D" w:rsidRDefault="00460F8D" w:rsidP="00BB31A0">
            <w:pPr>
              <w:spacing w:after="0" w:line="240" w:lineRule="auto"/>
              <w:rPr>
                <w:b/>
                <w:sz w:val="20"/>
                <w:szCs w:val="20"/>
              </w:rPr>
            </w:pPr>
            <w:r w:rsidRPr="00460F8D">
              <w:rPr>
                <w:b/>
                <w:sz w:val="20"/>
                <w:szCs w:val="20"/>
              </w:rPr>
              <w:t>Explanatory Variables</w:t>
            </w:r>
          </w:p>
        </w:tc>
        <w:tc>
          <w:tcPr>
            <w:tcW w:w="1687" w:type="dxa"/>
            <w:tcBorders>
              <w:bottom w:val="single" w:sz="4" w:space="0" w:color="auto"/>
            </w:tcBorders>
            <w:shd w:val="clear" w:color="auto" w:fill="F2F2F2"/>
            <w:noWrap/>
            <w:vAlign w:val="center"/>
            <w:hideMark/>
          </w:tcPr>
          <w:p w14:paraId="397A11DB" w14:textId="77777777" w:rsidR="00460F8D" w:rsidRPr="00460F8D" w:rsidRDefault="00460F8D" w:rsidP="00BB31A0">
            <w:pPr>
              <w:spacing w:after="0" w:line="240" w:lineRule="auto"/>
              <w:jc w:val="center"/>
              <w:rPr>
                <w:b/>
                <w:sz w:val="20"/>
                <w:szCs w:val="20"/>
              </w:rPr>
            </w:pPr>
            <w:r w:rsidRPr="00460F8D">
              <w:rPr>
                <w:b/>
                <w:sz w:val="20"/>
                <w:szCs w:val="20"/>
              </w:rPr>
              <w:t>Fixed Effects</w:t>
            </w:r>
          </w:p>
        </w:tc>
        <w:tc>
          <w:tcPr>
            <w:tcW w:w="1688" w:type="dxa"/>
            <w:tcBorders>
              <w:bottom w:val="single" w:sz="4" w:space="0" w:color="auto"/>
            </w:tcBorders>
            <w:shd w:val="clear" w:color="auto" w:fill="F2F2F2"/>
            <w:noWrap/>
            <w:vAlign w:val="center"/>
            <w:hideMark/>
          </w:tcPr>
          <w:p w14:paraId="1B0BD76D" w14:textId="77777777" w:rsidR="00460F8D" w:rsidRPr="00460F8D" w:rsidRDefault="00460F8D" w:rsidP="00BB31A0">
            <w:pPr>
              <w:spacing w:after="0" w:line="240" w:lineRule="auto"/>
              <w:jc w:val="center"/>
              <w:rPr>
                <w:b/>
                <w:sz w:val="20"/>
                <w:szCs w:val="20"/>
              </w:rPr>
            </w:pPr>
            <w:r w:rsidRPr="00460F8D">
              <w:rPr>
                <w:b/>
                <w:sz w:val="20"/>
                <w:szCs w:val="20"/>
              </w:rPr>
              <w:t>Random Effects</w:t>
            </w:r>
          </w:p>
        </w:tc>
        <w:tc>
          <w:tcPr>
            <w:tcW w:w="1687" w:type="dxa"/>
            <w:tcBorders>
              <w:bottom w:val="single" w:sz="4" w:space="0" w:color="auto"/>
            </w:tcBorders>
            <w:shd w:val="clear" w:color="auto" w:fill="F2F2F2"/>
            <w:noWrap/>
            <w:vAlign w:val="center"/>
            <w:hideMark/>
          </w:tcPr>
          <w:p w14:paraId="30543469" w14:textId="77777777" w:rsidR="00460F8D" w:rsidRPr="00460F8D" w:rsidRDefault="00460F8D" w:rsidP="00BB31A0">
            <w:pPr>
              <w:spacing w:after="0" w:line="240" w:lineRule="auto"/>
              <w:jc w:val="center"/>
              <w:rPr>
                <w:b/>
                <w:sz w:val="20"/>
                <w:szCs w:val="20"/>
              </w:rPr>
            </w:pPr>
            <w:r w:rsidRPr="00460F8D">
              <w:rPr>
                <w:b/>
                <w:sz w:val="20"/>
                <w:szCs w:val="20"/>
              </w:rPr>
              <w:t>Fixed Effects</w:t>
            </w:r>
          </w:p>
        </w:tc>
        <w:tc>
          <w:tcPr>
            <w:tcW w:w="1688" w:type="dxa"/>
            <w:tcBorders>
              <w:bottom w:val="single" w:sz="4" w:space="0" w:color="auto"/>
            </w:tcBorders>
            <w:shd w:val="clear" w:color="auto" w:fill="F2F2F2"/>
            <w:noWrap/>
            <w:vAlign w:val="center"/>
            <w:hideMark/>
          </w:tcPr>
          <w:p w14:paraId="296B6262" w14:textId="77777777" w:rsidR="00460F8D" w:rsidRPr="00460F8D" w:rsidRDefault="00460F8D" w:rsidP="00BB31A0">
            <w:pPr>
              <w:spacing w:after="0" w:line="240" w:lineRule="auto"/>
              <w:jc w:val="center"/>
              <w:rPr>
                <w:b/>
                <w:sz w:val="20"/>
                <w:szCs w:val="20"/>
              </w:rPr>
            </w:pPr>
            <w:r w:rsidRPr="00460F8D">
              <w:rPr>
                <w:b/>
                <w:sz w:val="20"/>
                <w:szCs w:val="20"/>
              </w:rPr>
              <w:t>Random Effects</w:t>
            </w:r>
          </w:p>
        </w:tc>
      </w:tr>
      <w:tr w:rsidR="00460F8D" w:rsidRPr="00460F8D" w14:paraId="6B687C93" w14:textId="77777777" w:rsidTr="00BB31A0">
        <w:trPr>
          <w:trHeight w:val="71"/>
        </w:trPr>
        <w:tc>
          <w:tcPr>
            <w:tcW w:w="2610" w:type="dxa"/>
            <w:tcBorders>
              <w:bottom w:val="nil"/>
            </w:tcBorders>
            <w:noWrap/>
            <w:hideMark/>
          </w:tcPr>
          <w:p w14:paraId="72A6142C" w14:textId="77777777" w:rsidR="00460F8D" w:rsidRPr="00460F8D" w:rsidRDefault="00460F8D" w:rsidP="00BB31A0">
            <w:pPr>
              <w:spacing w:after="0" w:line="240" w:lineRule="auto"/>
              <w:rPr>
                <w:sz w:val="20"/>
                <w:szCs w:val="20"/>
              </w:rPr>
            </w:pPr>
            <w:r w:rsidRPr="00460F8D">
              <w:rPr>
                <w:sz w:val="20"/>
                <w:szCs w:val="20"/>
              </w:rPr>
              <w:t>Log of GLP per capita (sum)</w:t>
            </w:r>
          </w:p>
        </w:tc>
        <w:tc>
          <w:tcPr>
            <w:tcW w:w="1687" w:type="dxa"/>
            <w:tcBorders>
              <w:bottom w:val="nil"/>
            </w:tcBorders>
            <w:noWrap/>
            <w:vAlign w:val="center"/>
          </w:tcPr>
          <w:p w14:paraId="6860CDA6" w14:textId="77777777" w:rsidR="00460F8D" w:rsidRPr="00460F8D" w:rsidRDefault="00460F8D" w:rsidP="00BB31A0">
            <w:pPr>
              <w:spacing w:after="0" w:line="240" w:lineRule="auto"/>
              <w:jc w:val="right"/>
              <w:rPr>
                <w:sz w:val="20"/>
                <w:szCs w:val="20"/>
              </w:rPr>
            </w:pPr>
            <w:r w:rsidRPr="00460F8D">
              <w:rPr>
                <w:color w:val="000000"/>
                <w:sz w:val="20"/>
                <w:szCs w:val="20"/>
              </w:rPr>
              <w:t>-0.0620</w:t>
            </w:r>
          </w:p>
        </w:tc>
        <w:tc>
          <w:tcPr>
            <w:tcW w:w="1688" w:type="dxa"/>
            <w:tcBorders>
              <w:bottom w:val="nil"/>
            </w:tcBorders>
            <w:noWrap/>
            <w:vAlign w:val="center"/>
          </w:tcPr>
          <w:p w14:paraId="64BE4846" w14:textId="77777777" w:rsidR="00460F8D" w:rsidRPr="00460F8D" w:rsidRDefault="00460F8D" w:rsidP="00BB31A0">
            <w:pPr>
              <w:spacing w:after="0" w:line="240" w:lineRule="auto"/>
              <w:jc w:val="right"/>
              <w:rPr>
                <w:sz w:val="20"/>
                <w:szCs w:val="20"/>
              </w:rPr>
            </w:pPr>
            <w:r w:rsidRPr="00460F8D">
              <w:rPr>
                <w:color w:val="000000"/>
                <w:sz w:val="20"/>
                <w:szCs w:val="20"/>
              </w:rPr>
              <w:t>-0.1561</w:t>
            </w:r>
          </w:p>
        </w:tc>
        <w:tc>
          <w:tcPr>
            <w:tcW w:w="1687" w:type="dxa"/>
            <w:tcBorders>
              <w:bottom w:val="nil"/>
            </w:tcBorders>
            <w:noWrap/>
            <w:vAlign w:val="center"/>
          </w:tcPr>
          <w:p w14:paraId="72E77FA4" w14:textId="77777777" w:rsidR="00460F8D" w:rsidRPr="00460F8D" w:rsidRDefault="00460F8D" w:rsidP="00BB31A0">
            <w:pPr>
              <w:spacing w:after="0" w:line="240" w:lineRule="auto"/>
              <w:jc w:val="right"/>
              <w:rPr>
                <w:sz w:val="20"/>
                <w:szCs w:val="20"/>
              </w:rPr>
            </w:pPr>
            <w:r w:rsidRPr="00460F8D">
              <w:rPr>
                <w:color w:val="000000"/>
                <w:sz w:val="20"/>
                <w:szCs w:val="20"/>
              </w:rPr>
              <w:t>-0.0570</w:t>
            </w:r>
          </w:p>
        </w:tc>
        <w:tc>
          <w:tcPr>
            <w:tcW w:w="1688" w:type="dxa"/>
            <w:tcBorders>
              <w:bottom w:val="nil"/>
            </w:tcBorders>
            <w:noWrap/>
            <w:vAlign w:val="center"/>
          </w:tcPr>
          <w:p w14:paraId="3618AB18" w14:textId="77777777" w:rsidR="00460F8D" w:rsidRPr="00460F8D" w:rsidRDefault="00460F8D" w:rsidP="00BB31A0">
            <w:pPr>
              <w:spacing w:after="0" w:line="240" w:lineRule="auto"/>
              <w:jc w:val="right"/>
              <w:rPr>
                <w:sz w:val="20"/>
                <w:szCs w:val="20"/>
              </w:rPr>
            </w:pPr>
            <w:r w:rsidRPr="00460F8D">
              <w:rPr>
                <w:color w:val="000000"/>
                <w:sz w:val="20"/>
                <w:szCs w:val="20"/>
              </w:rPr>
              <w:t>-0.5115</w:t>
            </w:r>
          </w:p>
        </w:tc>
      </w:tr>
      <w:tr w:rsidR="00460F8D" w:rsidRPr="00460F8D" w14:paraId="2127F2B4" w14:textId="77777777" w:rsidTr="00BB31A0">
        <w:trPr>
          <w:trHeight w:val="81"/>
        </w:trPr>
        <w:tc>
          <w:tcPr>
            <w:tcW w:w="2610" w:type="dxa"/>
            <w:tcBorders>
              <w:top w:val="nil"/>
              <w:bottom w:val="single" w:sz="4" w:space="0" w:color="auto"/>
            </w:tcBorders>
            <w:noWrap/>
            <w:hideMark/>
          </w:tcPr>
          <w:p w14:paraId="228010D6" w14:textId="77777777" w:rsidR="00460F8D" w:rsidRPr="00460F8D"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261297EB" w14:textId="77777777" w:rsidR="00460F8D" w:rsidRPr="00460F8D" w:rsidRDefault="00460F8D" w:rsidP="00BB31A0">
            <w:pPr>
              <w:spacing w:after="0" w:line="240" w:lineRule="auto"/>
              <w:jc w:val="right"/>
              <w:rPr>
                <w:sz w:val="20"/>
                <w:szCs w:val="20"/>
              </w:rPr>
            </w:pPr>
            <w:r w:rsidRPr="00460F8D">
              <w:rPr>
                <w:color w:val="000000"/>
                <w:sz w:val="20"/>
                <w:szCs w:val="20"/>
              </w:rPr>
              <w:t>-0.31</w:t>
            </w:r>
          </w:p>
        </w:tc>
        <w:tc>
          <w:tcPr>
            <w:tcW w:w="1688" w:type="dxa"/>
            <w:tcBorders>
              <w:top w:val="nil"/>
              <w:bottom w:val="single" w:sz="4" w:space="0" w:color="auto"/>
            </w:tcBorders>
            <w:noWrap/>
            <w:vAlign w:val="center"/>
          </w:tcPr>
          <w:p w14:paraId="325AD25C" w14:textId="77777777" w:rsidR="00460F8D" w:rsidRPr="00460F8D" w:rsidRDefault="00460F8D" w:rsidP="00BB31A0">
            <w:pPr>
              <w:spacing w:after="0" w:line="240" w:lineRule="auto"/>
              <w:jc w:val="right"/>
              <w:rPr>
                <w:sz w:val="20"/>
                <w:szCs w:val="20"/>
              </w:rPr>
            </w:pPr>
            <w:r w:rsidRPr="00460F8D">
              <w:rPr>
                <w:color w:val="000000"/>
                <w:sz w:val="20"/>
                <w:szCs w:val="20"/>
              </w:rPr>
              <w:t>-0.79</w:t>
            </w:r>
          </w:p>
        </w:tc>
        <w:tc>
          <w:tcPr>
            <w:tcW w:w="1687" w:type="dxa"/>
            <w:tcBorders>
              <w:top w:val="nil"/>
              <w:bottom w:val="single" w:sz="4" w:space="0" w:color="auto"/>
            </w:tcBorders>
            <w:noWrap/>
            <w:vAlign w:val="center"/>
          </w:tcPr>
          <w:p w14:paraId="6144F1E8" w14:textId="77777777" w:rsidR="00460F8D" w:rsidRPr="00460F8D" w:rsidRDefault="00460F8D" w:rsidP="00BB31A0">
            <w:pPr>
              <w:spacing w:after="0" w:line="240" w:lineRule="auto"/>
              <w:jc w:val="right"/>
              <w:rPr>
                <w:sz w:val="20"/>
                <w:szCs w:val="20"/>
              </w:rPr>
            </w:pPr>
            <w:r w:rsidRPr="00460F8D">
              <w:rPr>
                <w:color w:val="000000"/>
                <w:sz w:val="20"/>
                <w:szCs w:val="20"/>
              </w:rPr>
              <w:t>-0.19</w:t>
            </w:r>
          </w:p>
        </w:tc>
        <w:tc>
          <w:tcPr>
            <w:tcW w:w="1688" w:type="dxa"/>
            <w:tcBorders>
              <w:top w:val="nil"/>
              <w:bottom w:val="single" w:sz="4" w:space="0" w:color="auto"/>
            </w:tcBorders>
            <w:noWrap/>
            <w:vAlign w:val="center"/>
          </w:tcPr>
          <w:p w14:paraId="2D012CFF" w14:textId="77777777" w:rsidR="00460F8D" w:rsidRPr="00460F8D" w:rsidRDefault="00460F8D" w:rsidP="00BB31A0">
            <w:pPr>
              <w:spacing w:after="0" w:line="240" w:lineRule="auto"/>
              <w:jc w:val="right"/>
              <w:rPr>
                <w:sz w:val="20"/>
                <w:szCs w:val="20"/>
              </w:rPr>
            </w:pPr>
            <w:r w:rsidRPr="00460F8D">
              <w:rPr>
                <w:color w:val="000000"/>
                <w:sz w:val="20"/>
                <w:szCs w:val="20"/>
              </w:rPr>
              <w:t>-1.82***</w:t>
            </w:r>
          </w:p>
        </w:tc>
      </w:tr>
      <w:tr w:rsidR="00460F8D" w:rsidRPr="00460F8D" w14:paraId="425F2B07" w14:textId="77777777" w:rsidTr="00BB31A0">
        <w:trPr>
          <w:trHeight w:val="71"/>
        </w:trPr>
        <w:tc>
          <w:tcPr>
            <w:tcW w:w="2610" w:type="dxa"/>
            <w:tcBorders>
              <w:bottom w:val="nil"/>
            </w:tcBorders>
            <w:noWrap/>
            <w:hideMark/>
          </w:tcPr>
          <w:p w14:paraId="1496A27C" w14:textId="77777777" w:rsidR="00460F8D" w:rsidRPr="00460F8D" w:rsidRDefault="00460F8D" w:rsidP="00BB31A0">
            <w:pPr>
              <w:spacing w:after="0" w:line="240" w:lineRule="auto"/>
              <w:rPr>
                <w:sz w:val="20"/>
                <w:szCs w:val="20"/>
              </w:rPr>
            </w:pPr>
            <w:r w:rsidRPr="00460F8D">
              <w:rPr>
                <w:sz w:val="20"/>
                <w:szCs w:val="20"/>
              </w:rPr>
              <w:t>Log of GDP per capita</w:t>
            </w:r>
          </w:p>
        </w:tc>
        <w:tc>
          <w:tcPr>
            <w:tcW w:w="1687" w:type="dxa"/>
            <w:tcBorders>
              <w:bottom w:val="nil"/>
            </w:tcBorders>
            <w:noWrap/>
            <w:vAlign w:val="center"/>
          </w:tcPr>
          <w:p w14:paraId="71E42046" w14:textId="77777777" w:rsidR="00460F8D" w:rsidRPr="00460F8D" w:rsidRDefault="00460F8D" w:rsidP="00BB31A0">
            <w:pPr>
              <w:spacing w:after="0" w:line="240" w:lineRule="auto"/>
              <w:jc w:val="right"/>
              <w:rPr>
                <w:sz w:val="20"/>
                <w:szCs w:val="20"/>
              </w:rPr>
            </w:pPr>
            <w:r w:rsidRPr="00460F8D">
              <w:rPr>
                <w:color w:val="000000"/>
                <w:sz w:val="20"/>
                <w:szCs w:val="20"/>
              </w:rPr>
              <w:t>-15.8780</w:t>
            </w:r>
          </w:p>
        </w:tc>
        <w:tc>
          <w:tcPr>
            <w:tcW w:w="1688" w:type="dxa"/>
            <w:tcBorders>
              <w:bottom w:val="nil"/>
            </w:tcBorders>
            <w:noWrap/>
            <w:vAlign w:val="center"/>
          </w:tcPr>
          <w:p w14:paraId="57B7043B" w14:textId="77777777" w:rsidR="00460F8D" w:rsidRPr="00460F8D" w:rsidRDefault="00460F8D" w:rsidP="00BB31A0">
            <w:pPr>
              <w:spacing w:after="0" w:line="240" w:lineRule="auto"/>
              <w:jc w:val="right"/>
              <w:rPr>
                <w:sz w:val="20"/>
                <w:szCs w:val="20"/>
              </w:rPr>
            </w:pPr>
            <w:r w:rsidRPr="00460F8D">
              <w:rPr>
                <w:color w:val="000000"/>
                <w:sz w:val="20"/>
                <w:szCs w:val="20"/>
              </w:rPr>
              <w:t>-19.5394</w:t>
            </w:r>
          </w:p>
        </w:tc>
        <w:tc>
          <w:tcPr>
            <w:tcW w:w="1687" w:type="dxa"/>
            <w:tcBorders>
              <w:bottom w:val="nil"/>
            </w:tcBorders>
            <w:noWrap/>
            <w:vAlign w:val="center"/>
          </w:tcPr>
          <w:p w14:paraId="232A2D5E" w14:textId="77777777" w:rsidR="00460F8D" w:rsidRPr="00460F8D" w:rsidRDefault="00460F8D" w:rsidP="00BB31A0">
            <w:pPr>
              <w:spacing w:after="0" w:line="240" w:lineRule="auto"/>
              <w:jc w:val="right"/>
              <w:rPr>
                <w:sz w:val="20"/>
                <w:szCs w:val="20"/>
              </w:rPr>
            </w:pPr>
            <w:r w:rsidRPr="00460F8D">
              <w:rPr>
                <w:color w:val="000000"/>
                <w:sz w:val="20"/>
                <w:szCs w:val="20"/>
              </w:rPr>
              <w:t>-28.0467</w:t>
            </w:r>
          </w:p>
        </w:tc>
        <w:tc>
          <w:tcPr>
            <w:tcW w:w="1688" w:type="dxa"/>
            <w:tcBorders>
              <w:bottom w:val="nil"/>
            </w:tcBorders>
            <w:noWrap/>
            <w:vAlign w:val="center"/>
          </w:tcPr>
          <w:p w14:paraId="241B3223" w14:textId="77777777" w:rsidR="00460F8D" w:rsidRPr="00460F8D" w:rsidRDefault="00460F8D" w:rsidP="00BB31A0">
            <w:pPr>
              <w:spacing w:after="0" w:line="240" w:lineRule="auto"/>
              <w:jc w:val="right"/>
              <w:rPr>
                <w:sz w:val="20"/>
                <w:szCs w:val="20"/>
              </w:rPr>
            </w:pPr>
            <w:r w:rsidRPr="00460F8D">
              <w:rPr>
                <w:color w:val="000000"/>
                <w:sz w:val="20"/>
                <w:szCs w:val="20"/>
              </w:rPr>
              <w:t>-27.4584</w:t>
            </w:r>
          </w:p>
        </w:tc>
      </w:tr>
      <w:tr w:rsidR="00460F8D" w:rsidRPr="00460F8D" w14:paraId="2E130B8C" w14:textId="77777777" w:rsidTr="00BB31A0">
        <w:trPr>
          <w:trHeight w:val="81"/>
        </w:trPr>
        <w:tc>
          <w:tcPr>
            <w:tcW w:w="2610" w:type="dxa"/>
            <w:tcBorders>
              <w:top w:val="nil"/>
              <w:bottom w:val="single" w:sz="4" w:space="0" w:color="auto"/>
            </w:tcBorders>
            <w:noWrap/>
            <w:hideMark/>
          </w:tcPr>
          <w:p w14:paraId="58027BDD" w14:textId="77777777" w:rsidR="00460F8D" w:rsidRPr="00460F8D"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7256C2B2" w14:textId="77777777" w:rsidR="00460F8D" w:rsidRPr="00460F8D" w:rsidRDefault="00460F8D" w:rsidP="00BB31A0">
            <w:pPr>
              <w:spacing w:after="0" w:line="240" w:lineRule="auto"/>
              <w:jc w:val="right"/>
              <w:rPr>
                <w:sz w:val="20"/>
                <w:szCs w:val="20"/>
              </w:rPr>
            </w:pPr>
            <w:r w:rsidRPr="00460F8D">
              <w:rPr>
                <w:color w:val="000000"/>
                <w:sz w:val="20"/>
                <w:szCs w:val="20"/>
              </w:rPr>
              <w:t>-7.54*</w:t>
            </w:r>
          </w:p>
        </w:tc>
        <w:tc>
          <w:tcPr>
            <w:tcW w:w="1688" w:type="dxa"/>
            <w:tcBorders>
              <w:top w:val="nil"/>
              <w:bottom w:val="single" w:sz="4" w:space="0" w:color="auto"/>
            </w:tcBorders>
            <w:noWrap/>
            <w:vAlign w:val="center"/>
          </w:tcPr>
          <w:p w14:paraId="057818B5" w14:textId="77777777" w:rsidR="00460F8D" w:rsidRPr="00460F8D" w:rsidRDefault="00460F8D" w:rsidP="00BB31A0">
            <w:pPr>
              <w:spacing w:after="0" w:line="240" w:lineRule="auto"/>
              <w:jc w:val="right"/>
              <w:rPr>
                <w:sz w:val="20"/>
                <w:szCs w:val="20"/>
              </w:rPr>
            </w:pPr>
            <w:r w:rsidRPr="00460F8D">
              <w:rPr>
                <w:color w:val="000000"/>
                <w:sz w:val="20"/>
                <w:szCs w:val="20"/>
              </w:rPr>
              <w:t>-14.33*</w:t>
            </w:r>
          </w:p>
        </w:tc>
        <w:tc>
          <w:tcPr>
            <w:tcW w:w="1687" w:type="dxa"/>
            <w:tcBorders>
              <w:top w:val="nil"/>
              <w:bottom w:val="single" w:sz="4" w:space="0" w:color="auto"/>
            </w:tcBorders>
            <w:noWrap/>
            <w:vAlign w:val="center"/>
          </w:tcPr>
          <w:p w14:paraId="6B589CE9" w14:textId="77777777" w:rsidR="00460F8D" w:rsidRPr="00460F8D" w:rsidRDefault="00460F8D" w:rsidP="00BB31A0">
            <w:pPr>
              <w:spacing w:after="0" w:line="240" w:lineRule="auto"/>
              <w:jc w:val="right"/>
              <w:rPr>
                <w:sz w:val="20"/>
                <w:szCs w:val="20"/>
              </w:rPr>
            </w:pPr>
            <w:r w:rsidRPr="00460F8D">
              <w:rPr>
                <w:color w:val="000000"/>
                <w:sz w:val="20"/>
                <w:szCs w:val="20"/>
              </w:rPr>
              <w:t>-9.05*</w:t>
            </w:r>
          </w:p>
        </w:tc>
        <w:tc>
          <w:tcPr>
            <w:tcW w:w="1688" w:type="dxa"/>
            <w:tcBorders>
              <w:top w:val="nil"/>
              <w:bottom w:val="single" w:sz="4" w:space="0" w:color="auto"/>
            </w:tcBorders>
            <w:noWrap/>
            <w:vAlign w:val="center"/>
          </w:tcPr>
          <w:p w14:paraId="41888996" w14:textId="77777777" w:rsidR="00460F8D" w:rsidRPr="00460F8D" w:rsidRDefault="00460F8D" w:rsidP="00BB31A0">
            <w:pPr>
              <w:spacing w:after="0" w:line="240" w:lineRule="auto"/>
              <w:jc w:val="right"/>
              <w:rPr>
                <w:sz w:val="20"/>
                <w:szCs w:val="20"/>
              </w:rPr>
            </w:pPr>
            <w:r w:rsidRPr="00460F8D">
              <w:rPr>
                <w:color w:val="000000"/>
                <w:sz w:val="20"/>
                <w:szCs w:val="20"/>
              </w:rPr>
              <w:t>-16.99*</w:t>
            </w:r>
          </w:p>
        </w:tc>
      </w:tr>
      <w:tr w:rsidR="00460F8D" w:rsidRPr="00460F8D" w14:paraId="1E847547" w14:textId="77777777" w:rsidTr="00BB31A0">
        <w:trPr>
          <w:trHeight w:val="71"/>
        </w:trPr>
        <w:tc>
          <w:tcPr>
            <w:tcW w:w="2610" w:type="dxa"/>
            <w:tcBorders>
              <w:bottom w:val="nil"/>
            </w:tcBorders>
            <w:noWrap/>
            <w:hideMark/>
          </w:tcPr>
          <w:p w14:paraId="2BAEBB59" w14:textId="77777777" w:rsidR="00460F8D" w:rsidRPr="00460F8D" w:rsidRDefault="00460F8D" w:rsidP="00BB31A0">
            <w:pPr>
              <w:spacing w:after="0" w:line="240" w:lineRule="auto"/>
              <w:rPr>
                <w:sz w:val="20"/>
                <w:szCs w:val="20"/>
              </w:rPr>
            </w:pPr>
            <w:r w:rsidRPr="00460F8D">
              <w:rPr>
                <w:sz w:val="20"/>
                <w:szCs w:val="20"/>
              </w:rPr>
              <w:t>Domestic Credit</w:t>
            </w:r>
          </w:p>
        </w:tc>
        <w:tc>
          <w:tcPr>
            <w:tcW w:w="1687" w:type="dxa"/>
            <w:tcBorders>
              <w:bottom w:val="nil"/>
            </w:tcBorders>
            <w:noWrap/>
            <w:vAlign w:val="center"/>
          </w:tcPr>
          <w:p w14:paraId="695615BA" w14:textId="77777777" w:rsidR="00460F8D" w:rsidRPr="00460F8D" w:rsidRDefault="00460F8D" w:rsidP="00BB31A0">
            <w:pPr>
              <w:spacing w:after="0" w:line="240" w:lineRule="auto"/>
              <w:jc w:val="right"/>
              <w:rPr>
                <w:sz w:val="20"/>
                <w:szCs w:val="20"/>
              </w:rPr>
            </w:pPr>
            <w:r w:rsidRPr="00460F8D">
              <w:rPr>
                <w:color w:val="000000"/>
                <w:sz w:val="20"/>
                <w:szCs w:val="20"/>
              </w:rPr>
              <w:t>-0.0370</w:t>
            </w:r>
          </w:p>
        </w:tc>
        <w:tc>
          <w:tcPr>
            <w:tcW w:w="1688" w:type="dxa"/>
            <w:tcBorders>
              <w:bottom w:val="nil"/>
            </w:tcBorders>
            <w:noWrap/>
            <w:vAlign w:val="center"/>
          </w:tcPr>
          <w:p w14:paraId="268C7CF4" w14:textId="77777777" w:rsidR="00460F8D" w:rsidRPr="00460F8D" w:rsidRDefault="00460F8D" w:rsidP="00BB31A0">
            <w:pPr>
              <w:spacing w:after="0" w:line="240" w:lineRule="auto"/>
              <w:jc w:val="right"/>
              <w:rPr>
                <w:sz w:val="20"/>
                <w:szCs w:val="20"/>
              </w:rPr>
            </w:pPr>
            <w:r w:rsidRPr="00460F8D">
              <w:rPr>
                <w:color w:val="000000"/>
                <w:sz w:val="20"/>
                <w:szCs w:val="20"/>
              </w:rPr>
              <w:t>0.0024</w:t>
            </w:r>
          </w:p>
        </w:tc>
        <w:tc>
          <w:tcPr>
            <w:tcW w:w="1687" w:type="dxa"/>
            <w:tcBorders>
              <w:bottom w:val="nil"/>
            </w:tcBorders>
            <w:noWrap/>
            <w:vAlign w:val="center"/>
          </w:tcPr>
          <w:p w14:paraId="76A26432" w14:textId="77777777" w:rsidR="00460F8D" w:rsidRPr="00460F8D" w:rsidRDefault="00460F8D" w:rsidP="00BB31A0">
            <w:pPr>
              <w:spacing w:after="0" w:line="240" w:lineRule="auto"/>
              <w:jc w:val="right"/>
              <w:rPr>
                <w:sz w:val="20"/>
                <w:szCs w:val="20"/>
              </w:rPr>
            </w:pPr>
            <w:r w:rsidRPr="00460F8D">
              <w:rPr>
                <w:color w:val="000000"/>
                <w:sz w:val="20"/>
                <w:szCs w:val="20"/>
              </w:rPr>
              <w:t>-0.1239</w:t>
            </w:r>
          </w:p>
        </w:tc>
        <w:tc>
          <w:tcPr>
            <w:tcW w:w="1688" w:type="dxa"/>
            <w:tcBorders>
              <w:bottom w:val="nil"/>
            </w:tcBorders>
            <w:noWrap/>
            <w:vAlign w:val="center"/>
          </w:tcPr>
          <w:p w14:paraId="4EEABDE9" w14:textId="77777777" w:rsidR="00460F8D" w:rsidRPr="00460F8D" w:rsidRDefault="00460F8D" w:rsidP="00BB31A0">
            <w:pPr>
              <w:spacing w:after="0" w:line="240" w:lineRule="auto"/>
              <w:jc w:val="right"/>
              <w:rPr>
                <w:sz w:val="20"/>
                <w:szCs w:val="20"/>
              </w:rPr>
            </w:pPr>
            <w:r w:rsidRPr="00460F8D">
              <w:rPr>
                <w:color w:val="000000"/>
                <w:sz w:val="20"/>
                <w:szCs w:val="20"/>
              </w:rPr>
              <w:t>-0.0835</w:t>
            </w:r>
          </w:p>
        </w:tc>
      </w:tr>
      <w:tr w:rsidR="00460F8D" w:rsidRPr="00460F8D" w14:paraId="7190896A" w14:textId="77777777" w:rsidTr="00BB31A0">
        <w:trPr>
          <w:trHeight w:val="81"/>
        </w:trPr>
        <w:tc>
          <w:tcPr>
            <w:tcW w:w="2610" w:type="dxa"/>
            <w:tcBorders>
              <w:top w:val="nil"/>
              <w:bottom w:val="single" w:sz="4" w:space="0" w:color="auto"/>
            </w:tcBorders>
            <w:noWrap/>
            <w:hideMark/>
          </w:tcPr>
          <w:p w14:paraId="5A93F244" w14:textId="77777777" w:rsidR="00460F8D" w:rsidRPr="00460F8D"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78C213DC" w14:textId="77777777" w:rsidR="00460F8D" w:rsidRPr="00460F8D" w:rsidRDefault="00460F8D" w:rsidP="00BB31A0">
            <w:pPr>
              <w:spacing w:after="0" w:line="240" w:lineRule="auto"/>
              <w:jc w:val="right"/>
              <w:rPr>
                <w:sz w:val="20"/>
                <w:szCs w:val="20"/>
              </w:rPr>
            </w:pPr>
            <w:r w:rsidRPr="00460F8D">
              <w:rPr>
                <w:color w:val="000000"/>
                <w:sz w:val="20"/>
                <w:szCs w:val="20"/>
              </w:rPr>
              <w:t>-1.07</w:t>
            </w:r>
          </w:p>
        </w:tc>
        <w:tc>
          <w:tcPr>
            <w:tcW w:w="1688" w:type="dxa"/>
            <w:tcBorders>
              <w:top w:val="nil"/>
              <w:bottom w:val="single" w:sz="4" w:space="0" w:color="auto"/>
            </w:tcBorders>
            <w:noWrap/>
            <w:vAlign w:val="center"/>
          </w:tcPr>
          <w:p w14:paraId="4880D41C" w14:textId="77777777" w:rsidR="00460F8D" w:rsidRPr="00460F8D" w:rsidRDefault="00460F8D" w:rsidP="00BB31A0">
            <w:pPr>
              <w:spacing w:after="0" w:line="240" w:lineRule="auto"/>
              <w:jc w:val="right"/>
              <w:rPr>
                <w:sz w:val="20"/>
                <w:szCs w:val="20"/>
              </w:rPr>
            </w:pPr>
            <w:r w:rsidRPr="00460F8D">
              <w:rPr>
                <w:color w:val="000000"/>
                <w:sz w:val="20"/>
                <w:szCs w:val="20"/>
              </w:rPr>
              <w:t>0.08</w:t>
            </w:r>
          </w:p>
        </w:tc>
        <w:tc>
          <w:tcPr>
            <w:tcW w:w="1687" w:type="dxa"/>
            <w:tcBorders>
              <w:top w:val="nil"/>
              <w:bottom w:val="single" w:sz="4" w:space="0" w:color="auto"/>
            </w:tcBorders>
            <w:noWrap/>
            <w:vAlign w:val="center"/>
          </w:tcPr>
          <w:p w14:paraId="11561350" w14:textId="77777777" w:rsidR="00460F8D" w:rsidRPr="00460F8D" w:rsidRDefault="00460F8D" w:rsidP="00BB31A0">
            <w:pPr>
              <w:spacing w:after="0" w:line="240" w:lineRule="auto"/>
              <w:jc w:val="right"/>
              <w:rPr>
                <w:sz w:val="20"/>
                <w:szCs w:val="20"/>
              </w:rPr>
            </w:pPr>
            <w:r w:rsidRPr="00460F8D">
              <w:rPr>
                <w:color w:val="000000"/>
                <w:sz w:val="20"/>
                <w:szCs w:val="20"/>
              </w:rPr>
              <w:t>-2.43**</w:t>
            </w:r>
          </w:p>
        </w:tc>
        <w:tc>
          <w:tcPr>
            <w:tcW w:w="1688" w:type="dxa"/>
            <w:tcBorders>
              <w:top w:val="nil"/>
              <w:bottom w:val="single" w:sz="4" w:space="0" w:color="auto"/>
            </w:tcBorders>
            <w:noWrap/>
            <w:vAlign w:val="center"/>
          </w:tcPr>
          <w:p w14:paraId="2E2F8F13" w14:textId="77777777" w:rsidR="00460F8D" w:rsidRPr="00460F8D" w:rsidRDefault="00460F8D" w:rsidP="00BB31A0">
            <w:pPr>
              <w:spacing w:after="0" w:line="240" w:lineRule="auto"/>
              <w:jc w:val="right"/>
              <w:rPr>
                <w:sz w:val="20"/>
                <w:szCs w:val="20"/>
              </w:rPr>
            </w:pPr>
            <w:r w:rsidRPr="00460F8D">
              <w:rPr>
                <w:color w:val="000000"/>
                <w:sz w:val="20"/>
                <w:szCs w:val="20"/>
              </w:rPr>
              <w:t>-2.06**</w:t>
            </w:r>
          </w:p>
        </w:tc>
      </w:tr>
      <w:tr w:rsidR="00460F8D" w:rsidRPr="00460F8D" w14:paraId="10AFDD6B" w14:textId="77777777" w:rsidTr="00BB31A0">
        <w:trPr>
          <w:trHeight w:val="71"/>
        </w:trPr>
        <w:tc>
          <w:tcPr>
            <w:tcW w:w="2610" w:type="dxa"/>
            <w:tcBorders>
              <w:bottom w:val="nil"/>
            </w:tcBorders>
            <w:noWrap/>
            <w:hideMark/>
          </w:tcPr>
          <w:p w14:paraId="50F4AC94" w14:textId="77777777" w:rsidR="00460F8D" w:rsidRPr="00460F8D" w:rsidRDefault="00460F8D" w:rsidP="00BB31A0">
            <w:pPr>
              <w:spacing w:after="0" w:line="240" w:lineRule="auto"/>
              <w:rPr>
                <w:sz w:val="20"/>
                <w:szCs w:val="20"/>
              </w:rPr>
            </w:pPr>
            <w:r w:rsidRPr="00460F8D">
              <w:rPr>
                <w:sz w:val="20"/>
                <w:szCs w:val="20"/>
              </w:rPr>
              <w:t>Constant</w:t>
            </w:r>
          </w:p>
        </w:tc>
        <w:tc>
          <w:tcPr>
            <w:tcW w:w="1687" w:type="dxa"/>
            <w:tcBorders>
              <w:bottom w:val="nil"/>
            </w:tcBorders>
            <w:noWrap/>
            <w:vAlign w:val="center"/>
          </w:tcPr>
          <w:p w14:paraId="558D9A62" w14:textId="77777777" w:rsidR="00460F8D" w:rsidRPr="00460F8D" w:rsidRDefault="00460F8D" w:rsidP="00BB31A0">
            <w:pPr>
              <w:spacing w:after="0" w:line="240" w:lineRule="auto"/>
              <w:jc w:val="right"/>
              <w:rPr>
                <w:sz w:val="20"/>
                <w:szCs w:val="20"/>
              </w:rPr>
            </w:pPr>
            <w:r w:rsidRPr="00460F8D">
              <w:rPr>
                <w:color w:val="000000"/>
                <w:sz w:val="20"/>
                <w:szCs w:val="20"/>
              </w:rPr>
              <w:t>153.6864</w:t>
            </w:r>
          </w:p>
        </w:tc>
        <w:tc>
          <w:tcPr>
            <w:tcW w:w="1688" w:type="dxa"/>
            <w:tcBorders>
              <w:bottom w:val="nil"/>
            </w:tcBorders>
            <w:noWrap/>
            <w:vAlign w:val="center"/>
          </w:tcPr>
          <w:p w14:paraId="34687BAB" w14:textId="77777777" w:rsidR="00460F8D" w:rsidRPr="00460F8D" w:rsidRDefault="00460F8D" w:rsidP="00BB31A0">
            <w:pPr>
              <w:spacing w:after="0" w:line="240" w:lineRule="auto"/>
              <w:jc w:val="right"/>
              <w:rPr>
                <w:sz w:val="20"/>
                <w:szCs w:val="20"/>
              </w:rPr>
            </w:pPr>
            <w:r w:rsidRPr="00460F8D">
              <w:rPr>
                <w:color w:val="000000"/>
                <w:sz w:val="20"/>
                <w:szCs w:val="20"/>
              </w:rPr>
              <w:t>186.6772</w:t>
            </w:r>
          </w:p>
        </w:tc>
        <w:tc>
          <w:tcPr>
            <w:tcW w:w="1687" w:type="dxa"/>
            <w:tcBorders>
              <w:bottom w:val="nil"/>
            </w:tcBorders>
            <w:noWrap/>
            <w:vAlign w:val="center"/>
          </w:tcPr>
          <w:p w14:paraId="275D0F56" w14:textId="77777777" w:rsidR="00460F8D" w:rsidRPr="00460F8D" w:rsidRDefault="00460F8D" w:rsidP="00BB31A0">
            <w:pPr>
              <w:spacing w:after="0" w:line="240" w:lineRule="auto"/>
              <w:jc w:val="right"/>
              <w:rPr>
                <w:sz w:val="20"/>
                <w:szCs w:val="20"/>
              </w:rPr>
            </w:pPr>
            <w:r w:rsidRPr="00460F8D">
              <w:rPr>
                <w:color w:val="000000"/>
                <w:sz w:val="20"/>
                <w:szCs w:val="20"/>
              </w:rPr>
              <w:t>276.6847</w:t>
            </w:r>
          </w:p>
        </w:tc>
        <w:tc>
          <w:tcPr>
            <w:tcW w:w="1688" w:type="dxa"/>
            <w:tcBorders>
              <w:bottom w:val="nil"/>
            </w:tcBorders>
            <w:noWrap/>
            <w:vAlign w:val="center"/>
          </w:tcPr>
          <w:p w14:paraId="38222345" w14:textId="77777777" w:rsidR="00460F8D" w:rsidRPr="00460F8D" w:rsidRDefault="00460F8D" w:rsidP="00BB31A0">
            <w:pPr>
              <w:spacing w:after="0" w:line="240" w:lineRule="auto"/>
              <w:jc w:val="right"/>
              <w:rPr>
                <w:sz w:val="20"/>
                <w:szCs w:val="20"/>
              </w:rPr>
            </w:pPr>
            <w:r w:rsidRPr="00460F8D">
              <w:rPr>
                <w:color w:val="000000"/>
                <w:sz w:val="20"/>
                <w:szCs w:val="20"/>
              </w:rPr>
              <w:t>272.4564</w:t>
            </w:r>
          </w:p>
        </w:tc>
      </w:tr>
      <w:tr w:rsidR="00460F8D" w:rsidRPr="00460F8D" w14:paraId="459C1847" w14:textId="77777777" w:rsidTr="00BB31A0">
        <w:trPr>
          <w:trHeight w:val="81"/>
        </w:trPr>
        <w:tc>
          <w:tcPr>
            <w:tcW w:w="2610" w:type="dxa"/>
            <w:tcBorders>
              <w:top w:val="nil"/>
              <w:bottom w:val="single" w:sz="4" w:space="0" w:color="auto"/>
            </w:tcBorders>
            <w:noWrap/>
            <w:hideMark/>
          </w:tcPr>
          <w:p w14:paraId="45CE130F" w14:textId="77777777" w:rsidR="00460F8D" w:rsidRPr="00460F8D"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0DBE0157" w14:textId="77777777" w:rsidR="00460F8D" w:rsidRPr="00460F8D" w:rsidRDefault="00460F8D" w:rsidP="00BB31A0">
            <w:pPr>
              <w:spacing w:after="0" w:line="240" w:lineRule="auto"/>
              <w:jc w:val="right"/>
              <w:rPr>
                <w:sz w:val="20"/>
                <w:szCs w:val="20"/>
              </w:rPr>
            </w:pPr>
            <w:r w:rsidRPr="00460F8D">
              <w:rPr>
                <w:color w:val="000000"/>
                <w:sz w:val="20"/>
                <w:szCs w:val="20"/>
              </w:rPr>
              <w:t>8.76*</w:t>
            </w:r>
          </w:p>
        </w:tc>
        <w:tc>
          <w:tcPr>
            <w:tcW w:w="1688" w:type="dxa"/>
            <w:tcBorders>
              <w:top w:val="nil"/>
              <w:bottom w:val="single" w:sz="4" w:space="0" w:color="auto"/>
            </w:tcBorders>
            <w:noWrap/>
            <w:vAlign w:val="center"/>
          </w:tcPr>
          <w:p w14:paraId="4D4626BE" w14:textId="77777777" w:rsidR="00460F8D" w:rsidRPr="00460F8D" w:rsidRDefault="00460F8D" w:rsidP="00BB31A0">
            <w:pPr>
              <w:spacing w:after="0" w:line="240" w:lineRule="auto"/>
              <w:jc w:val="right"/>
              <w:rPr>
                <w:sz w:val="20"/>
                <w:szCs w:val="20"/>
              </w:rPr>
            </w:pPr>
            <w:r w:rsidRPr="00460F8D">
              <w:rPr>
                <w:color w:val="000000"/>
                <w:sz w:val="20"/>
                <w:szCs w:val="20"/>
              </w:rPr>
              <w:t>17.14*</w:t>
            </w:r>
          </w:p>
        </w:tc>
        <w:tc>
          <w:tcPr>
            <w:tcW w:w="1687" w:type="dxa"/>
            <w:tcBorders>
              <w:top w:val="nil"/>
              <w:bottom w:val="single" w:sz="4" w:space="0" w:color="auto"/>
            </w:tcBorders>
            <w:noWrap/>
            <w:vAlign w:val="center"/>
          </w:tcPr>
          <w:p w14:paraId="17493373" w14:textId="77777777" w:rsidR="00460F8D" w:rsidRPr="00460F8D" w:rsidRDefault="00460F8D" w:rsidP="00BB31A0">
            <w:pPr>
              <w:spacing w:after="0" w:line="240" w:lineRule="auto"/>
              <w:jc w:val="right"/>
              <w:rPr>
                <w:sz w:val="20"/>
                <w:szCs w:val="20"/>
              </w:rPr>
            </w:pPr>
            <w:r w:rsidRPr="00460F8D">
              <w:rPr>
                <w:color w:val="000000"/>
                <w:sz w:val="20"/>
                <w:szCs w:val="20"/>
              </w:rPr>
              <w:t>10.72*</w:t>
            </w:r>
          </w:p>
        </w:tc>
        <w:tc>
          <w:tcPr>
            <w:tcW w:w="1688" w:type="dxa"/>
            <w:tcBorders>
              <w:top w:val="nil"/>
              <w:bottom w:val="single" w:sz="4" w:space="0" w:color="auto"/>
            </w:tcBorders>
            <w:noWrap/>
            <w:vAlign w:val="center"/>
          </w:tcPr>
          <w:p w14:paraId="6E476FE2" w14:textId="77777777" w:rsidR="00460F8D" w:rsidRPr="00460F8D" w:rsidRDefault="00460F8D" w:rsidP="00BB31A0">
            <w:pPr>
              <w:spacing w:after="0" w:line="240" w:lineRule="auto"/>
              <w:jc w:val="right"/>
              <w:rPr>
                <w:sz w:val="20"/>
                <w:szCs w:val="20"/>
              </w:rPr>
            </w:pPr>
            <w:r w:rsidRPr="00460F8D">
              <w:rPr>
                <w:color w:val="000000"/>
                <w:sz w:val="20"/>
                <w:szCs w:val="20"/>
              </w:rPr>
              <w:t>21.16*</w:t>
            </w:r>
          </w:p>
        </w:tc>
      </w:tr>
      <w:tr w:rsidR="00460F8D" w:rsidRPr="00460F8D" w14:paraId="58FCC82E" w14:textId="77777777" w:rsidTr="00287423">
        <w:trPr>
          <w:trHeight w:hRule="exact" w:val="72"/>
        </w:trPr>
        <w:tc>
          <w:tcPr>
            <w:tcW w:w="2610" w:type="dxa"/>
            <w:tcBorders>
              <w:top w:val="single" w:sz="4" w:space="0" w:color="auto"/>
              <w:left w:val="nil"/>
              <w:bottom w:val="single" w:sz="4" w:space="0" w:color="auto"/>
              <w:right w:val="nil"/>
            </w:tcBorders>
            <w:noWrap/>
            <w:hideMark/>
          </w:tcPr>
          <w:p w14:paraId="105C3A48" w14:textId="77777777" w:rsidR="00460F8D" w:rsidRPr="00460F8D" w:rsidRDefault="00460F8D" w:rsidP="00BB31A0">
            <w:pPr>
              <w:spacing w:after="0" w:line="240" w:lineRule="auto"/>
              <w:rPr>
                <w:sz w:val="20"/>
                <w:szCs w:val="20"/>
              </w:rPr>
            </w:pPr>
            <w:r w:rsidRPr="00460F8D">
              <w:rPr>
                <w:sz w:val="20"/>
                <w:szCs w:val="20"/>
              </w:rPr>
              <w:t> </w:t>
            </w:r>
          </w:p>
        </w:tc>
        <w:tc>
          <w:tcPr>
            <w:tcW w:w="1687" w:type="dxa"/>
            <w:tcBorders>
              <w:top w:val="single" w:sz="4" w:space="0" w:color="auto"/>
              <w:left w:val="nil"/>
              <w:bottom w:val="single" w:sz="4" w:space="0" w:color="auto"/>
              <w:right w:val="nil"/>
            </w:tcBorders>
            <w:noWrap/>
            <w:vAlign w:val="center"/>
          </w:tcPr>
          <w:p w14:paraId="3D349181" w14:textId="77777777" w:rsidR="00460F8D" w:rsidRPr="00460F8D"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24BEE84B" w14:textId="77777777" w:rsidR="00460F8D" w:rsidRPr="00460F8D" w:rsidRDefault="00460F8D" w:rsidP="00BB31A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tcPr>
          <w:p w14:paraId="4AE24456" w14:textId="77777777" w:rsidR="00460F8D" w:rsidRPr="00460F8D"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65646ED5" w14:textId="77777777" w:rsidR="00460F8D" w:rsidRPr="00460F8D" w:rsidRDefault="00460F8D" w:rsidP="00BB31A0">
            <w:pPr>
              <w:spacing w:after="0" w:line="240" w:lineRule="auto"/>
              <w:jc w:val="right"/>
              <w:rPr>
                <w:sz w:val="20"/>
                <w:szCs w:val="20"/>
              </w:rPr>
            </w:pPr>
          </w:p>
        </w:tc>
      </w:tr>
      <w:tr w:rsidR="00460F8D" w:rsidRPr="00460F8D" w14:paraId="4C554BD7" w14:textId="77777777" w:rsidTr="00BB31A0">
        <w:trPr>
          <w:trHeight w:val="71"/>
        </w:trPr>
        <w:tc>
          <w:tcPr>
            <w:tcW w:w="2610" w:type="dxa"/>
            <w:tcBorders>
              <w:top w:val="single" w:sz="4" w:space="0" w:color="auto"/>
            </w:tcBorders>
            <w:noWrap/>
            <w:hideMark/>
          </w:tcPr>
          <w:p w14:paraId="74986EA4" w14:textId="77777777" w:rsidR="00460F8D" w:rsidRPr="00460F8D" w:rsidRDefault="00460F8D" w:rsidP="00BB31A0">
            <w:pPr>
              <w:spacing w:after="0" w:line="240" w:lineRule="auto"/>
              <w:rPr>
                <w:sz w:val="20"/>
                <w:szCs w:val="20"/>
              </w:rPr>
            </w:pPr>
            <w:r w:rsidRPr="00460F8D">
              <w:rPr>
                <w:sz w:val="20"/>
                <w:szCs w:val="20"/>
              </w:rPr>
              <w:t>Sigma u</w:t>
            </w:r>
          </w:p>
        </w:tc>
        <w:tc>
          <w:tcPr>
            <w:tcW w:w="1687" w:type="dxa"/>
            <w:tcBorders>
              <w:top w:val="single" w:sz="4" w:space="0" w:color="auto"/>
            </w:tcBorders>
            <w:noWrap/>
            <w:vAlign w:val="center"/>
          </w:tcPr>
          <w:p w14:paraId="16D972EE" w14:textId="77777777" w:rsidR="00460F8D" w:rsidRPr="00460F8D" w:rsidRDefault="00460F8D" w:rsidP="00BB31A0">
            <w:pPr>
              <w:spacing w:after="0" w:line="240" w:lineRule="auto"/>
              <w:jc w:val="right"/>
              <w:rPr>
                <w:sz w:val="20"/>
                <w:szCs w:val="20"/>
              </w:rPr>
            </w:pPr>
            <w:r w:rsidRPr="00460F8D">
              <w:rPr>
                <w:color w:val="000000"/>
                <w:sz w:val="20"/>
                <w:szCs w:val="20"/>
              </w:rPr>
              <w:t>14.1047</w:t>
            </w:r>
          </w:p>
        </w:tc>
        <w:tc>
          <w:tcPr>
            <w:tcW w:w="1688" w:type="dxa"/>
            <w:tcBorders>
              <w:top w:val="single" w:sz="4" w:space="0" w:color="auto"/>
            </w:tcBorders>
            <w:noWrap/>
            <w:vAlign w:val="center"/>
          </w:tcPr>
          <w:p w14:paraId="2F1AD6EC" w14:textId="77777777" w:rsidR="00460F8D" w:rsidRPr="00460F8D" w:rsidRDefault="00460F8D" w:rsidP="00BB31A0">
            <w:pPr>
              <w:spacing w:after="0" w:line="240" w:lineRule="auto"/>
              <w:jc w:val="right"/>
              <w:rPr>
                <w:sz w:val="20"/>
                <w:szCs w:val="20"/>
              </w:rPr>
            </w:pPr>
            <w:r w:rsidRPr="00460F8D">
              <w:rPr>
                <w:color w:val="000000"/>
                <w:sz w:val="20"/>
                <w:szCs w:val="20"/>
              </w:rPr>
              <w:t>11.2325</w:t>
            </w:r>
          </w:p>
        </w:tc>
        <w:tc>
          <w:tcPr>
            <w:tcW w:w="1687" w:type="dxa"/>
            <w:tcBorders>
              <w:top w:val="single" w:sz="4" w:space="0" w:color="auto"/>
            </w:tcBorders>
            <w:noWrap/>
            <w:vAlign w:val="center"/>
          </w:tcPr>
          <w:p w14:paraId="33B3F9FF" w14:textId="77777777" w:rsidR="00460F8D" w:rsidRPr="00460F8D" w:rsidRDefault="00460F8D" w:rsidP="00BB31A0">
            <w:pPr>
              <w:spacing w:after="0" w:line="240" w:lineRule="auto"/>
              <w:jc w:val="right"/>
              <w:rPr>
                <w:sz w:val="20"/>
                <w:szCs w:val="20"/>
              </w:rPr>
            </w:pPr>
            <w:r w:rsidRPr="00460F8D">
              <w:rPr>
                <w:color w:val="000000"/>
                <w:sz w:val="20"/>
                <w:szCs w:val="20"/>
              </w:rPr>
              <w:t>14.3569</w:t>
            </w:r>
          </w:p>
        </w:tc>
        <w:tc>
          <w:tcPr>
            <w:tcW w:w="1688" w:type="dxa"/>
            <w:tcBorders>
              <w:top w:val="single" w:sz="4" w:space="0" w:color="auto"/>
            </w:tcBorders>
            <w:noWrap/>
            <w:vAlign w:val="center"/>
          </w:tcPr>
          <w:p w14:paraId="1A8A7272" w14:textId="77777777" w:rsidR="00460F8D" w:rsidRPr="00460F8D" w:rsidRDefault="00460F8D" w:rsidP="00BB31A0">
            <w:pPr>
              <w:spacing w:after="0" w:line="240" w:lineRule="auto"/>
              <w:jc w:val="right"/>
              <w:rPr>
                <w:sz w:val="20"/>
                <w:szCs w:val="20"/>
              </w:rPr>
            </w:pPr>
            <w:r w:rsidRPr="00460F8D">
              <w:rPr>
                <w:color w:val="000000"/>
                <w:sz w:val="20"/>
                <w:szCs w:val="20"/>
              </w:rPr>
              <w:t>11.7123</w:t>
            </w:r>
          </w:p>
        </w:tc>
      </w:tr>
      <w:tr w:rsidR="00460F8D" w:rsidRPr="00460F8D" w14:paraId="1A88D45B" w14:textId="77777777" w:rsidTr="00BB31A0">
        <w:trPr>
          <w:trHeight w:val="71"/>
        </w:trPr>
        <w:tc>
          <w:tcPr>
            <w:tcW w:w="2610" w:type="dxa"/>
            <w:noWrap/>
            <w:hideMark/>
          </w:tcPr>
          <w:p w14:paraId="7F4B5B6E" w14:textId="77777777" w:rsidR="00460F8D" w:rsidRPr="00460F8D" w:rsidRDefault="00460F8D" w:rsidP="00BB31A0">
            <w:pPr>
              <w:spacing w:after="0" w:line="240" w:lineRule="auto"/>
              <w:rPr>
                <w:sz w:val="20"/>
                <w:szCs w:val="20"/>
              </w:rPr>
            </w:pPr>
            <w:r w:rsidRPr="00460F8D">
              <w:rPr>
                <w:sz w:val="20"/>
                <w:szCs w:val="20"/>
              </w:rPr>
              <w:t>Sigma e</w:t>
            </w:r>
          </w:p>
        </w:tc>
        <w:tc>
          <w:tcPr>
            <w:tcW w:w="1687" w:type="dxa"/>
            <w:noWrap/>
            <w:vAlign w:val="center"/>
          </w:tcPr>
          <w:p w14:paraId="08FF937C" w14:textId="77777777" w:rsidR="00460F8D" w:rsidRPr="00460F8D" w:rsidRDefault="00460F8D" w:rsidP="00BB31A0">
            <w:pPr>
              <w:spacing w:after="0" w:line="240" w:lineRule="auto"/>
              <w:jc w:val="right"/>
              <w:rPr>
                <w:sz w:val="20"/>
                <w:szCs w:val="20"/>
              </w:rPr>
            </w:pPr>
            <w:r w:rsidRPr="00460F8D">
              <w:rPr>
                <w:color w:val="000000"/>
                <w:sz w:val="20"/>
                <w:szCs w:val="20"/>
              </w:rPr>
              <w:t>4.0961</w:t>
            </w:r>
          </w:p>
        </w:tc>
        <w:tc>
          <w:tcPr>
            <w:tcW w:w="1688" w:type="dxa"/>
            <w:noWrap/>
            <w:vAlign w:val="center"/>
          </w:tcPr>
          <w:p w14:paraId="4FC9ADB9" w14:textId="77777777" w:rsidR="00460F8D" w:rsidRPr="00460F8D" w:rsidRDefault="00460F8D" w:rsidP="00BB31A0">
            <w:pPr>
              <w:spacing w:after="0" w:line="240" w:lineRule="auto"/>
              <w:jc w:val="right"/>
              <w:rPr>
                <w:sz w:val="20"/>
                <w:szCs w:val="20"/>
              </w:rPr>
            </w:pPr>
            <w:r w:rsidRPr="00460F8D">
              <w:rPr>
                <w:color w:val="000000"/>
                <w:sz w:val="20"/>
                <w:szCs w:val="20"/>
              </w:rPr>
              <w:t>4.0961</w:t>
            </w:r>
          </w:p>
        </w:tc>
        <w:tc>
          <w:tcPr>
            <w:tcW w:w="1687" w:type="dxa"/>
            <w:noWrap/>
            <w:vAlign w:val="center"/>
          </w:tcPr>
          <w:p w14:paraId="071A7C76" w14:textId="77777777" w:rsidR="00460F8D" w:rsidRPr="00460F8D" w:rsidRDefault="00460F8D" w:rsidP="00BB31A0">
            <w:pPr>
              <w:spacing w:after="0" w:line="240" w:lineRule="auto"/>
              <w:jc w:val="right"/>
              <w:rPr>
                <w:sz w:val="20"/>
                <w:szCs w:val="20"/>
              </w:rPr>
            </w:pPr>
            <w:r w:rsidRPr="00460F8D">
              <w:rPr>
                <w:color w:val="000000"/>
                <w:sz w:val="20"/>
                <w:szCs w:val="20"/>
              </w:rPr>
              <w:t>6.0252</w:t>
            </w:r>
          </w:p>
        </w:tc>
        <w:tc>
          <w:tcPr>
            <w:tcW w:w="1688" w:type="dxa"/>
            <w:noWrap/>
            <w:vAlign w:val="center"/>
          </w:tcPr>
          <w:p w14:paraId="1E255DB6" w14:textId="77777777" w:rsidR="00460F8D" w:rsidRPr="00460F8D" w:rsidRDefault="00460F8D" w:rsidP="00BB31A0">
            <w:pPr>
              <w:spacing w:after="0" w:line="240" w:lineRule="auto"/>
              <w:jc w:val="right"/>
              <w:rPr>
                <w:sz w:val="20"/>
                <w:szCs w:val="20"/>
              </w:rPr>
            </w:pPr>
            <w:r w:rsidRPr="00460F8D">
              <w:rPr>
                <w:color w:val="000000"/>
                <w:sz w:val="20"/>
                <w:szCs w:val="20"/>
              </w:rPr>
              <w:t>6.0252</w:t>
            </w:r>
          </w:p>
        </w:tc>
      </w:tr>
      <w:tr w:rsidR="00460F8D" w:rsidRPr="00460F8D" w14:paraId="0C776DB3" w14:textId="77777777" w:rsidTr="00BB31A0">
        <w:trPr>
          <w:trHeight w:val="71"/>
        </w:trPr>
        <w:tc>
          <w:tcPr>
            <w:tcW w:w="2610" w:type="dxa"/>
            <w:noWrap/>
            <w:hideMark/>
          </w:tcPr>
          <w:p w14:paraId="0E47543E" w14:textId="77777777" w:rsidR="00460F8D" w:rsidRPr="00460F8D" w:rsidRDefault="00460F8D" w:rsidP="00BB31A0">
            <w:pPr>
              <w:spacing w:after="0" w:line="240" w:lineRule="auto"/>
              <w:rPr>
                <w:sz w:val="20"/>
                <w:szCs w:val="20"/>
              </w:rPr>
            </w:pPr>
            <w:r w:rsidRPr="00460F8D">
              <w:rPr>
                <w:sz w:val="20"/>
                <w:szCs w:val="20"/>
              </w:rPr>
              <w:t>Rho</w:t>
            </w:r>
          </w:p>
        </w:tc>
        <w:tc>
          <w:tcPr>
            <w:tcW w:w="1687" w:type="dxa"/>
            <w:noWrap/>
            <w:vAlign w:val="center"/>
          </w:tcPr>
          <w:p w14:paraId="6177964E" w14:textId="77777777" w:rsidR="00460F8D" w:rsidRPr="00460F8D" w:rsidRDefault="00460F8D" w:rsidP="00BB31A0">
            <w:pPr>
              <w:spacing w:after="0" w:line="240" w:lineRule="auto"/>
              <w:jc w:val="right"/>
              <w:rPr>
                <w:sz w:val="20"/>
                <w:szCs w:val="20"/>
              </w:rPr>
            </w:pPr>
            <w:r w:rsidRPr="00460F8D">
              <w:rPr>
                <w:color w:val="000000"/>
                <w:sz w:val="20"/>
                <w:szCs w:val="20"/>
              </w:rPr>
              <w:t>0.9222</w:t>
            </w:r>
          </w:p>
        </w:tc>
        <w:tc>
          <w:tcPr>
            <w:tcW w:w="1688" w:type="dxa"/>
            <w:noWrap/>
            <w:vAlign w:val="center"/>
          </w:tcPr>
          <w:p w14:paraId="43CE08A0" w14:textId="77777777" w:rsidR="00460F8D" w:rsidRPr="00460F8D" w:rsidRDefault="00460F8D" w:rsidP="00BB31A0">
            <w:pPr>
              <w:spacing w:after="0" w:line="240" w:lineRule="auto"/>
              <w:jc w:val="right"/>
              <w:rPr>
                <w:sz w:val="20"/>
                <w:szCs w:val="20"/>
              </w:rPr>
            </w:pPr>
            <w:r w:rsidRPr="00460F8D">
              <w:rPr>
                <w:color w:val="000000"/>
                <w:sz w:val="20"/>
                <w:szCs w:val="20"/>
              </w:rPr>
              <w:t>0.8826</w:t>
            </w:r>
          </w:p>
        </w:tc>
        <w:tc>
          <w:tcPr>
            <w:tcW w:w="1687" w:type="dxa"/>
            <w:noWrap/>
            <w:vAlign w:val="center"/>
          </w:tcPr>
          <w:p w14:paraId="522DB73E" w14:textId="77777777" w:rsidR="00460F8D" w:rsidRPr="00460F8D" w:rsidRDefault="00460F8D" w:rsidP="00BB31A0">
            <w:pPr>
              <w:spacing w:after="0" w:line="240" w:lineRule="auto"/>
              <w:jc w:val="right"/>
              <w:rPr>
                <w:sz w:val="20"/>
                <w:szCs w:val="20"/>
              </w:rPr>
            </w:pPr>
            <w:r w:rsidRPr="00460F8D">
              <w:rPr>
                <w:color w:val="000000"/>
                <w:sz w:val="20"/>
                <w:szCs w:val="20"/>
              </w:rPr>
              <w:t>0.8503</w:t>
            </w:r>
          </w:p>
        </w:tc>
        <w:tc>
          <w:tcPr>
            <w:tcW w:w="1688" w:type="dxa"/>
            <w:noWrap/>
            <w:vAlign w:val="center"/>
          </w:tcPr>
          <w:p w14:paraId="3EDBAC8D" w14:textId="77777777" w:rsidR="00460F8D" w:rsidRPr="00460F8D" w:rsidRDefault="00460F8D" w:rsidP="00BB31A0">
            <w:pPr>
              <w:spacing w:after="0" w:line="240" w:lineRule="auto"/>
              <w:jc w:val="right"/>
              <w:rPr>
                <w:sz w:val="20"/>
                <w:szCs w:val="20"/>
              </w:rPr>
            </w:pPr>
            <w:r w:rsidRPr="00460F8D">
              <w:rPr>
                <w:color w:val="000000"/>
                <w:sz w:val="20"/>
                <w:szCs w:val="20"/>
              </w:rPr>
              <w:t>0.7907</w:t>
            </w:r>
          </w:p>
        </w:tc>
      </w:tr>
      <w:tr w:rsidR="00460F8D" w:rsidRPr="00460F8D" w14:paraId="7668D57F" w14:textId="77777777" w:rsidTr="00287423">
        <w:trPr>
          <w:trHeight w:hRule="exact" w:val="72"/>
        </w:trPr>
        <w:tc>
          <w:tcPr>
            <w:tcW w:w="2610" w:type="dxa"/>
            <w:tcBorders>
              <w:top w:val="single" w:sz="4" w:space="0" w:color="auto"/>
              <w:left w:val="nil"/>
              <w:bottom w:val="single" w:sz="4" w:space="0" w:color="auto"/>
              <w:right w:val="nil"/>
            </w:tcBorders>
            <w:noWrap/>
            <w:hideMark/>
          </w:tcPr>
          <w:p w14:paraId="5CB822A6" w14:textId="77777777" w:rsidR="00460F8D" w:rsidRPr="00460F8D" w:rsidRDefault="00460F8D" w:rsidP="00BB31A0">
            <w:pPr>
              <w:spacing w:after="0" w:line="240" w:lineRule="auto"/>
              <w:rPr>
                <w:sz w:val="20"/>
                <w:szCs w:val="20"/>
              </w:rPr>
            </w:pPr>
            <w:r w:rsidRPr="00460F8D">
              <w:rPr>
                <w:sz w:val="20"/>
                <w:szCs w:val="20"/>
              </w:rPr>
              <w:t> </w:t>
            </w:r>
          </w:p>
        </w:tc>
        <w:tc>
          <w:tcPr>
            <w:tcW w:w="1687" w:type="dxa"/>
            <w:tcBorders>
              <w:top w:val="single" w:sz="4" w:space="0" w:color="auto"/>
              <w:left w:val="nil"/>
              <w:bottom w:val="single" w:sz="4" w:space="0" w:color="auto"/>
              <w:right w:val="nil"/>
            </w:tcBorders>
            <w:noWrap/>
            <w:vAlign w:val="center"/>
          </w:tcPr>
          <w:p w14:paraId="1F16241B" w14:textId="77777777" w:rsidR="00460F8D" w:rsidRPr="00460F8D"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2F73E591" w14:textId="77777777" w:rsidR="00460F8D" w:rsidRPr="00460F8D" w:rsidRDefault="00460F8D" w:rsidP="00BB31A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tcPr>
          <w:p w14:paraId="0C3AC9A4" w14:textId="77777777" w:rsidR="00460F8D" w:rsidRPr="00460F8D"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46564383" w14:textId="77777777" w:rsidR="00460F8D" w:rsidRPr="00460F8D" w:rsidRDefault="00460F8D" w:rsidP="00BB31A0">
            <w:pPr>
              <w:spacing w:after="0" w:line="240" w:lineRule="auto"/>
              <w:jc w:val="right"/>
              <w:rPr>
                <w:sz w:val="20"/>
                <w:szCs w:val="20"/>
              </w:rPr>
            </w:pPr>
          </w:p>
        </w:tc>
      </w:tr>
      <w:tr w:rsidR="00460F8D" w:rsidRPr="00460F8D" w14:paraId="20DBCECD" w14:textId="77777777" w:rsidTr="00BB31A0">
        <w:trPr>
          <w:trHeight w:val="71"/>
        </w:trPr>
        <w:tc>
          <w:tcPr>
            <w:tcW w:w="2610" w:type="dxa"/>
            <w:noWrap/>
            <w:hideMark/>
          </w:tcPr>
          <w:p w14:paraId="2ED37255" w14:textId="77777777" w:rsidR="00460F8D" w:rsidRPr="00460F8D" w:rsidRDefault="00460F8D" w:rsidP="00BB31A0">
            <w:pPr>
              <w:spacing w:after="0" w:line="240" w:lineRule="auto"/>
              <w:rPr>
                <w:sz w:val="20"/>
                <w:szCs w:val="20"/>
              </w:rPr>
            </w:pPr>
            <w:r w:rsidRPr="00460F8D">
              <w:rPr>
                <w:sz w:val="20"/>
                <w:szCs w:val="20"/>
              </w:rPr>
              <w:t>N-Obs</w:t>
            </w:r>
          </w:p>
        </w:tc>
        <w:tc>
          <w:tcPr>
            <w:tcW w:w="1687" w:type="dxa"/>
            <w:noWrap/>
            <w:vAlign w:val="center"/>
          </w:tcPr>
          <w:p w14:paraId="00D5F0D6" w14:textId="77777777" w:rsidR="00460F8D" w:rsidRPr="00460F8D" w:rsidRDefault="00460F8D" w:rsidP="00BB31A0">
            <w:pPr>
              <w:spacing w:after="0" w:line="240" w:lineRule="auto"/>
              <w:jc w:val="right"/>
              <w:rPr>
                <w:sz w:val="20"/>
                <w:szCs w:val="20"/>
              </w:rPr>
            </w:pPr>
            <w:r w:rsidRPr="00460F8D">
              <w:rPr>
                <w:color w:val="000000"/>
                <w:sz w:val="20"/>
                <w:szCs w:val="20"/>
              </w:rPr>
              <w:t>398</w:t>
            </w:r>
          </w:p>
        </w:tc>
        <w:tc>
          <w:tcPr>
            <w:tcW w:w="1688" w:type="dxa"/>
            <w:noWrap/>
            <w:vAlign w:val="center"/>
          </w:tcPr>
          <w:p w14:paraId="2A84FFEF" w14:textId="77777777" w:rsidR="00460F8D" w:rsidRPr="00460F8D" w:rsidRDefault="00460F8D" w:rsidP="00BB31A0">
            <w:pPr>
              <w:spacing w:after="0" w:line="240" w:lineRule="auto"/>
              <w:jc w:val="right"/>
              <w:rPr>
                <w:sz w:val="20"/>
                <w:szCs w:val="20"/>
              </w:rPr>
            </w:pPr>
            <w:r w:rsidRPr="00460F8D">
              <w:rPr>
                <w:color w:val="000000"/>
                <w:sz w:val="20"/>
                <w:szCs w:val="20"/>
              </w:rPr>
              <w:t>398</w:t>
            </w:r>
          </w:p>
        </w:tc>
        <w:tc>
          <w:tcPr>
            <w:tcW w:w="1687" w:type="dxa"/>
            <w:noWrap/>
            <w:vAlign w:val="center"/>
          </w:tcPr>
          <w:p w14:paraId="4B5B4486" w14:textId="77777777" w:rsidR="00460F8D" w:rsidRPr="00460F8D" w:rsidRDefault="00460F8D" w:rsidP="00BB31A0">
            <w:pPr>
              <w:spacing w:after="0" w:line="240" w:lineRule="auto"/>
              <w:jc w:val="right"/>
              <w:rPr>
                <w:sz w:val="20"/>
                <w:szCs w:val="20"/>
              </w:rPr>
            </w:pPr>
            <w:r w:rsidRPr="00460F8D">
              <w:rPr>
                <w:color w:val="000000"/>
                <w:sz w:val="20"/>
                <w:szCs w:val="20"/>
              </w:rPr>
              <w:t>398</w:t>
            </w:r>
          </w:p>
        </w:tc>
        <w:tc>
          <w:tcPr>
            <w:tcW w:w="1688" w:type="dxa"/>
            <w:noWrap/>
            <w:vAlign w:val="center"/>
          </w:tcPr>
          <w:p w14:paraId="07609FB6" w14:textId="77777777" w:rsidR="00460F8D" w:rsidRPr="00460F8D" w:rsidRDefault="00460F8D" w:rsidP="00BB31A0">
            <w:pPr>
              <w:spacing w:after="0" w:line="240" w:lineRule="auto"/>
              <w:jc w:val="right"/>
              <w:rPr>
                <w:sz w:val="20"/>
                <w:szCs w:val="20"/>
              </w:rPr>
            </w:pPr>
            <w:r w:rsidRPr="00460F8D">
              <w:rPr>
                <w:color w:val="000000"/>
                <w:sz w:val="20"/>
                <w:szCs w:val="20"/>
              </w:rPr>
              <w:t>398</w:t>
            </w:r>
          </w:p>
        </w:tc>
      </w:tr>
      <w:tr w:rsidR="00460F8D" w:rsidRPr="00460F8D" w14:paraId="5A2E589F" w14:textId="77777777" w:rsidTr="00BB31A0">
        <w:trPr>
          <w:trHeight w:val="71"/>
        </w:trPr>
        <w:tc>
          <w:tcPr>
            <w:tcW w:w="2610" w:type="dxa"/>
            <w:noWrap/>
            <w:hideMark/>
          </w:tcPr>
          <w:p w14:paraId="2B996577" w14:textId="77777777" w:rsidR="00460F8D" w:rsidRPr="00460F8D" w:rsidRDefault="00460F8D" w:rsidP="00BB31A0">
            <w:pPr>
              <w:spacing w:after="0" w:line="240" w:lineRule="auto"/>
              <w:rPr>
                <w:sz w:val="20"/>
                <w:szCs w:val="20"/>
              </w:rPr>
            </w:pPr>
            <w:r w:rsidRPr="00460F8D">
              <w:rPr>
                <w:sz w:val="20"/>
                <w:szCs w:val="20"/>
              </w:rPr>
              <w:t>N-Groups</w:t>
            </w:r>
          </w:p>
        </w:tc>
        <w:tc>
          <w:tcPr>
            <w:tcW w:w="1687" w:type="dxa"/>
            <w:noWrap/>
            <w:vAlign w:val="center"/>
          </w:tcPr>
          <w:p w14:paraId="36D65BA6" w14:textId="77777777" w:rsidR="00460F8D" w:rsidRPr="00460F8D" w:rsidRDefault="00460F8D" w:rsidP="00BB31A0">
            <w:pPr>
              <w:spacing w:after="0" w:line="240" w:lineRule="auto"/>
              <w:jc w:val="right"/>
              <w:rPr>
                <w:sz w:val="20"/>
                <w:szCs w:val="20"/>
              </w:rPr>
            </w:pPr>
            <w:r w:rsidRPr="00460F8D">
              <w:rPr>
                <w:color w:val="000000"/>
                <w:sz w:val="20"/>
                <w:szCs w:val="20"/>
              </w:rPr>
              <w:t>70</w:t>
            </w:r>
          </w:p>
        </w:tc>
        <w:tc>
          <w:tcPr>
            <w:tcW w:w="1688" w:type="dxa"/>
            <w:noWrap/>
            <w:vAlign w:val="center"/>
          </w:tcPr>
          <w:p w14:paraId="5886CBD7" w14:textId="77777777" w:rsidR="00460F8D" w:rsidRPr="00460F8D" w:rsidRDefault="00460F8D" w:rsidP="00BB31A0">
            <w:pPr>
              <w:spacing w:after="0" w:line="240" w:lineRule="auto"/>
              <w:jc w:val="right"/>
              <w:rPr>
                <w:sz w:val="20"/>
                <w:szCs w:val="20"/>
              </w:rPr>
            </w:pPr>
            <w:r w:rsidRPr="00460F8D">
              <w:rPr>
                <w:color w:val="000000"/>
                <w:sz w:val="20"/>
                <w:szCs w:val="20"/>
              </w:rPr>
              <w:t>70</w:t>
            </w:r>
          </w:p>
        </w:tc>
        <w:tc>
          <w:tcPr>
            <w:tcW w:w="1687" w:type="dxa"/>
            <w:noWrap/>
            <w:vAlign w:val="center"/>
          </w:tcPr>
          <w:p w14:paraId="4646DD75" w14:textId="77777777" w:rsidR="00460F8D" w:rsidRPr="00460F8D" w:rsidRDefault="00460F8D" w:rsidP="00BB31A0">
            <w:pPr>
              <w:spacing w:after="0" w:line="240" w:lineRule="auto"/>
              <w:jc w:val="right"/>
              <w:rPr>
                <w:sz w:val="20"/>
                <w:szCs w:val="20"/>
              </w:rPr>
            </w:pPr>
            <w:r w:rsidRPr="00460F8D">
              <w:rPr>
                <w:color w:val="000000"/>
                <w:sz w:val="20"/>
                <w:szCs w:val="20"/>
              </w:rPr>
              <w:t>70</w:t>
            </w:r>
          </w:p>
        </w:tc>
        <w:tc>
          <w:tcPr>
            <w:tcW w:w="1688" w:type="dxa"/>
            <w:noWrap/>
            <w:vAlign w:val="center"/>
          </w:tcPr>
          <w:p w14:paraId="27AAAFFE" w14:textId="77777777" w:rsidR="00460F8D" w:rsidRPr="00460F8D" w:rsidRDefault="00460F8D" w:rsidP="00BB31A0">
            <w:pPr>
              <w:spacing w:after="0" w:line="240" w:lineRule="auto"/>
              <w:jc w:val="right"/>
              <w:rPr>
                <w:sz w:val="20"/>
                <w:szCs w:val="20"/>
              </w:rPr>
            </w:pPr>
            <w:r w:rsidRPr="00460F8D">
              <w:rPr>
                <w:color w:val="000000"/>
                <w:sz w:val="20"/>
                <w:szCs w:val="20"/>
              </w:rPr>
              <w:t>70</w:t>
            </w:r>
          </w:p>
        </w:tc>
      </w:tr>
      <w:tr w:rsidR="00460F8D" w:rsidRPr="000D620E" w14:paraId="379C44DC" w14:textId="77777777" w:rsidTr="00BB31A0">
        <w:trPr>
          <w:trHeight w:val="71"/>
        </w:trPr>
        <w:tc>
          <w:tcPr>
            <w:tcW w:w="2610" w:type="dxa"/>
            <w:noWrap/>
            <w:vAlign w:val="bottom"/>
            <w:hideMark/>
          </w:tcPr>
          <w:p w14:paraId="3F0AB230" w14:textId="77777777" w:rsidR="00460F8D" w:rsidRPr="000D620E" w:rsidRDefault="00460F8D" w:rsidP="00BB31A0">
            <w:pPr>
              <w:spacing w:after="0" w:line="240" w:lineRule="auto"/>
              <w:rPr>
                <w:sz w:val="20"/>
                <w:szCs w:val="20"/>
              </w:rPr>
            </w:pPr>
            <w:r w:rsidRPr="000D620E">
              <w:rPr>
                <w:color w:val="000000"/>
                <w:sz w:val="20"/>
                <w:szCs w:val="20"/>
              </w:rPr>
              <w:t>Hausman</w:t>
            </w:r>
          </w:p>
        </w:tc>
        <w:tc>
          <w:tcPr>
            <w:tcW w:w="1687" w:type="dxa"/>
            <w:noWrap/>
            <w:vAlign w:val="center"/>
          </w:tcPr>
          <w:p w14:paraId="1862C0E5"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1F8EC26C" w14:textId="642FC06C" w:rsidR="00460F8D" w:rsidRPr="000D620E" w:rsidRDefault="00BD3C71" w:rsidP="00BB31A0">
            <w:pPr>
              <w:spacing w:after="0" w:line="240" w:lineRule="auto"/>
              <w:jc w:val="right"/>
              <w:rPr>
                <w:sz w:val="20"/>
                <w:szCs w:val="20"/>
              </w:rPr>
            </w:pPr>
            <w:r w:rsidRPr="000D620E">
              <w:rPr>
                <w:color w:val="000000"/>
                <w:sz w:val="20"/>
                <w:szCs w:val="20"/>
              </w:rPr>
              <w:t>-39.40</w:t>
            </w:r>
          </w:p>
        </w:tc>
        <w:tc>
          <w:tcPr>
            <w:tcW w:w="1687" w:type="dxa"/>
            <w:noWrap/>
            <w:vAlign w:val="center"/>
          </w:tcPr>
          <w:p w14:paraId="42C569AC"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2A73CD6B" w14:textId="77777777" w:rsidR="00460F8D" w:rsidRPr="000D620E" w:rsidRDefault="00460F8D" w:rsidP="00BB31A0">
            <w:pPr>
              <w:spacing w:after="0" w:line="240" w:lineRule="auto"/>
              <w:jc w:val="right"/>
              <w:rPr>
                <w:sz w:val="20"/>
                <w:szCs w:val="20"/>
              </w:rPr>
            </w:pPr>
            <w:r w:rsidRPr="000D620E">
              <w:rPr>
                <w:color w:val="000000"/>
                <w:sz w:val="20"/>
                <w:szCs w:val="20"/>
              </w:rPr>
              <w:t>81.120</w:t>
            </w:r>
          </w:p>
        </w:tc>
      </w:tr>
      <w:tr w:rsidR="00460F8D" w:rsidRPr="000D620E" w14:paraId="4DA7FC31" w14:textId="77777777" w:rsidTr="00BB31A0">
        <w:trPr>
          <w:trHeight w:val="71"/>
        </w:trPr>
        <w:tc>
          <w:tcPr>
            <w:tcW w:w="2610" w:type="dxa"/>
            <w:noWrap/>
            <w:vAlign w:val="bottom"/>
            <w:hideMark/>
          </w:tcPr>
          <w:p w14:paraId="010A6E3D" w14:textId="77777777" w:rsidR="00460F8D" w:rsidRPr="000D620E" w:rsidRDefault="00460F8D" w:rsidP="00BB31A0">
            <w:pPr>
              <w:spacing w:after="0" w:line="240" w:lineRule="auto"/>
              <w:rPr>
                <w:sz w:val="20"/>
                <w:szCs w:val="20"/>
              </w:rPr>
            </w:pPr>
            <w:r w:rsidRPr="000D620E">
              <w:rPr>
                <w:color w:val="000000"/>
                <w:sz w:val="20"/>
                <w:szCs w:val="20"/>
              </w:rPr>
              <w:t>Theta (Median)</w:t>
            </w:r>
          </w:p>
        </w:tc>
        <w:tc>
          <w:tcPr>
            <w:tcW w:w="1687" w:type="dxa"/>
            <w:noWrap/>
            <w:vAlign w:val="center"/>
          </w:tcPr>
          <w:p w14:paraId="0833C420"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44F7A850" w14:textId="77777777" w:rsidR="00460F8D" w:rsidRPr="000D620E" w:rsidRDefault="00460F8D" w:rsidP="00BB31A0">
            <w:pPr>
              <w:spacing w:after="0" w:line="240" w:lineRule="auto"/>
              <w:jc w:val="right"/>
              <w:rPr>
                <w:sz w:val="20"/>
                <w:szCs w:val="20"/>
              </w:rPr>
            </w:pPr>
            <w:r w:rsidRPr="000D620E">
              <w:rPr>
                <w:color w:val="000000"/>
                <w:sz w:val="20"/>
                <w:szCs w:val="20"/>
              </w:rPr>
              <w:t>0.8206</w:t>
            </w:r>
          </w:p>
        </w:tc>
        <w:tc>
          <w:tcPr>
            <w:tcW w:w="1687" w:type="dxa"/>
            <w:noWrap/>
            <w:vAlign w:val="center"/>
          </w:tcPr>
          <w:p w14:paraId="6C00DC3D"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780E0A24" w14:textId="77777777" w:rsidR="00460F8D" w:rsidRPr="000D620E" w:rsidRDefault="00460F8D" w:rsidP="00BB31A0">
            <w:pPr>
              <w:spacing w:after="0" w:line="240" w:lineRule="auto"/>
              <w:jc w:val="right"/>
              <w:rPr>
                <w:sz w:val="20"/>
                <w:szCs w:val="20"/>
              </w:rPr>
            </w:pPr>
            <w:r w:rsidRPr="000D620E">
              <w:rPr>
                <w:color w:val="000000"/>
                <w:sz w:val="20"/>
                <w:szCs w:val="20"/>
              </w:rPr>
              <w:t>0.7509</w:t>
            </w:r>
          </w:p>
        </w:tc>
      </w:tr>
      <w:tr w:rsidR="00460F8D" w:rsidRPr="000D620E" w14:paraId="7E3BD436" w14:textId="77777777" w:rsidTr="00BB31A0">
        <w:trPr>
          <w:trHeight w:val="71"/>
        </w:trPr>
        <w:tc>
          <w:tcPr>
            <w:tcW w:w="2610" w:type="dxa"/>
            <w:noWrap/>
            <w:vAlign w:val="bottom"/>
            <w:hideMark/>
          </w:tcPr>
          <w:p w14:paraId="4082BA0B" w14:textId="77777777" w:rsidR="00460F8D" w:rsidRPr="000D620E" w:rsidRDefault="00460F8D" w:rsidP="00BB31A0">
            <w:pPr>
              <w:spacing w:after="0" w:line="240" w:lineRule="auto"/>
              <w:rPr>
                <w:sz w:val="20"/>
                <w:szCs w:val="20"/>
              </w:rPr>
            </w:pPr>
            <w:r w:rsidRPr="000D620E">
              <w:rPr>
                <w:color w:val="000000"/>
                <w:sz w:val="20"/>
                <w:szCs w:val="20"/>
              </w:rPr>
              <w:t>R</w:t>
            </w:r>
            <w:r w:rsidRPr="000D620E">
              <w:rPr>
                <w:color w:val="000000"/>
                <w:sz w:val="20"/>
                <w:szCs w:val="20"/>
                <w:vertAlign w:val="superscript"/>
              </w:rPr>
              <w:t>2</w:t>
            </w:r>
            <w:r w:rsidRPr="000D620E">
              <w:rPr>
                <w:color w:val="000000"/>
                <w:sz w:val="20"/>
                <w:szCs w:val="20"/>
              </w:rPr>
              <w:t xml:space="preserve"> (Within)</w:t>
            </w:r>
          </w:p>
        </w:tc>
        <w:tc>
          <w:tcPr>
            <w:tcW w:w="1687" w:type="dxa"/>
            <w:noWrap/>
            <w:vAlign w:val="center"/>
          </w:tcPr>
          <w:p w14:paraId="72281474" w14:textId="77777777" w:rsidR="00460F8D" w:rsidRPr="000D620E" w:rsidRDefault="00460F8D" w:rsidP="00BB31A0">
            <w:pPr>
              <w:spacing w:after="0" w:line="240" w:lineRule="auto"/>
              <w:jc w:val="right"/>
              <w:rPr>
                <w:color w:val="00B050"/>
                <w:sz w:val="20"/>
                <w:szCs w:val="20"/>
              </w:rPr>
            </w:pPr>
            <w:r w:rsidRPr="000D620E">
              <w:rPr>
                <w:color w:val="000000"/>
                <w:sz w:val="20"/>
                <w:szCs w:val="20"/>
              </w:rPr>
              <w:t>0.3229</w:t>
            </w:r>
          </w:p>
        </w:tc>
        <w:tc>
          <w:tcPr>
            <w:tcW w:w="1688" w:type="dxa"/>
            <w:noWrap/>
            <w:vAlign w:val="center"/>
          </w:tcPr>
          <w:p w14:paraId="06A5ABE4" w14:textId="77777777" w:rsidR="00460F8D" w:rsidRPr="000D620E" w:rsidRDefault="00460F8D" w:rsidP="00BB31A0">
            <w:pPr>
              <w:spacing w:after="0" w:line="240" w:lineRule="auto"/>
              <w:jc w:val="right"/>
              <w:rPr>
                <w:color w:val="00B050"/>
                <w:sz w:val="20"/>
                <w:szCs w:val="20"/>
              </w:rPr>
            </w:pPr>
            <w:r w:rsidRPr="000D620E">
              <w:rPr>
                <w:color w:val="000000"/>
                <w:sz w:val="20"/>
                <w:szCs w:val="20"/>
              </w:rPr>
              <w:t>0.3201</w:t>
            </w:r>
          </w:p>
        </w:tc>
        <w:tc>
          <w:tcPr>
            <w:tcW w:w="1687" w:type="dxa"/>
            <w:noWrap/>
            <w:vAlign w:val="center"/>
          </w:tcPr>
          <w:p w14:paraId="1CC00626" w14:textId="77777777" w:rsidR="00460F8D" w:rsidRPr="000D620E" w:rsidRDefault="00460F8D" w:rsidP="00BB31A0">
            <w:pPr>
              <w:spacing w:after="0" w:line="240" w:lineRule="auto"/>
              <w:jc w:val="right"/>
              <w:rPr>
                <w:color w:val="FF0000"/>
                <w:sz w:val="20"/>
                <w:szCs w:val="20"/>
              </w:rPr>
            </w:pPr>
            <w:r w:rsidRPr="000D620E">
              <w:rPr>
                <w:color w:val="000000"/>
                <w:sz w:val="20"/>
                <w:szCs w:val="20"/>
              </w:rPr>
              <w:t>0.4453</w:t>
            </w:r>
          </w:p>
        </w:tc>
        <w:tc>
          <w:tcPr>
            <w:tcW w:w="1688" w:type="dxa"/>
            <w:noWrap/>
            <w:vAlign w:val="center"/>
          </w:tcPr>
          <w:p w14:paraId="0DB89BC0" w14:textId="77777777" w:rsidR="00460F8D" w:rsidRPr="000D620E" w:rsidRDefault="00460F8D" w:rsidP="00BB31A0">
            <w:pPr>
              <w:spacing w:after="0" w:line="240" w:lineRule="auto"/>
              <w:jc w:val="right"/>
              <w:rPr>
                <w:color w:val="FF0000"/>
                <w:sz w:val="20"/>
                <w:szCs w:val="20"/>
              </w:rPr>
            </w:pPr>
            <w:r w:rsidRPr="000D620E">
              <w:rPr>
                <w:color w:val="000000"/>
                <w:sz w:val="20"/>
                <w:szCs w:val="20"/>
              </w:rPr>
              <w:t>0.4403</w:t>
            </w:r>
          </w:p>
        </w:tc>
      </w:tr>
      <w:tr w:rsidR="00460F8D" w:rsidRPr="000D620E" w14:paraId="4AB47D5C" w14:textId="77777777" w:rsidTr="00BB31A0">
        <w:trPr>
          <w:trHeight w:val="71"/>
        </w:trPr>
        <w:tc>
          <w:tcPr>
            <w:tcW w:w="2610" w:type="dxa"/>
            <w:noWrap/>
            <w:vAlign w:val="bottom"/>
          </w:tcPr>
          <w:p w14:paraId="5849160D" w14:textId="77777777" w:rsidR="00460F8D" w:rsidRPr="000D620E" w:rsidRDefault="00460F8D" w:rsidP="00BB31A0">
            <w:pPr>
              <w:spacing w:after="0" w:line="240" w:lineRule="auto"/>
              <w:rPr>
                <w:color w:val="000000"/>
                <w:sz w:val="20"/>
                <w:szCs w:val="20"/>
              </w:rPr>
            </w:pPr>
            <w:r w:rsidRPr="000D620E">
              <w:rPr>
                <w:color w:val="000000"/>
                <w:sz w:val="20"/>
                <w:szCs w:val="20"/>
              </w:rPr>
              <w:t>R</w:t>
            </w:r>
            <w:r w:rsidRPr="000D620E">
              <w:rPr>
                <w:color w:val="000000"/>
                <w:sz w:val="20"/>
                <w:szCs w:val="20"/>
                <w:vertAlign w:val="superscript"/>
              </w:rPr>
              <w:t>2</w:t>
            </w:r>
            <w:r w:rsidRPr="000D620E">
              <w:rPr>
                <w:color w:val="000000"/>
                <w:sz w:val="20"/>
                <w:szCs w:val="20"/>
              </w:rPr>
              <w:t xml:space="preserve"> (Between)</w:t>
            </w:r>
          </w:p>
        </w:tc>
        <w:tc>
          <w:tcPr>
            <w:tcW w:w="1687" w:type="dxa"/>
            <w:noWrap/>
            <w:vAlign w:val="center"/>
          </w:tcPr>
          <w:p w14:paraId="06DFC313" w14:textId="77777777" w:rsidR="00460F8D" w:rsidRPr="000D620E" w:rsidRDefault="00460F8D" w:rsidP="00BB31A0">
            <w:pPr>
              <w:spacing w:after="0" w:line="240" w:lineRule="auto"/>
              <w:jc w:val="right"/>
              <w:rPr>
                <w:color w:val="000000"/>
                <w:sz w:val="20"/>
                <w:szCs w:val="20"/>
              </w:rPr>
            </w:pPr>
            <w:r w:rsidRPr="000D620E">
              <w:rPr>
                <w:color w:val="000000"/>
                <w:sz w:val="20"/>
                <w:szCs w:val="20"/>
              </w:rPr>
              <w:t>0.7215</w:t>
            </w:r>
          </w:p>
        </w:tc>
        <w:tc>
          <w:tcPr>
            <w:tcW w:w="1688" w:type="dxa"/>
            <w:noWrap/>
            <w:vAlign w:val="center"/>
          </w:tcPr>
          <w:p w14:paraId="514B54EB" w14:textId="77777777" w:rsidR="00460F8D" w:rsidRPr="000D620E" w:rsidRDefault="00460F8D" w:rsidP="00BB31A0">
            <w:pPr>
              <w:spacing w:after="0" w:line="240" w:lineRule="auto"/>
              <w:jc w:val="right"/>
              <w:rPr>
                <w:color w:val="000000"/>
                <w:sz w:val="20"/>
                <w:szCs w:val="20"/>
              </w:rPr>
            </w:pPr>
            <w:r w:rsidRPr="000D620E">
              <w:rPr>
                <w:color w:val="000000"/>
                <w:sz w:val="20"/>
                <w:szCs w:val="20"/>
              </w:rPr>
              <w:t>0.7245</w:t>
            </w:r>
          </w:p>
        </w:tc>
        <w:tc>
          <w:tcPr>
            <w:tcW w:w="1687" w:type="dxa"/>
            <w:noWrap/>
            <w:vAlign w:val="center"/>
          </w:tcPr>
          <w:p w14:paraId="52058ADF" w14:textId="77777777" w:rsidR="00460F8D" w:rsidRPr="000D620E" w:rsidRDefault="00460F8D" w:rsidP="00BB31A0">
            <w:pPr>
              <w:spacing w:after="0" w:line="240" w:lineRule="auto"/>
              <w:jc w:val="right"/>
              <w:rPr>
                <w:color w:val="000000"/>
                <w:sz w:val="20"/>
                <w:szCs w:val="20"/>
              </w:rPr>
            </w:pPr>
            <w:r w:rsidRPr="000D620E">
              <w:rPr>
                <w:color w:val="000000"/>
                <w:sz w:val="20"/>
                <w:szCs w:val="20"/>
              </w:rPr>
              <w:t>0.7737</w:t>
            </w:r>
          </w:p>
        </w:tc>
        <w:tc>
          <w:tcPr>
            <w:tcW w:w="1688" w:type="dxa"/>
            <w:noWrap/>
            <w:vAlign w:val="center"/>
          </w:tcPr>
          <w:p w14:paraId="39AD5C23" w14:textId="77777777" w:rsidR="00460F8D" w:rsidRPr="000D620E" w:rsidRDefault="00460F8D" w:rsidP="00BB31A0">
            <w:pPr>
              <w:spacing w:after="0" w:line="240" w:lineRule="auto"/>
              <w:jc w:val="right"/>
              <w:rPr>
                <w:color w:val="000000"/>
                <w:sz w:val="20"/>
                <w:szCs w:val="20"/>
              </w:rPr>
            </w:pPr>
            <w:r w:rsidRPr="000D620E">
              <w:rPr>
                <w:color w:val="000000"/>
                <w:sz w:val="20"/>
                <w:szCs w:val="20"/>
              </w:rPr>
              <w:t>0.7877</w:t>
            </w:r>
          </w:p>
        </w:tc>
      </w:tr>
      <w:tr w:rsidR="00460F8D" w:rsidRPr="000D620E" w14:paraId="01282B3C" w14:textId="77777777" w:rsidTr="00BB31A0">
        <w:trPr>
          <w:trHeight w:val="71"/>
        </w:trPr>
        <w:tc>
          <w:tcPr>
            <w:tcW w:w="2610" w:type="dxa"/>
            <w:noWrap/>
            <w:vAlign w:val="bottom"/>
            <w:hideMark/>
          </w:tcPr>
          <w:p w14:paraId="093A19AD" w14:textId="77777777" w:rsidR="00460F8D" w:rsidRPr="000D620E" w:rsidRDefault="00460F8D" w:rsidP="00BB31A0">
            <w:pPr>
              <w:spacing w:after="0" w:line="240" w:lineRule="auto"/>
              <w:rPr>
                <w:sz w:val="20"/>
                <w:szCs w:val="20"/>
              </w:rPr>
            </w:pPr>
            <w:r w:rsidRPr="000D620E">
              <w:rPr>
                <w:color w:val="000000"/>
                <w:sz w:val="20"/>
                <w:szCs w:val="20"/>
              </w:rPr>
              <w:t>R</w:t>
            </w:r>
            <w:r w:rsidRPr="000D620E">
              <w:rPr>
                <w:color w:val="000000"/>
                <w:sz w:val="20"/>
                <w:szCs w:val="20"/>
                <w:vertAlign w:val="superscript"/>
              </w:rPr>
              <w:t>2</w:t>
            </w:r>
            <w:r w:rsidRPr="000D620E">
              <w:rPr>
                <w:color w:val="000000"/>
                <w:sz w:val="20"/>
                <w:szCs w:val="20"/>
              </w:rPr>
              <w:t xml:space="preserve"> (Overall)</w:t>
            </w:r>
          </w:p>
        </w:tc>
        <w:tc>
          <w:tcPr>
            <w:tcW w:w="1687" w:type="dxa"/>
            <w:noWrap/>
            <w:vAlign w:val="center"/>
          </w:tcPr>
          <w:p w14:paraId="14F7C0DE" w14:textId="77777777" w:rsidR="00460F8D" w:rsidRPr="000D620E" w:rsidRDefault="00460F8D" w:rsidP="00BB31A0">
            <w:pPr>
              <w:spacing w:after="0" w:line="240" w:lineRule="auto"/>
              <w:jc w:val="right"/>
              <w:rPr>
                <w:sz w:val="20"/>
                <w:szCs w:val="20"/>
              </w:rPr>
            </w:pPr>
            <w:r w:rsidRPr="000D620E">
              <w:rPr>
                <w:color w:val="000000"/>
                <w:sz w:val="20"/>
                <w:szCs w:val="20"/>
              </w:rPr>
              <w:t>0.5912</w:t>
            </w:r>
          </w:p>
        </w:tc>
        <w:tc>
          <w:tcPr>
            <w:tcW w:w="1688" w:type="dxa"/>
            <w:noWrap/>
            <w:vAlign w:val="center"/>
          </w:tcPr>
          <w:p w14:paraId="7FAEAEE8" w14:textId="77777777" w:rsidR="00460F8D" w:rsidRPr="000D620E" w:rsidRDefault="00460F8D" w:rsidP="00BB31A0">
            <w:pPr>
              <w:spacing w:after="0" w:line="240" w:lineRule="auto"/>
              <w:jc w:val="right"/>
              <w:rPr>
                <w:sz w:val="20"/>
                <w:szCs w:val="20"/>
              </w:rPr>
            </w:pPr>
            <w:r w:rsidRPr="000D620E">
              <w:rPr>
                <w:color w:val="000000"/>
                <w:sz w:val="20"/>
                <w:szCs w:val="20"/>
              </w:rPr>
              <w:t>0.5986</w:t>
            </w:r>
          </w:p>
        </w:tc>
        <w:tc>
          <w:tcPr>
            <w:tcW w:w="1687" w:type="dxa"/>
            <w:noWrap/>
            <w:vAlign w:val="center"/>
          </w:tcPr>
          <w:p w14:paraId="6B78E534" w14:textId="77777777" w:rsidR="00460F8D" w:rsidRPr="000D620E" w:rsidRDefault="00460F8D" w:rsidP="00BB31A0">
            <w:pPr>
              <w:spacing w:after="0" w:line="240" w:lineRule="auto"/>
              <w:jc w:val="right"/>
              <w:rPr>
                <w:sz w:val="20"/>
                <w:szCs w:val="20"/>
              </w:rPr>
            </w:pPr>
            <w:r w:rsidRPr="000D620E">
              <w:rPr>
                <w:color w:val="000000"/>
                <w:sz w:val="20"/>
                <w:szCs w:val="20"/>
              </w:rPr>
              <w:t>0.6559</w:t>
            </w:r>
          </w:p>
        </w:tc>
        <w:tc>
          <w:tcPr>
            <w:tcW w:w="1688" w:type="dxa"/>
            <w:noWrap/>
            <w:vAlign w:val="center"/>
          </w:tcPr>
          <w:p w14:paraId="17FDDD86" w14:textId="77777777" w:rsidR="00460F8D" w:rsidRPr="000D620E" w:rsidRDefault="00460F8D" w:rsidP="00BB31A0">
            <w:pPr>
              <w:spacing w:after="0" w:line="240" w:lineRule="auto"/>
              <w:jc w:val="right"/>
              <w:rPr>
                <w:sz w:val="20"/>
                <w:szCs w:val="20"/>
              </w:rPr>
            </w:pPr>
            <w:r w:rsidRPr="000D620E">
              <w:rPr>
                <w:color w:val="000000"/>
                <w:sz w:val="20"/>
                <w:szCs w:val="20"/>
              </w:rPr>
              <w:t>0.6718</w:t>
            </w:r>
          </w:p>
        </w:tc>
      </w:tr>
      <w:tr w:rsidR="00460F8D" w:rsidRPr="000D620E" w14:paraId="55265335" w14:textId="77777777" w:rsidTr="00BB31A0">
        <w:trPr>
          <w:trHeight w:val="71"/>
        </w:trPr>
        <w:tc>
          <w:tcPr>
            <w:tcW w:w="2610" w:type="dxa"/>
            <w:noWrap/>
            <w:vAlign w:val="bottom"/>
          </w:tcPr>
          <w:p w14:paraId="5836651F" w14:textId="77777777" w:rsidR="00460F8D" w:rsidRPr="000D620E" w:rsidRDefault="00460F8D" w:rsidP="00BB31A0">
            <w:pPr>
              <w:spacing w:after="0" w:line="240" w:lineRule="auto"/>
              <w:rPr>
                <w:sz w:val="20"/>
                <w:szCs w:val="20"/>
              </w:rPr>
            </w:pPr>
            <w:r w:rsidRPr="000D620E">
              <w:rPr>
                <w:color w:val="000000"/>
                <w:sz w:val="20"/>
                <w:szCs w:val="20"/>
              </w:rPr>
              <w:t>F-Statistic/Wald Chi2 (Model)</w:t>
            </w:r>
          </w:p>
        </w:tc>
        <w:tc>
          <w:tcPr>
            <w:tcW w:w="1687" w:type="dxa"/>
            <w:noWrap/>
            <w:vAlign w:val="center"/>
          </w:tcPr>
          <w:p w14:paraId="39D232CD" w14:textId="77777777" w:rsidR="00460F8D" w:rsidRPr="000D620E" w:rsidRDefault="00460F8D" w:rsidP="00BB31A0">
            <w:pPr>
              <w:spacing w:after="0" w:line="240" w:lineRule="auto"/>
              <w:jc w:val="right"/>
              <w:rPr>
                <w:sz w:val="20"/>
                <w:szCs w:val="20"/>
              </w:rPr>
            </w:pPr>
            <w:r w:rsidRPr="000D620E">
              <w:rPr>
                <w:color w:val="000000"/>
                <w:sz w:val="20"/>
                <w:szCs w:val="20"/>
              </w:rPr>
              <w:t>51.66</w:t>
            </w:r>
          </w:p>
        </w:tc>
        <w:tc>
          <w:tcPr>
            <w:tcW w:w="1688" w:type="dxa"/>
            <w:noWrap/>
            <w:vAlign w:val="center"/>
          </w:tcPr>
          <w:p w14:paraId="4FF3A276" w14:textId="77777777" w:rsidR="00460F8D" w:rsidRPr="000D620E" w:rsidRDefault="00460F8D" w:rsidP="00BB31A0">
            <w:pPr>
              <w:spacing w:after="0" w:line="240" w:lineRule="auto"/>
              <w:jc w:val="right"/>
              <w:rPr>
                <w:sz w:val="20"/>
                <w:szCs w:val="20"/>
              </w:rPr>
            </w:pPr>
            <w:r w:rsidRPr="000D620E">
              <w:rPr>
                <w:color w:val="000000"/>
                <w:sz w:val="20"/>
                <w:szCs w:val="20"/>
              </w:rPr>
              <w:t>350.78</w:t>
            </w:r>
          </w:p>
        </w:tc>
        <w:tc>
          <w:tcPr>
            <w:tcW w:w="1687" w:type="dxa"/>
            <w:noWrap/>
            <w:vAlign w:val="center"/>
          </w:tcPr>
          <w:p w14:paraId="50AC675A" w14:textId="77777777" w:rsidR="00460F8D" w:rsidRPr="000D620E" w:rsidRDefault="00460F8D" w:rsidP="00BB31A0">
            <w:pPr>
              <w:spacing w:after="0" w:line="240" w:lineRule="auto"/>
              <w:jc w:val="right"/>
              <w:rPr>
                <w:sz w:val="20"/>
                <w:szCs w:val="20"/>
              </w:rPr>
            </w:pPr>
            <w:r w:rsidRPr="000D620E">
              <w:rPr>
                <w:color w:val="000000"/>
                <w:sz w:val="20"/>
                <w:szCs w:val="20"/>
              </w:rPr>
              <w:t>86.95</w:t>
            </w:r>
          </w:p>
        </w:tc>
        <w:tc>
          <w:tcPr>
            <w:tcW w:w="1688" w:type="dxa"/>
            <w:noWrap/>
            <w:vAlign w:val="center"/>
          </w:tcPr>
          <w:p w14:paraId="0105C369" w14:textId="77777777" w:rsidR="00460F8D" w:rsidRPr="000D620E" w:rsidRDefault="00460F8D" w:rsidP="00BB31A0">
            <w:pPr>
              <w:spacing w:after="0" w:line="240" w:lineRule="auto"/>
              <w:jc w:val="right"/>
              <w:rPr>
                <w:sz w:val="20"/>
                <w:szCs w:val="20"/>
              </w:rPr>
            </w:pPr>
            <w:r w:rsidRPr="000D620E">
              <w:rPr>
                <w:color w:val="000000"/>
                <w:sz w:val="20"/>
                <w:szCs w:val="20"/>
              </w:rPr>
              <w:t>549.06</w:t>
            </w:r>
          </w:p>
        </w:tc>
      </w:tr>
    </w:tbl>
    <w:p w14:paraId="0F5F5088" w14:textId="77777777" w:rsidR="00BB31A0" w:rsidRPr="000D620E" w:rsidRDefault="00BB31A0" w:rsidP="00460F8D">
      <w:pPr>
        <w:spacing w:after="0" w:line="240" w:lineRule="auto"/>
        <w:rPr>
          <w:rFonts w:eastAsia="Times New Roman"/>
          <w:sz w:val="18"/>
          <w:szCs w:val="18"/>
        </w:rPr>
      </w:pPr>
    </w:p>
    <w:p w14:paraId="1529775F" w14:textId="200259E1" w:rsidR="00460F8D" w:rsidRPr="000D620E" w:rsidRDefault="00460F8D" w:rsidP="00460F8D">
      <w:pPr>
        <w:keepNext/>
        <w:keepLines/>
        <w:spacing w:after="0" w:line="240" w:lineRule="auto"/>
        <w:ind w:right="-86"/>
        <w:contextualSpacing/>
        <w:rPr>
          <w:rFonts w:eastAsia="Times New Roman" w:cs="Times New Roman"/>
          <w:bCs/>
          <w:kern w:val="28"/>
          <w:sz w:val="22"/>
          <w:szCs w:val="22"/>
          <w:shd w:val="clear" w:color="auto" w:fill="FFFFFF"/>
        </w:rPr>
      </w:pPr>
      <w:r w:rsidRPr="000D620E">
        <w:rPr>
          <w:rFonts w:eastAsia="Times New Roman" w:cs="Times New Roman"/>
          <w:bCs/>
          <w:kern w:val="28"/>
          <w:sz w:val="22"/>
          <w:szCs w:val="22"/>
          <w:shd w:val="clear" w:color="auto" w:fill="FFFFFF"/>
        </w:rPr>
        <w:t xml:space="preserve">Table </w:t>
      </w:r>
      <w:r w:rsidR="00420BE5" w:rsidRPr="000D620E">
        <w:rPr>
          <w:rFonts w:eastAsia="Times New Roman" w:cs="Times New Roman"/>
          <w:bCs/>
          <w:kern w:val="28"/>
          <w:sz w:val="22"/>
          <w:szCs w:val="22"/>
          <w:shd w:val="clear" w:color="auto" w:fill="FFFFFF"/>
        </w:rPr>
        <w:t>C6</w:t>
      </w:r>
      <w:r w:rsidRPr="000D620E">
        <w:rPr>
          <w:rFonts w:eastAsia="Times New Roman" w:cs="Times New Roman"/>
          <w:bCs/>
          <w:kern w:val="28"/>
          <w:sz w:val="22"/>
          <w:szCs w:val="22"/>
          <w:shd w:val="clear" w:color="auto" w:fill="FFFFFF"/>
        </w:rPr>
        <w:t>. Limited Specification Results: 2002-Onward (Dependent Variable: Poverty Gap)</w:t>
      </w:r>
    </w:p>
    <w:tbl>
      <w:tblPr>
        <w:tblStyle w:val="TableGrid5"/>
        <w:tblW w:w="9360" w:type="dxa"/>
        <w:tblInd w:w="-373" w:type="dxa"/>
        <w:tblLayout w:type="fixed"/>
        <w:tblLook w:val="04A0" w:firstRow="1" w:lastRow="0" w:firstColumn="1" w:lastColumn="0" w:noHBand="0" w:noVBand="1"/>
      </w:tblPr>
      <w:tblGrid>
        <w:gridCol w:w="2610"/>
        <w:gridCol w:w="1687"/>
        <w:gridCol w:w="1688"/>
        <w:gridCol w:w="1687"/>
        <w:gridCol w:w="1688"/>
      </w:tblGrid>
      <w:tr w:rsidR="00460F8D" w:rsidRPr="000D620E" w14:paraId="39F0E674" w14:textId="77777777" w:rsidTr="00287423">
        <w:trPr>
          <w:trHeight w:val="280"/>
        </w:trPr>
        <w:tc>
          <w:tcPr>
            <w:tcW w:w="2610" w:type="dxa"/>
            <w:shd w:val="clear" w:color="auto" w:fill="BFBFBF"/>
            <w:noWrap/>
            <w:vAlign w:val="center"/>
            <w:hideMark/>
          </w:tcPr>
          <w:p w14:paraId="72D54702" w14:textId="77777777" w:rsidR="00460F8D" w:rsidRPr="000D620E" w:rsidRDefault="00460F8D" w:rsidP="00BB31A0">
            <w:pPr>
              <w:spacing w:after="0" w:line="240" w:lineRule="auto"/>
              <w:jc w:val="center"/>
              <w:rPr>
                <w:sz w:val="20"/>
                <w:szCs w:val="20"/>
              </w:rPr>
            </w:pPr>
            <w:r w:rsidRPr="000D620E">
              <w:rPr>
                <w:b/>
                <w:sz w:val="20"/>
                <w:szCs w:val="20"/>
              </w:rPr>
              <w:t>Dependent Variable</w:t>
            </w:r>
          </w:p>
        </w:tc>
        <w:tc>
          <w:tcPr>
            <w:tcW w:w="3375" w:type="dxa"/>
            <w:gridSpan w:val="2"/>
            <w:shd w:val="clear" w:color="auto" w:fill="BFBFBF"/>
            <w:noWrap/>
            <w:vAlign w:val="center"/>
            <w:hideMark/>
          </w:tcPr>
          <w:p w14:paraId="7B120D36" w14:textId="77777777" w:rsidR="00460F8D" w:rsidRPr="000D620E" w:rsidRDefault="00460F8D" w:rsidP="00BB31A0">
            <w:pPr>
              <w:spacing w:after="0" w:line="240" w:lineRule="auto"/>
              <w:jc w:val="center"/>
              <w:rPr>
                <w:sz w:val="20"/>
                <w:szCs w:val="20"/>
              </w:rPr>
            </w:pPr>
            <w:r w:rsidRPr="000D620E">
              <w:rPr>
                <w:b/>
                <w:sz w:val="20"/>
                <w:szCs w:val="20"/>
              </w:rPr>
              <w:t>Poverty Gap ($1.90/Day)</w:t>
            </w:r>
          </w:p>
        </w:tc>
        <w:tc>
          <w:tcPr>
            <w:tcW w:w="3375" w:type="dxa"/>
            <w:gridSpan w:val="2"/>
            <w:shd w:val="clear" w:color="auto" w:fill="BFBFBF"/>
            <w:noWrap/>
            <w:vAlign w:val="center"/>
            <w:hideMark/>
          </w:tcPr>
          <w:p w14:paraId="7E91C99F" w14:textId="77777777" w:rsidR="00460F8D" w:rsidRPr="000D620E" w:rsidRDefault="00460F8D" w:rsidP="00BB31A0">
            <w:pPr>
              <w:spacing w:after="0" w:line="240" w:lineRule="auto"/>
              <w:jc w:val="center"/>
              <w:rPr>
                <w:sz w:val="20"/>
                <w:szCs w:val="20"/>
              </w:rPr>
            </w:pPr>
            <w:r w:rsidRPr="000D620E">
              <w:rPr>
                <w:b/>
                <w:sz w:val="20"/>
                <w:szCs w:val="20"/>
              </w:rPr>
              <w:t>Poverty Gap ($3.10/Day)</w:t>
            </w:r>
          </w:p>
        </w:tc>
      </w:tr>
      <w:tr w:rsidR="00460F8D" w:rsidRPr="000D620E" w14:paraId="63F14713" w14:textId="77777777" w:rsidTr="00287423">
        <w:trPr>
          <w:trHeight w:val="280"/>
        </w:trPr>
        <w:tc>
          <w:tcPr>
            <w:tcW w:w="2610" w:type="dxa"/>
            <w:tcBorders>
              <w:bottom w:val="single" w:sz="4" w:space="0" w:color="auto"/>
            </w:tcBorders>
            <w:shd w:val="clear" w:color="auto" w:fill="F2F2F2"/>
            <w:noWrap/>
            <w:vAlign w:val="center"/>
            <w:hideMark/>
          </w:tcPr>
          <w:p w14:paraId="69C5B632" w14:textId="77777777" w:rsidR="00460F8D" w:rsidRPr="000D620E" w:rsidRDefault="00460F8D" w:rsidP="00BB31A0">
            <w:pPr>
              <w:spacing w:after="0" w:line="240" w:lineRule="auto"/>
              <w:rPr>
                <w:b/>
                <w:sz w:val="20"/>
                <w:szCs w:val="20"/>
              </w:rPr>
            </w:pPr>
            <w:r w:rsidRPr="000D620E">
              <w:rPr>
                <w:b/>
                <w:sz w:val="20"/>
                <w:szCs w:val="20"/>
              </w:rPr>
              <w:t>Explanatory Variables</w:t>
            </w:r>
          </w:p>
        </w:tc>
        <w:tc>
          <w:tcPr>
            <w:tcW w:w="1687" w:type="dxa"/>
            <w:tcBorders>
              <w:bottom w:val="single" w:sz="4" w:space="0" w:color="auto"/>
            </w:tcBorders>
            <w:shd w:val="clear" w:color="auto" w:fill="F2F2F2"/>
            <w:noWrap/>
            <w:vAlign w:val="center"/>
            <w:hideMark/>
          </w:tcPr>
          <w:p w14:paraId="60EB95FF" w14:textId="77777777" w:rsidR="00460F8D" w:rsidRPr="000D620E" w:rsidRDefault="00460F8D" w:rsidP="00BB31A0">
            <w:pPr>
              <w:spacing w:after="0" w:line="240" w:lineRule="auto"/>
              <w:jc w:val="center"/>
              <w:rPr>
                <w:b/>
                <w:sz w:val="20"/>
                <w:szCs w:val="20"/>
              </w:rPr>
            </w:pPr>
            <w:r w:rsidRPr="000D620E">
              <w:rPr>
                <w:b/>
                <w:sz w:val="20"/>
                <w:szCs w:val="20"/>
              </w:rPr>
              <w:t>Fixed Effects</w:t>
            </w:r>
          </w:p>
        </w:tc>
        <w:tc>
          <w:tcPr>
            <w:tcW w:w="1688" w:type="dxa"/>
            <w:tcBorders>
              <w:bottom w:val="single" w:sz="4" w:space="0" w:color="auto"/>
            </w:tcBorders>
            <w:shd w:val="clear" w:color="auto" w:fill="F2F2F2"/>
            <w:noWrap/>
            <w:vAlign w:val="center"/>
            <w:hideMark/>
          </w:tcPr>
          <w:p w14:paraId="48E63ED0" w14:textId="77777777" w:rsidR="00460F8D" w:rsidRPr="000D620E" w:rsidRDefault="00460F8D" w:rsidP="00BB31A0">
            <w:pPr>
              <w:spacing w:after="0" w:line="240" w:lineRule="auto"/>
              <w:jc w:val="center"/>
              <w:rPr>
                <w:b/>
                <w:sz w:val="20"/>
                <w:szCs w:val="20"/>
              </w:rPr>
            </w:pPr>
            <w:r w:rsidRPr="000D620E">
              <w:rPr>
                <w:b/>
                <w:sz w:val="20"/>
                <w:szCs w:val="20"/>
              </w:rPr>
              <w:t>Random Effects</w:t>
            </w:r>
          </w:p>
        </w:tc>
        <w:tc>
          <w:tcPr>
            <w:tcW w:w="1687" w:type="dxa"/>
            <w:tcBorders>
              <w:bottom w:val="single" w:sz="4" w:space="0" w:color="auto"/>
            </w:tcBorders>
            <w:shd w:val="clear" w:color="auto" w:fill="F2F2F2"/>
            <w:noWrap/>
            <w:vAlign w:val="center"/>
            <w:hideMark/>
          </w:tcPr>
          <w:p w14:paraId="44048FF9" w14:textId="77777777" w:rsidR="00460F8D" w:rsidRPr="000D620E" w:rsidRDefault="00460F8D" w:rsidP="00BB31A0">
            <w:pPr>
              <w:spacing w:after="0" w:line="240" w:lineRule="auto"/>
              <w:jc w:val="center"/>
              <w:rPr>
                <w:b/>
                <w:sz w:val="20"/>
                <w:szCs w:val="20"/>
              </w:rPr>
            </w:pPr>
            <w:r w:rsidRPr="000D620E">
              <w:rPr>
                <w:b/>
                <w:sz w:val="20"/>
                <w:szCs w:val="20"/>
              </w:rPr>
              <w:t>Fixed Effects</w:t>
            </w:r>
          </w:p>
        </w:tc>
        <w:tc>
          <w:tcPr>
            <w:tcW w:w="1688" w:type="dxa"/>
            <w:tcBorders>
              <w:bottom w:val="single" w:sz="4" w:space="0" w:color="auto"/>
            </w:tcBorders>
            <w:shd w:val="clear" w:color="auto" w:fill="F2F2F2"/>
            <w:noWrap/>
            <w:vAlign w:val="center"/>
            <w:hideMark/>
          </w:tcPr>
          <w:p w14:paraId="7E141833" w14:textId="77777777" w:rsidR="00460F8D" w:rsidRPr="000D620E" w:rsidRDefault="00460F8D" w:rsidP="00BB31A0">
            <w:pPr>
              <w:spacing w:after="0" w:line="240" w:lineRule="auto"/>
              <w:jc w:val="center"/>
              <w:rPr>
                <w:b/>
                <w:sz w:val="20"/>
                <w:szCs w:val="20"/>
              </w:rPr>
            </w:pPr>
            <w:r w:rsidRPr="000D620E">
              <w:rPr>
                <w:b/>
                <w:sz w:val="20"/>
                <w:szCs w:val="20"/>
              </w:rPr>
              <w:t>Random Effects</w:t>
            </w:r>
          </w:p>
        </w:tc>
      </w:tr>
      <w:tr w:rsidR="00460F8D" w:rsidRPr="000D620E" w14:paraId="59439FAE" w14:textId="77777777" w:rsidTr="00BB31A0">
        <w:trPr>
          <w:trHeight w:val="71"/>
        </w:trPr>
        <w:tc>
          <w:tcPr>
            <w:tcW w:w="2610" w:type="dxa"/>
            <w:tcBorders>
              <w:bottom w:val="nil"/>
            </w:tcBorders>
            <w:noWrap/>
            <w:hideMark/>
          </w:tcPr>
          <w:p w14:paraId="3A408922" w14:textId="77777777" w:rsidR="00460F8D" w:rsidRPr="000D620E" w:rsidRDefault="00460F8D" w:rsidP="00BB31A0">
            <w:pPr>
              <w:spacing w:after="0" w:line="240" w:lineRule="auto"/>
              <w:rPr>
                <w:sz w:val="20"/>
                <w:szCs w:val="20"/>
              </w:rPr>
            </w:pPr>
            <w:r w:rsidRPr="000D620E">
              <w:rPr>
                <w:sz w:val="20"/>
                <w:szCs w:val="20"/>
              </w:rPr>
              <w:t>Log of GLP per capita (sum)</w:t>
            </w:r>
          </w:p>
        </w:tc>
        <w:tc>
          <w:tcPr>
            <w:tcW w:w="1687" w:type="dxa"/>
            <w:tcBorders>
              <w:bottom w:val="nil"/>
            </w:tcBorders>
            <w:noWrap/>
            <w:vAlign w:val="center"/>
          </w:tcPr>
          <w:p w14:paraId="58D9A009" w14:textId="77777777" w:rsidR="00460F8D" w:rsidRPr="000D620E" w:rsidRDefault="00460F8D" w:rsidP="00BB31A0">
            <w:pPr>
              <w:spacing w:after="0" w:line="240" w:lineRule="auto"/>
              <w:jc w:val="right"/>
              <w:rPr>
                <w:sz w:val="20"/>
                <w:szCs w:val="20"/>
              </w:rPr>
            </w:pPr>
            <w:r w:rsidRPr="000D620E">
              <w:rPr>
                <w:color w:val="000000"/>
                <w:sz w:val="20"/>
                <w:szCs w:val="20"/>
              </w:rPr>
              <w:t>-0.1408</w:t>
            </w:r>
          </w:p>
        </w:tc>
        <w:tc>
          <w:tcPr>
            <w:tcW w:w="1688" w:type="dxa"/>
            <w:tcBorders>
              <w:bottom w:val="nil"/>
            </w:tcBorders>
            <w:noWrap/>
            <w:vAlign w:val="center"/>
          </w:tcPr>
          <w:p w14:paraId="2FDD6C70" w14:textId="77777777" w:rsidR="00460F8D" w:rsidRPr="000D620E" w:rsidRDefault="00460F8D" w:rsidP="00BB31A0">
            <w:pPr>
              <w:spacing w:after="0" w:line="240" w:lineRule="auto"/>
              <w:jc w:val="right"/>
              <w:rPr>
                <w:sz w:val="20"/>
                <w:szCs w:val="20"/>
              </w:rPr>
            </w:pPr>
            <w:r w:rsidRPr="000D620E">
              <w:rPr>
                <w:color w:val="000000"/>
                <w:sz w:val="20"/>
                <w:szCs w:val="20"/>
              </w:rPr>
              <w:t>-0.1507</w:t>
            </w:r>
          </w:p>
        </w:tc>
        <w:tc>
          <w:tcPr>
            <w:tcW w:w="1687" w:type="dxa"/>
            <w:tcBorders>
              <w:bottom w:val="nil"/>
            </w:tcBorders>
            <w:noWrap/>
            <w:vAlign w:val="center"/>
          </w:tcPr>
          <w:p w14:paraId="5C95BF21" w14:textId="77777777" w:rsidR="00460F8D" w:rsidRPr="000D620E" w:rsidRDefault="00460F8D" w:rsidP="00BB31A0">
            <w:pPr>
              <w:spacing w:after="0" w:line="240" w:lineRule="auto"/>
              <w:jc w:val="right"/>
              <w:rPr>
                <w:sz w:val="20"/>
                <w:szCs w:val="20"/>
              </w:rPr>
            </w:pPr>
            <w:r w:rsidRPr="000D620E">
              <w:rPr>
                <w:color w:val="000000"/>
                <w:sz w:val="20"/>
                <w:szCs w:val="20"/>
              </w:rPr>
              <w:t>-0.1029</w:t>
            </w:r>
          </w:p>
        </w:tc>
        <w:tc>
          <w:tcPr>
            <w:tcW w:w="1688" w:type="dxa"/>
            <w:tcBorders>
              <w:bottom w:val="nil"/>
            </w:tcBorders>
            <w:noWrap/>
            <w:vAlign w:val="center"/>
          </w:tcPr>
          <w:p w14:paraId="77D248E6" w14:textId="77777777" w:rsidR="00460F8D" w:rsidRPr="000D620E" w:rsidRDefault="00460F8D" w:rsidP="00BB31A0">
            <w:pPr>
              <w:spacing w:after="0" w:line="240" w:lineRule="auto"/>
              <w:jc w:val="right"/>
              <w:rPr>
                <w:sz w:val="20"/>
                <w:szCs w:val="20"/>
              </w:rPr>
            </w:pPr>
            <w:r w:rsidRPr="000D620E">
              <w:rPr>
                <w:color w:val="000000"/>
                <w:sz w:val="20"/>
                <w:szCs w:val="20"/>
              </w:rPr>
              <w:t>-0.1979</w:t>
            </w:r>
          </w:p>
        </w:tc>
      </w:tr>
      <w:tr w:rsidR="00460F8D" w:rsidRPr="000D620E" w14:paraId="02BD07DA" w14:textId="77777777" w:rsidTr="00BB31A0">
        <w:trPr>
          <w:trHeight w:val="81"/>
        </w:trPr>
        <w:tc>
          <w:tcPr>
            <w:tcW w:w="2610" w:type="dxa"/>
            <w:tcBorders>
              <w:top w:val="nil"/>
              <w:bottom w:val="single" w:sz="4" w:space="0" w:color="auto"/>
            </w:tcBorders>
            <w:noWrap/>
            <w:hideMark/>
          </w:tcPr>
          <w:p w14:paraId="1251C76E" w14:textId="77777777" w:rsidR="00460F8D" w:rsidRPr="000D620E"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665C8C0B" w14:textId="77777777" w:rsidR="00460F8D" w:rsidRPr="000D620E" w:rsidRDefault="00460F8D" w:rsidP="00BB31A0">
            <w:pPr>
              <w:spacing w:after="0" w:line="240" w:lineRule="auto"/>
              <w:jc w:val="right"/>
              <w:rPr>
                <w:sz w:val="20"/>
                <w:szCs w:val="20"/>
              </w:rPr>
            </w:pPr>
            <w:r w:rsidRPr="000D620E">
              <w:rPr>
                <w:color w:val="000000"/>
                <w:sz w:val="20"/>
                <w:szCs w:val="20"/>
              </w:rPr>
              <w:t>-1.32</w:t>
            </w:r>
          </w:p>
        </w:tc>
        <w:tc>
          <w:tcPr>
            <w:tcW w:w="1688" w:type="dxa"/>
            <w:tcBorders>
              <w:top w:val="nil"/>
              <w:bottom w:val="single" w:sz="4" w:space="0" w:color="auto"/>
            </w:tcBorders>
            <w:noWrap/>
            <w:vAlign w:val="center"/>
          </w:tcPr>
          <w:p w14:paraId="07756DF9" w14:textId="77777777" w:rsidR="00460F8D" w:rsidRPr="000D620E" w:rsidRDefault="00460F8D" w:rsidP="00BB31A0">
            <w:pPr>
              <w:spacing w:after="0" w:line="240" w:lineRule="auto"/>
              <w:jc w:val="right"/>
              <w:rPr>
                <w:sz w:val="20"/>
                <w:szCs w:val="20"/>
              </w:rPr>
            </w:pPr>
            <w:r w:rsidRPr="000D620E">
              <w:rPr>
                <w:color w:val="000000"/>
                <w:sz w:val="20"/>
                <w:szCs w:val="20"/>
              </w:rPr>
              <w:t>-1.43</w:t>
            </w:r>
          </w:p>
        </w:tc>
        <w:tc>
          <w:tcPr>
            <w:tcW w:w="1687" w:type="dxa"/>
            <w:tcBorders>
              <w:top w:val="nil"/>
              <w:bottom w:val="single" w:sz="4" w:space="0" w:color="auto"/>
            </w:tcBorders>
            <w:noWrap/>
            <w:vAlign w:val="center"/>
          </w:tcPr>
          <w:p w14:paraId="3F08931E" w14:textId="77777777" w:rsidR="00460F8D" w:rsidRPr="000D620E" w:rsidRDefault="00460F8D" w:rsidP="00BB31A0">
            <w:pPr>
              <w:spacing w:after="0" w:line="240" w:lineRule="auto"/>
              <w:jc w:val="right"/>
              <w:rPr>
                <w:sz w:val="20"/>
                <w:szCs w:val="20"/>
              </w:rPr>
            </w:pPr>
            <w:r w:rsidRPr="000D620E">
              <w:rPr>
                <w:color w:val="000000"/>
                <w:sz w:val="20"/>
                <w:szCs w:val="20"/>
              </w:rPr>
              <w:t>-0.70</w:t>
            </w:r>
          </w:p>
        </w:tc>
        <w:tc>
          <w:tcPr>
            <w:tcW w:w="1688" w:type="dxa"/>
            <w:tcBorders>
              <w:top w:val="nil"/>
              <w:bottom w:val="single" w:sz="4" w:space="0" w:color="auto"/>
            </w:tcBorders>
            <w:noWrap/>
            <w:vAlign w:val="center"/>
          </w:tcPr>
          <w:p w14:paraId="4700BF70" w14:textId="77777777" w:rsidR="00460F8D" w:rsidRPr="000D620E" w:rsidRDefault="00460F8D" w:rsidP="00BB31A0">
            <w:pPr>
              <w:spacing w:after="0" w:line="240" w:lineRule="auto"/>
              <w:jc w:val="right"/>
              <w:rPr>
                <w:sz w:val="20"/>
                <w:szCs w:val="20"/>
              </w:rPr>
            </w:pPr>
            <w:r w:rsidRPr="000D620E">
              <w:rPr>
                <w:color w:val="000000"/>
                <w:sz w:val="20"/>
                <w:szCs w:val="20"/>
              </w:rPr>
              <w:t>-1.38</w:t>
            </w:r>
          </w:p>
        </w:tc>
      </w:tr>
      <w:tr w:rsidR="00460F8D" w:rsidRPr="000D620E" w14:paraId="53F0B577" w14:textId="77777777" w:rsidTr="00BB31A0">
        <w:trPr>
          <w:trHeight w:val="71"/>
        </w:trPr>
        <w:tc>
          <w:tcPr>
            <w:tcW w:w="2610" w:type="dxa"/>
            <w:tcBorders>
              <w:bottom w:val="nil"/>
            </w:tcBorders>
            <w:noWrap/>
            <w:hideMark/>
          </w:tcPr>
          <w:p w14:paraId="28E2F9B5" w14:textId="77777777" w:rsidR="00460F8D" w:rsidRPr="000D620E" w:rsidRDefault="00460F8D" w:rsidP="00BB31A0">
            <w:pPr>
              <w:spacing w:after="0" w:line="240" w:lineRule="auto"/>
              <w:rPr>
                <w:sz w:val="20"/>
                <w:szCs w:val="20"/>
              </w:rPr>
            </w:pPr>
            <w:r w:rsidRPr="000D620E">
              <w:rPr>
                <w:sz w:val="20"/>
                <w:szCs w:val="20"/>
              </w:rPr>
              <w:t>Log of GDP per capita</w:t>
            </w:r>
          </w:p>
        </w:tc>
        <w:tc>
          <w:tcPr>
            <w:tcW w:w="1687" w:type="dxa"/>
            <w:tcBorders>
              <w:bottom w:val="nil"/>
            </w:tcBorders>
            <w:noWrap/>
            <w:vAlign w:val="center"/>
          </w:tcPr>
          <w:p w14:paraId="2692617C" w14:textId="77777777" w:rsidR="00460F8D" w:rsidRPr="000D620E" w:rsidRDefault="00460F8D" w:rsidP="00BB31A0">
            <w:pPr>
              <w:spacing w:after="0" w:line="240" w:lineRule="auto"/>
              <w:jc w:val="right"/>
              <w:rPr>
                <w:sz w:val="20"/>
                <w:szCs w:val="20"/>
              </w:rPr>
            </w:pPr>
            <w:r w:rsidRPr="000D620E">
              <w:rPr>
                <w:color w:val="000000"/>
                <w:sz w:val="20"/>
                <w:szCs w:val="20"/>
              </w:rPr>
              <w:t>-5.6941</w:t>
            </w:r>
          </w:p>
        </w:tc>
        <w:tc>
          <w:tcPr>
            <w:tcW w:w="1688" w:type="dxa"/>
            <w:tcBorders>
              <w:bottom w:val="nil"/>
            </w:tcBorders>
            <w:noWrap/>
            <w:vAlign w:val="center"/>
          </w:tcPr>
          <w:p w14:paraId="58B29C86" w14:textId="77777777" w:rsidR="00460F8D" w:rsidRPr="000D620E" w:rsidRDefault="00460F8D" w:rsidP="00BB31A0">
            <w:pPr>
              <w:spacing w:after="0" w:line="240" w:lineRule="auto"/>
              <w:jc w:val="right"/>
              <w:rPr>
                <w:sz w:val="20"/>
                <w:szCs w:val="20"/>
              </w:rPr>
            </w:pPr>
            <w:r w:rsidRPr="000D620E">
              <w:rPr>
                <w:color w:val="000000"/>
                <w:sz w:val="20"/>
                <w:szCs w:val="20"/>
              </w:rPr>
              <w:t>-7.8067</w:t>
            </w:r>
          </w:p>
        </w:tc>
        <w:tc>
          <w:tcPr>
            <w:tcW w:w="1687" w:type="dxa"/>
            <w:tcBorders>
              <w:bottom w:val="nil"/>
            </w:tcBorders>
            <w:noWrap/>
            <w:vAlign w:val="center"/>
          </w:tcPr>
          <w:p w14:paraId="572BAFA6" w14:textId="77777777" w:rsidR="00460F8D" w:rsidRPr="000D620E" w:rsidRDefault="00460F8D" w:rsidP="00BB31A0">
            <w:pPr>
              <w:spacing w:after="0" w:line="240" w:lineRule="auto"/>
              <w:jc w:val="right"/>
              <w:rPr>
                <w:sz w:val="20"/>
                <w:szCs w:val="20"/>
              </w:rPr>
            </w:pPr>
            <w:r w:rsidRPr="000D620E">
              <w:rPr>
                <w:color w:val="000000"/>
                <w:sz w:val="20"/>
                <w:szCs w:val="20"/>
              </w:rPr>
              <w:t>-12.2904</w:t>
            </w:r>
          </w:p>
        </w:tc>
        <w:tc>
          <w:tcPr>
            <w:tcW w:w="1688" w:type="dxa"/>
            <w:tcBorders>
              <w:bottom w:val="nil"/>
            </w:tcBorders>
            <w:noWrap/>
            <w:vAlign w:val="center"/>
          </w:tcPr>
          <w:p w14:paraId="41FE4D85" w14:textId="77777777" w:rsidR="00460F8D" w:rsidRPr="000D620E" w:rsidRDefault="00460F8D" w:rsidP="00BB31A0">
            <w:pPr>
              <w:spacing w:after="0" w:line="240" w:lineRule="auto"/>
              <w:jc w:val="right"/>
              <w:rPr>
                <w:sz w:val="20"/>
                <w:szCs w:val="20"/>
              </w:rPr>
            </w:pPr>
            <w:r w:rsidRPr="000D620E">
              <w:rPr>
                <w:color w:val="000000"/>
                <w:sz w:val="20"/>
                <w:szCs w:val="20"/>
              </w:rPr>
              <w:t>-14.3684</w:t>
            </w:r>
          </w:p>
        </w:tc>
      </w:tr>
      <w:tr w:rsidR="00460F8D" w:rsidRPr="000D620E" w14:paraId="34694D35" w14:textId="77777777" w:rsidTr="00BB31A0">
        <w:trPr>
          <w:trHeight w:val="81"/>
        </w:trPr>
        <w:tc>
          <w:tcPr>
            <w:tcW w:w="2610" w:type="dxa"/>
            <w:tcBorders>
              <w:top w:val="nil"/>
              <w:bottom w:val="single" w:sz="4" w:space="0" w:color="auto"/>
            </w:tcBorders>
            <w:noWrap/>
            <w:hideMark/>
          </w:tcPr>
          <w:p w14:paraId="546E8161" w14:textId="77777777" w:rsidR="00460F8D" w:rsidRPr="000D620E"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2E663657" w14:textId="77777777" w:rsidR="00460F8D" w:rsidRPr="000D620E" w:rsidRDefault="00460F8D" w:rsidP="00BB31A0">
            <w:pPr>
              <w:spacing w:after="0" w:line="240" w:lineRule="auto"/>
              <w:jc w:val="right"/>
              <w:rPr>
                <w:sz w:val="20"/>
                <w:szCs w:val="20"/>
              </w:rPr>
            </w:pPr>
            <w:r w:rsidRPr="000D620E">
              <w:rPr>
                <w:color w:val="000000"/>
                <w:sz w:val="20"/>
                <w:szCs w:val="20"/>
              </w:rPr>
              <w:t>-5.04*</w:t>
            </w:r>
          </w:p>
        </w:tc>
        <w:tc>
          <w:tcPr>
            <w:tcW w:w="1688" w:type="dxa"/>
            <w:tcBorders>
              <w:top w:val="nil"/>
              <w:bottom w:val="single" w:sz="4" w:space="0" w:color="auto"/>
            </w:tcBorders>
            <w:noWrap/>
            <w:vAlign w:val="center"/>
          </w:tcPr>
          <w:p w14:paraId="223F61C1" w14:textId="77777777" w:rsidR="00460F8D" w:rsidRPr="000D620E" w:rsidRDefault="00460F8D" w:rsidP="00BB31A0">
            <w:pPr>
              <w:spacing w:after="0" w:line="240" w:lineRule="auto"/>
              <w:jc w:val="right"/>
              <w:rPr>
                <w:sz w:val="20"/>
                <w:szCs w:val="20"/>
              </w:rPr>
            </w:pPr>
            <w:r w:rsidRPr="000D620E">
              <w:rPr>
                <w:color w:val="000000"/>
                <w:sz w:val="20"/>
                <w:szCs w:val="20"/>
              </w:rPr>
              <w:t>-10.26*</w:t>
            </w:r>
          </w:p>
        </w:tc>
        <w:tc>
          <w:tcPr>
            <w:tcW w:w="1687" w:type="dxa"/>
            <w:tcBorders>
              <w:top w:val="nil"/>
              <w:bottom w:val="single" w:sz="4" w:space="0" w:color="auto"/>
            </w:tcBorders>
            <w:noWrap/>
            <w:vAlign w:val="center"/>
          </w:tcPr>
          <w:p w14:paraId="7495DACA" w14:textId="77777777" w:rsidR="00460F8D" w:rsidRPr="000D620E" w:rsidRDefault="00460F8D" w:rsidP="00BB31A0">
            <w:pPr>
              <w:spacing w:after="0" w:line="240" w:lineRule="auto"/>
              <w:jc w:val="right"/>
              <w:rPr>
                <w:sz w:val="20"/>
                <w:szCs w:val="20"/>
              </w:rPr>
            </w:pPr>
            <w:r w:rsidRPr="000D620E">
              <w:rPr>
                <w:color w:val="000000"/>
                <w:sz w:val="20"/>
                <w:szCs w:val="20"/>
              </w:rPr>
              <w:t>-7.93*</w:t>
            </w:r>
          </w:p>
        </w:tc>
        <w:tc>
          <w:tcPr>
            <w:tcW w:w="1688" w:type="dxa"/>
            <w:tcBorders>
              <w:top w:val="nil"/>
              <w:bottom w:val="single" w:sz="4" w:space="0" w:color="auto"/>
            </w:tcBorders>
            <w:noWrap/>
            <w:vAlign w:val="center"/>
          </w:tcPr>
          <w:p w14:paraId="33F761A2" w14:textId="77777777" w:rsidR="00460F8D" w:rsidRPr="000D620E" w:rsidRDefault="00460F8D" w:rsidP="00BB31A0">
            <w:pPr>
              <w:spacing w:after="0" w:line="240" w:lineRule="auto"/>
              <w:jc w:val="right"/>
              <w:rPr>
                <w:sz w:val="20"/>
                <w:szCs w:val="20"/>
              </w:rPr>
            </w:pPr>
            <w:r w:rsidRPr="000D620E">
              <w:rPr>
                <w:color w:val="000000"/>
                <w:sz w:val="20"/>
                <w:szCs w:val="20"/>
              </w:rPr>
              <w:t>-14.93*</w:t>
            </w:r>
          </w:p>
        </w:tc>
      </w:tr>
      <w:tr w:rsidR="00460F8D" w:rsidRPr="000D620E" w14:paraId="595CDC8D" w14:textId="77777777" w:rsidTr="00BB31A0">
        <w:trPr>
          <w:trHeight w:val="71"/>
        </w:trPr>
        <w:tc>
          <w:tcPr>
            <w:tcW w:w="2610" w:type="dxa"/>
            <w:tcBorders>
              <w:bottom w:val="nil"/>
            </w:tcBorders>
            <w:noWrap/>
            <w:hideMark/>
          </w:tcPr>
          <w:p w14:paraId="46C3BD6D" w14:textId="77777777" w:rsidR="00460F8D" w:rsidRPr="000D620E" w:rsidRDefault="00460F8D" w:rsidP="00BB31A0">
            <w:pPr>
              <w:spacing w:after="0" w:line="240" w:lineRule="auto"/>
              <w:rPr>
                <w:sz w:val="20"/>
                <w:szCs w:val="20"/>
              </w:rPr>
            </w:pPr>
            <w:r w:rsidRPr="000D620E">
              <w:rPr>
                <w:sz w:val="20"/>
                <w:szCs w:val="20"/>
              </w:rPr>
              <w:t>Domestic Credit</w:t>
            </w:r>
          </w:p>
        </w:tc>
        <w:tc>
          <w:tcPr>
            <w:tcW w:w="1687" w:type="dxa"/>
            <w:tcBorders>
              <w:bottom w:val="nil"/>
            </w:tcBorders>
            <w:noWrap/>
            <w:vAlign w:val="center"/>
          </w:tcPr>
          <w:p w14:paraId="5E46C9E6" w14:textId="77777777" w:rsidR="00460F8D" w:rsidRPr="000D620E" w:rsidRDefault="00460F8D" w:rsidP="00BB31A0">
            <w:pPr>
              <w:spacing w:after="0" w:line="240" w:lineRule="auto"/>
              <w:jc w:val="right"/>
              <w:rPr>
                <w:sz w:val="20"/>
                <w:szCs w:val="20"/>
              </w:rPr>
            </w:pPr>
            <w:r w:rsidRPr="000D620E">
              <w:rPr>
                <w:color w:val="000000"/>
                <w:sz w:val="20"/>
                <w:szCs w:val="20"/>
              </w:rPr>
              <w:t>-0.0008</w:t>
            </w:r>
          </w:p>
        </w:tc>
        <w:tc>
          <w:tcPr>
            <w:tcW w:w="1688" w:type="dxa"/>
            <w:tcBorders>
              <w:bottom w:val="nil"/>
            </w:tcBorders>
            <w:noWrap/>
            <w:vAlign w:val="center"/>
          </w:tcPr>
          <w:p w14:paraId="5CBC6B72" w14:textId="77777777" w:rsidR="00460F8D" w:rsidRPr="000D620E" w:rsidRDefault="00460F8D" w:rsidP="00BB31A0">
            <w:pPr>
              <w:spacing w:after="0" w:line="240" w:lineRule="auto"/>
              <w:jc w:val="right"/>
              <w:rPr>
                <w:sz w:val="20"/>
                <w:szCs w:val="20"/>
              </w:rPr>
            </w:pPr>
            <w:r w:rsidRPr="000D620E">
              <w:rPr>
                <w:color w:val="000000"/>
                <w:sz w:val="20"/>
                <w:szCs w:val="20"/>
              </w:rPr>
              <w:t>0.0174</w:t>
            </w:r>
          </w:p>
        </w:tc>
        <w:tc>
          <w:tcPr>
            <w:tcW w:w="1687" w:type="dxa"/>
            <w:tcBorders>
              <w:bottom w:val="nil"/>
            </w:tcBorders>
            <w:noWrap/>
            <w:vAlign w:val="center"/>
          </w:tcPr>
          <w:p w14:paraId="4372EE06" w14:textId="77777777" w:rsidR="00460F8D" w:rsidRPr="000D620E" w:rsidRDefault="00460F8D" w:rsidP="00BB31A0">
            <w:pPr>
              <w:spacing w:after="0" w:line="240" w:lineRule="auto"/>
              <w:jc w:val="right"/>
              <w:rPr>
                <w:sz w:val="20"/>
                <w:szCs w:val="20"/>
              </w:rPr>
            </w:pPr>
            <w:r w:rsidRPr="000D620E">
              <w:rPr>
                <w:color w:val="000000"/>
                <w:sz w:val="20"/>
                <w:szCs w:val="20"/>
              </w:rPr>
              <w:t>-0.0308</w:t>
            </w:r>
          </w:p>
        </w:tc>
        <w:tc>
          <w:tcPr>
            <w:tcW w:w="1688" w:type="dxa"/>
            <w:tcBorders>
              <w:bottom w:val="nil"/>
            </w:tcBorders>
            <w:noWrap/>
            <w:vAlign w:val="center"/>
          </w:tcPr>
          <w:p w14:paraId="2B222E74" w14:textId="77777777" w:rsidR="00460F8D" w:rsidRPr="000D620E" w:rsidRDefault="00460F8D" w:rsidP="00BB31A0">
            <w:pPr>
              <w:spacing w:after="0" w:line="240" w:lineRule="auto"/>
              <w:jc w:val="right"/>
              <w:rPr>
                <w:sz w:val="20"/>
                <w:szCs w:val="20"/>
              </w:rPr>
            </w:pPr>
            <w:r w:rsidRPr="000D620E">
              <w:rPr>
                <w:color w:val="000000"/>
                <w:sz w:val="20"/>
                <w:szCs w:val="20"/>
              </w:rPr>
              <w:t>-0.0059</w:t>
            </w:r>
          </w:p>
        </w:tc>
      </w:tr>
      <w:tr w:rsidR="00460F8D" w:rsidRPr="000D620E" w14:paraId="24BAED96" w14:textId="77777777" w:rsidTr="00BB31A0">
        <w:trPr>
          <w:trHeight w:val="81"/>
        </w:trPr>
        <w:tc>
          <w:tcPr>
            <w:tcW w:w="2610" w:type="dxa"/>
            <w:tcBorders>
              <w:top w:val="nil"/>
              <w:bottom w:val="single" w:sz="4" w:space="0" w:color="auto"/>
            </w:tcBorders>
            <w:noWrap/>
            <w:hideMark/>
          </w:tcPr>
          <w:p w14:paraId="5A85E0D7" w14:textId="77777777" w:rsidR="00460F8D" w:rsidRPr="000D620E"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5D0F8D38" w14:textId="77777777" w:rsidR="00460F8D" w:rsidRPr="000D620E" w:rsidRDefault="00460F8D" w:rsidP="00BB31A0">
            <w:pPr>
              <w:spacing w:after="0" w:line="240" w:lineRule="auto"/>
              <w:jc w:val="right"/>
              <w:rPr>
                <w:sz w:val="20"/>
                <w:szCs w:val="20"/>
              </w:rPr>
            </w:pPr>
            <w:r w:rsidRPr="000D620E">
              <w:rPr>
                <w:color w:val="000000"/>
                <w:sz w:val="20"/>
                <w:szCs w:val="20"/>
              </w:rPr>
              <w:t>-0.04</w:t>
            </w:r>
          </w:p>
        </w:tc>
        <w:tc>
          <w:tcPr>
            <w:tcW w:w="1688" w:type="dxa"/>
            <w:tcBorders>
              <w:top w:val="nil"/>
              <w:bottom w:val="single" w:sz="4" w:space="0" w:color="auto"/>
            </w:tcBorders>
            <w:noWrap/>
            <w:vAlign w:val="center"/>
          </w:tcPr>
          <w:p w14:paraId="38A97383" w14:textId="77777777" w:rsidR="00460F8D" w:rsidRPr="000D620E" w:rsidRDefault="00460F8D" w:rsidP="00BB31A0">
            <w:pPr>
              <w:spacing w:after="0" w:line="240" w:lineRule="auto"/>
              <w:jc w:val="right"/>
              <w:rPr>
                <w:sz w:val="20"/>
                <w:szCs w:val="20"/>
              </w:rPr>
            </w:pPr>
            <w:r w:rsidRPr="000D620E">
              <w:rPr>
                <w:color w:val="000000"/>
                <w:sz w:val="20"/>
                <w:szCs w:val="20"/>
              </w:rPr>
              <w:t>1.07</w:t>
            </w:r>
          </w:p>
        </w:tc>
        <w:tc>
          <w:tcPr>
            <w:tcW w:w="1687" w:type="dxa"/>
            <w:tcBorders>
              <w:top w:val="nil"/>
              <w:bottom w:val="single" w:sz="4" w:space="0" w:color="auto"/>
            </w:tcBorders>
            <w:noWrap/>
            <w:vAlign w:val="center"/>
          </w:tcPr>
          <w:p w14:paraId="57C13E15" w14:textId="77777777" w:rsidR="00460F8D" w:rsidRPr="000D620E" w:rsidRDefault="00460F8D" w:rsidP="00BB31A0">
            <w:pPr>
              <w:spacing w:after="0" w:line="240" w:lineRule="auto"/>
              <w:jc w:val="right"/>
              <w:rPr>
                <w:sz w:val="20"/>
                <w:szCs w:val="20"/>
              </w:rPr>
            </w:pPr>
            <w:r w:rsidRPr="000D620E">
              <w:rPr>
                <w:color w:val="000000"/>
                <w:sz w:val="20"/>
                <w:szCs w:val="20"/>
              </w:rPr>
              <w:t>-1.21</w:t>
            </w:r>
          </w:p>
        </w:tc>
        <w:tc>
          <w:tcPr>
            <w:tcW w:w="1688" w:type="dxa"/>
            <w:tcBorders>
              <w:top w:val="nil"/>
              <w:bottom w:val="single" w:sz="4" w:space="0" w:color="auto"/>
            </w:tcBorders>
            <w:noWrap/>
            <w:vAlign w:val="center"/>
          </w:tcPr>
          <w:p w14:paraId="2B778F23" w14:textId="77777777" w:rsidR="00460F8D" w:rsidRPr="000D620E" w:rsidRDefault="00460F8D" w:rsidP="00BB31A0">
            <w:pPr>
              <w:spacing w:after="0" w:line="240" w:lineRule="auto"/>
              <w:jc w:val="right"/>
              <w:rPr>
                <w:sz w:val="20"/>
                <w:szCs w:val="20"/>
              </w:rPr>
            </w:pPr>
            <w:r w:rsidRPr="000D620E">
              <w:rPr>
                <w:color w:val="000000"/>
                <w:sz w:val="20"/>
                <w:szCs w:val="20"/>
              </w:rPr>
              <w:t>-0.27</w:t>
            </w:r>
          </w:p>
        </w:tc>
      </w:tr>
      <w:tr w:rsidR="00460F8D" w:rsidRPr="000D620E" w14:paraId="13D44B55" w14:textId="77777777" w:rsidTr="00BB31A0">
        <w:trPr>
          <w:trHeight w:val="71"/>
        </w:trPr>
        <w:tc>
          <w:tcPr>
            <w:tcW w:w="2610" w:type="dxa"/>
            <w:tcBorders>
              <w:bottom w:val="nil"/>
            </w:tcBorders>
            <w:noWrap/>
            <w:hideMark/>
          </w:tcPr>
          <w:p w14:paraId="32394BFD" w14:textId="77777777" w:rsidR="00460F8D" w:rsidRPr="000D620E" w:rsidRDefault="00460F8D" w:rsidP="00BB31A0">
            <w:pPr>
              <w:spacing w:after="0" w:line="240" w:lineRule="auto"/>
              <w:rPr>
                <w:sz w:val="20"/>
                <w:szCs w:val="20"/>
              </w:rPr>
            </w:pPr>
            <w:r w:rsidRPr="000D620E">
              <w:rPr>
                <w:sz w:val="20"/>
                <w:szCs w:val="20"/>
              </w:rPr>
              <w:t>Constant</w:t>
            </w:r>
          </w:p>
        </w:tc>
        <w:tc>
          <w:tcPr>
            <w:tcW w:w="1687" w:type="dxa"/>
            <w:tcBorders>
              <w:bottom w:val="nil"/>
            </w:tcBorders>
            <w:noWrap/>
            <w:vAlign w:val="center"/>
          </w:tcPr>
          <w:p w14:paraId="5B250119" w14:textId="77777777" w:rsidR="00460F8D" w:rsidRPr="000D620E" w:rsidRDefault="00460F8D" w:rsidP="00BB31A0">
            <w:pPr>
              <w:spacing w:after="0" w:line="240" w:lineRule="auto"/>
              <w:jc w:val="right"/>
              <w:rPr>
                <w:sz w:val="20"/>
                <w:szCs w:val="20"/>
              </w:rPr>
            </w:pPr>
            <w:r w:rsidRPr="000D620E">
              <w:rPr>
                <w:color w:val="000000"/>
                <w:sz w:val="20"/>
                <w:szCs w:val="20"/>
              </w:rPr>
              <w:t>55.0409</w:t>
            </w:r>
          </w:p>
        </w:tc>
        <w:tc>
          <w:tcPr>
            <w:tcW w:w="1688" w:type="dxa"/>
            <w:tcBorders>
              <w:bottom w:val="nil"/>
            </w:tcBorders>
            <w:noWrap/>
            <w:vAlign w:val="center"/>
          </w:tcPr>
          <w:p w14:paraId="35A81445" w14:textId="77777777" w:rsidR="00460F8D" w:rsidRPr="000D620E" w:rsidRDefault="00460F8D" w:rsidP="00BB31A0">
            <w:pPr>
              <w:spacing w:after="0" w:line="240" w:lineRule="auto"/>
              <w:jc w:val="right"/>
              <w:rPr>
                <w:sz w:val="20"/>
                <w:szCs w:val="20"/>
              </w:rPr>
            </w:pPr>
            <w:r w:rsidRPr="000D620E">
              <w:rPr>
                <w:color w:val="000000"/>
                <w:sz w:val="20"/>
                <w:szCs w:val="20"/>
              </w:rPr>
              <w:t>73.8682</w:t>
            </w:r>
          </w:p>
        </w:tc>
        <w:tc>
          <w:tcPr>
            <w:tcW w:w="1687" w:type="dxa"/>
            <w:tcBorders>
              <w:bottom w:val="nil"/>
            </w:tcBorders>
            <w:noWrap/>
            <w:vAlign w:val="center"/>
          </w:tcPr>
          <w:p w14:paraId="0C1E5C08" w14:textId="77777777" w:rsidR="00460F8D" w:rsidRPr="000D620E" w:rsidRDefault="00460F8D" w:rsidP="00BB31A0">
            <w:pPr>
              <w:spacing w:after="0" w:line="240" w:lineRule="auto"/>
              <w:jc w:val="right"/>
              <w:rPr>
                <w:sz w:val="20"/>
                <w:szCs w:val="20"/>
              </w:rPr>
            </w:pPr>
            <w:r w:rsidRPr="000D620E">
              <w:rPr>
                <w:color w:val="000000"/>
                <w:sz w:val="20"/>
                <w:szCs w:val="20"/>
              </w:rPr>
              <w:t>119.6296</w:t>
            </w:r>
          </w:p>
        </w:tc>
        <w:tc>
          <w:tcPr>
            <w:tcW w:w="1688" w:type="dxa"/>
            <w:tcBorders>
              <w:bottom w:val="nil"/>
            </w:tcBorders>
            <w:noWrap/>
            <w:vAlign w:val="center"/>
          </w:tcPr>
          <w:p w14:paraId="03BD64E5" w14:textId="77777777" w:rsidR="00460F8D" w:rsidRPr="000D620E" w:rsidRDefault="00460F8D" w:rsidP="00BB31A0">
            <w:pPr>
              <w:spacing w:after="0" w:line="240" w:lineRule="auto"/>
              <w:jc w:val="right"/>
              <w:rPr>
                <w:sz w:val="20"/>
                <w:szCs w:val="20"/>
              </w:rPr>
            </w:pPr>
            <w:r w:rsidRPr="000D620E">
              <w:rPr>
                <w:color w:val="000000"/>
                <w:sz w:val="20"/>
                <w:szCs w:val="20"/>
              </w:rPr>
              <w:t>138.3434</w:t>
            </w:r>
          </w:p>
        </w:tc>
      </w:tr>
      <w:tr w:rsidR="00460F8D" w:rsidRPr="000D620E" w14:paraId="4093B91B" w14:textId="77777777" w:rsidTr="00287423">
        <w:trPr>
          <w:trHeight w:val="280"/>
        </w:trPr>
        <w:tc>
          <w:tcPr>
            <w:tcW w:w="2610" w:type="dxa"/>
            <w:tcBorders>
              <w:top w:val="nil"/>
              <w:bottom w:val="single" w:sz="4" w:space="0" w:color="auto"/>
            </w:tcBorders>
            <w:noWrap/>
            <w:hideMark/>
          </w:tcPr>
          <w:p w14:paraId="525AC0D0" w14:textId="77777777" w:rsidR="00460F8D" w:rsidRPr="000D620E" w:rsidRDefault="00460F8D" w:rsidP="00BB31A0">
            <w:pPr>
              <w:spacing w:after="0" w:line="240" w:lineRule="auto"/>
              <w:rPr>
                <w:sz w:val="20"/>
                <w:szCs w:val="20"/>
              </w:rPr>
            </w:pPr>
          </w:p>
        </w:tc>
        <w:tc>
          <w:tcPr>
            <w:tcW w:w="1687" w:type="dxa"/>
            <w:tcBorders>
              <w:top w:val="nil"/>
              <w:bottom w:val="single" w:sz="4" w:space="0" w:color="auto"/>
            </w:tcBorders>
            <w:noWrap/>
            <w:vAlign w:val="center"/>
          </w:tcPr>
          <w:p w14:paraId="7EA3C998" w14:textId="77777777" w:rsidR="00460F8D" w:rsidRPr="000D620E" w:rsidRDefault="00460F8D" w:rsidP="00BB31A0">
            <w:pPr>
              <w:spacing w:after="0" w:line="240" w:lineRule="auto"/>
              <w:jc w:val="right"/>
              <w:rPr>
                <w:sz w:val="20"/>
                <w:szCs w:val="20"/>
              </w:rPr>
            </w:pPr>
            <w:r w:rsidRPr="000D620E">
              <w:rPr>
                <w:color w:val="000000"/>
                <w:sz w:val="20"/>
                <w:szCs w:val="20"/>
              </w:rPr>
              <w:t>5.85*</w:t>
            </w:r>
          </w:p>
        </w:tc>
        <w:tc>
          <w:tcPr>
            <w:tcW w:w="1688" w:type="dxa"/>
            <w:tcBorders>
              <w:top w:val="nil"/>
              <w:bottom w:val="single" w:sz="4" w:space="0" w:color="auto"/>
            </w:tcBorders>
            <w:noWrap/>
            <w:vAlign w:val="center"/>
          </w:tcPr>
          <w:p w14:paraId="6C79CAD8" w14:textId="77777777" w:rsidR="00460F8D" w:rsidRPr="000D620E" w:rsidRDefault="00460F8D" w:rsidP="00BB31A0">
            <w:pPr>
              <w:spacing w:after="0" w:line="240" w:lineRule="auto"/>
              <w:jc w:val="right"/>
              <w:rPr>
                <w:sz w:val="20"/>
                <w:szCs w:val="20"/>
              </w:rPr>
            </w:pPr>
            <w:r w:rsidRPr="000D620E">
              <w:rPr>
                <w:color w:val="000000"/>
                <w:sz w:val="20"/>
                <w:szCs w:val="20"/>
              </w:rPr>
              <w:t>12.14*</w:t>
            </w:r>
          </w:p>
        </w:tc>
        <w:tc>
          <w:tcPr>
            <w:tcW w:w="1687" w:type="dxa"/>
            <w:tcBorders>
              <w:top w:val="nil"/>
              <w:bottom w:val="single" w:sz="4" w:space="0" w:color="auto"/>
            </w:tcBorders>
            <w:noWrap/>
            <w:vAlign w:val="center"/>
          </w:tcPr>
          <w:p w14:paraId="1767BFC6" w14:textId="77777777" w:rsidR="00460F8D" w:rsidRPr="000D620E" w:rsidRDefault="00460F8D" w:rsidP="00BB31A0">
            <w:pPr>
              <w:spacing w:after="0" w:line="240" w:lineRule="auto"/>
              <w:jc w:val="right"/>
              <w:rPr>
                <w:sz w:val="20"/>
                <w:szCs w:val="20"/>
              </w:rPr>
            </w:pPr>
            <w:r w:rsidRPr="000D620E">
              <w:rPr>
                <w:color w:val="000000"/>
                <w:sz w:val="20"/>
                <w:szCs w:val="20"/>
              </w:rPr>
              <w:t>9.27*</w:t>
            </w:r>
          </w:p>
        </w:tc>
        <w:tc>
          <w:tcPr>
            <w:tcW w:w="1688" w:type="dxa"/>
            <w:tcBorders>
              <w:top w:val="nil"/>
              <w:bottom w:val="single" w:sz="4" w:space="0" w:color="auto"/>
            </w:tcBorders>
            <w:noWrap/>
            <w:vAlign w:val="center"/>
          </w:tcPr>
          <w:p w14:paraId="0234D9CA" w14:textId="77777777" w:rsidR="00460F8D" w:rsidRPr="000D620E" w:rsidRDefault="00460F8D" w:rsidP="00BB31A0">
            <w:pPr>
              <w:spacing w:after="0" w:line="240" w:lineRule="auto"/>
              <w:jc w:val="right"/>
              <w:rPr>
                <w:sz w:val="20"/>
                <w:szCs w:val="20"/>
              </w:rPr>
            </w:pPr>
            <w:r w:rsidRPr="000D620E">
              <w:rPr>
                <w:color w:val="000000"/>
                <w:sz w:val="20"/>
                <w:szCs w:val="20"/>
              </w:rPr>
              <w:t>18.00*</w:t>
            </w:r>
          </w:p>
        </w:tc>
      </w:tr>
      <w:tr w:rsidR="00460F8D" w:rsidRPr="000D620E" w14:paraId="1D8B9C12" w14:textId="77777777" w:rsidTr="00287423">
        <w:trPr>
          <w:trHeight w:hRule="exact" w:val="72"/>
        </w:trPr>
        <w:tc>
          <w:tcPr>
            <w:tcW w:w="2610" w:type="dxa"/>
            <w:tcBorders>
              <w:top w:val="single" w:sz="4" w:space="0" w:color="auto"/>
              <w:left w:val="nil"/>
              <w:bottom w:val="single" w:sz="4" w:space="0" w:color="auto"/>
              <w:right w:val="nil"/>
            </w:tcBorders>
            <w:noWrap/>
            <w:hideMark/>
          </w:tcPr>
          <w:p w14:paraId="7E31066A" w14:textId="77777777" w:rsidR="00460F8D" w:rsidRPr="000D620E" w:rsidRDefault="00460F8D" w:rsidP="00BB31A0">
            <w:pPr>
              <w:spacing w:after="0" w:line="240" w:lineRule="auto"/>
              <w:rPr>
                <w:sz w:val="20"/>
                <w:szCs w:val="20"/>
              </w:rPr>
            </w:pPr>
            <w:r w:rsidRPr="000D620E">
              <w:rPr>
                <w:sz w:val="20"/>
                <w:szCs w:val="20"/>
              </w:rPr>
              <w:t> </w:t>
            </w:r>
          </w:p>
        </w:tc>
        <w:tc>
          <w:tcPr>
            <w:tcW w:w="1687" w:type="dxa"/>
            <w:tcBorders>
              <w:top w:val="single" w:sz="4" w:space="0" w:color="auto"/>
              <w:left w:val="nil"/>
              <w:bottom w:val="single" w:sz="4" w:space="0" w:color="auto"/>
              <w:right w:val="nil"/>
            </w:tcBorders>
            <w:noWrap/>
            <w:vAlign w:val="center"/>
          </w:tcPr>
          <w:p w14:paraId="39D01DE6" w14:textId="77777777" w:rsidR="00460F8D" w:rsidRPr="000D620E"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0017D11B" w14:textId="77777777" w:rsidR="00460F8D" w:rsidRPr="000D620E" w:rsidRDefault="00460F8D" w:rsidP="00BB31A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tcPr>
          <w:p w14:paraId="2CBDB667" w14:textId="77777777" w:rsidR="00460F8D" w:rsidRPr="000D620E"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050B4CBD" w14:textId="77777777" w:rsidR="00460F8D" w:rsidRPr="000D620E" w:rsidRDefault="00460F8D" w:rsidP="00BB31A0">
            <w:pPr>
              <w:spacing w:after="0" w:line="240" w:lineRule="auto"/>
              <w:jc w:val="right"/>
              <w:rPr>
                <w:sz w:val="20"/>
                <w:szCs w:val="20"/>
              </w:rPr>
            </w:pPr>
          </w:p>
        </w:tc>
      </w:tr>
      <w:tr w:rsidR="00460F8D" w:rsidRPr="000D620E" w14:paraId="30D0813B" w14:textId="77777777" w:rsidTr="00BB31A0">
        <w:trPr>
          <w:trHeight w:val="71"/>
        </w:trPr>
        <w:tc>
          <w:tcPr>
            <w:tcW w:w="2610" w:type="dxa"/>
            <w:tcBorders>
              <w:top w:val="single" w:sz="4" w:space="0" w:color="auto"/>
            </w:tcBorders>
            <w:noWrap/>
            <w:hideMark/>
          </w:tcPr>
          <w:p w14:paraId="0FEF14DE" w14:textId="77777777" w:rsidR="00460F8D" w:rsidRPr="000D620E" w:rsidRDefault="00460F8D" w:rsidP="00BB31A0">
            <w:pPr>
              <w:spacing w:after="0" w:line="240" w:lineRule="auto"/>
              <w:rPr>
                <w:sz w:val="20"/>
                <w:szCs w:val="20"/>
              </w:rPr>
            </w:pPr>
            <w:r w:rsidRPr="000D620E">
              <w:rPr>
                <w:sz w:val="20"/>
                <w:szCs w:val="20"/>
              </w:rPr>
              <w:t>Sigma u</w:t>
            </w:r>
          </w:p>
        </w:tc>
        <w:tc>
          <w:tcPr>
            <w:tcW w:w="1687" w:type="dxa"/>
            <w:tcBorders>
              <w:top w:val="single" w:sz="4" w:space="0" w:color="auto"/>
            </w:tcBorders>
            <w:noWrap/>
            <w:vAlign w:val="center"/>
          </w:tcPr>
          <w:p w14:paraId="62003035" w14:textId="77777777" w:rsidR="00460F8D" w:rsidRPr="000D620E" w:rsidRDefault="00460F8D" w:rsidP="00BB31A0">
            <w:pPr>
              <w:spacing w:after="0" w:line="240" w:lineRule="auto"/>
              <w:jc w:val="right"/>
              <w:rPr>
                <w:sz w:val="20"/>
                <w:szCs w:val="20"/>
              </w:rPr>
            </w:pPr>
            <w:r w:rsidRPr="000D620E">
              <w:rPr>
                <w:color w:val="000000"/>
                <w:sz w:val="20"/>
                <w:szCs w:val="20"/>
              </w:rPr>
              <w:t>7.9454</w:t>
            </w:r>
          </w:p>
        </w:tc>
        <w:tc>
          <w:tcPr>
            <w:tcW w:w="1688" w:type="dxa"/>
            <w:tcBorders>
              <w:top w:val="single" w:sz="4" w:space="0" w:color="auto"/>
            </w:tcBorders>
            <w:noWrap/>
            <w:vAlign w:val="center"/>
          </w:tcPr>
          <w:p w14:paraId="3C465DDC" w14:textId="77777777" w:rsidR="00460F8D" w:rsidRPr="000D620E" w:rsidRDefault="00460F8D" w:rsidP="00BB31A0">
            <w:pPr>
              <w:spacing w:after="0" w:line="240" w:lineRule="auto"/>
              <w:jc w:val="right"/>
              <w:rPr>
                <w:sz w:val="20"/>
                <w:szCs w:val="20"/>
              </w:rPr>
            </w:pPr>
            <w:r w:rsidRPr="000D620E">
              <w:rPr>
                <w:color w:val="000000"/>
                <w:sz w:val="20"/>
                <w:szCs w:val="20"/>
              </w:rPr>
              <w:t>6.5725</w:t>
            </w:r>
          </w:p>
        </w:tc>
        <w:tc>
          <w:tcPr>
            <w:tcW w:w="1687" w:type="dxa"/>
            <w:tcBorders>
              <w:top w:val="single" w:sz="4" w:space="0" w:color="auto"/>
            </w:tcBorders>
            <w:noWrap/>
            <w:vAlign w:val="center"/>
          </w:tcPr>
          <w:p w14:paraId="728B9D61" w14:textId="77777777" w:rsidR="00460F8D" w:rsidRPr="000D620E" w:rsidRDefault="00460F8D" w:rsidP="00BB31A0">
            <w:pPr>
              <w:spacing w:after="0" w:line="240" w:lineRule="auto"/>
              <w:jc w:val="right"/>
              <w:rPr>
                <w:sz w:val="20"/>
                <w:szCs w:val="20"/>
              </w:rPr>
            </w:pPr>
            <w:r w:rsidRPr="000D620E">
              <w:rPr>
                <w:color w:val="000000"/>
                <w:sz w:val="20"/>
                <w:szCs w:val="20"/>
              </w:rPr>
              <w:t>9.4782</w:t>
            </w:r>
          </w:p>
        </w:tc>
        <w:tc>
          <w:tcPr>
            <w:tcW w:w="1688" w:type="dxa"/>
            <w:tcBorders>
              <w:top w:val="single" w:sz="4" w:space="0" w:color="auto"/>
            </w:tcBorders>
            <w:noWrap/>
            <w:vAlign w:val="center"/>
          </w:tcPr>
          <w:p w14:paraId="712197FC" w14:textId="77777777" w:rsidR="00460F8D" w:rsidRPr="000D620E" w:rsidRDefault="00460F8D" w:rsidP="00BB31A0">
            <w:pPr>
              <w:spacing w:after="0" w:line="240" w:lineRule="auto"/>
              <w:jc w:val="right"/>
              <w:rPr>
                <w:sz w:val="20"/>
                <w:szCs w:val="20"/>
              </w:rPr>
            </w:pPr>
            <w:r w:rsidRPr="000D620E">
              <w:rPr>
                <w:color w:val="000000"/>
                <w:sz w:val="20"/>
                <w:szCs w:val="20"/>
              </w:rPr>
              <w:t>7.7417</w:t>
            </w:r>
          </w:p>
        </w:tc>
      </w:tr>
      <w:tr w:rsidR="00460F8D" w:rsidRPr="000D620E" w14:paraId="456ACEDD" w14:textId="77777777" w:rsidTr="00BB31A0">
        <w:trPr>
          <w:trHeight w:val="71"/>
        </w:trPr>
        <w:tc>
          <w:tcPr>
            <w:tcW w:w="2610" w:type="dxa"/>
            <w:noWrap/>
            <w:hideMark/>
          </w:tcPr>
          <w:p w14:paraId="49FA7073" w14:textId="77777777" w:rsidR="00460F8D" w:rsidRPr="000D620E" w:rsidRDefault="00460F8D" w:rsidP="00BB31A0">
            <w:pPr>
              <w:spacing w:after="0" w:line="240" w:lineRule="auto"/>
              <w:rPr>
                <w:sz w:val="20"/>
                <w:szCs w:val="20"/>
              </w:rPr>
            </w:pPr>
            <w:r w:rsidRPr="000D620E">
              <w:rPr>
                <w:sz w:val="20"/>
                <w:szCs w:val="20"/>
              </w:rPr>
              <w:t>Sigma e</w:t>
            </w:r>
          </w:p>
        </w:tc>
        <w:tc>
          <w:tcPr>
            <w:tcW w:w="1687" w:type="dxa"/>
            <w:noWrap/>
            <w:vAlign w:val="center"/>
          </w:tcPr>
          <w:p w14:paraId="27B8D893" w14:textId="77777777" w:rsidR="00460F8D" w:rsidRPr="000D620E" w:rsidRDefault="00460F8D" w:rsidP="00BB31A0">
            <w:pPr>
              <w:spacing w:after="0" w:line="240" w:lineRule="auto"/>
              <w:jc w:val="right"/>
              <w:rPr>
                <w:sz w:val="20"/>
                <w:szCs w:val="20"/>
              </w:rPr>
            </w:pPr>
            <w:r w:rsidRPr="000D620E">
              <w:rPr>
                <w:color w:val="000000"/>
                <w:sz w:val="20"/>
                <w:szCs w:val="20"/>
              </w:rPr>
              <w:t>2.1968</w:t>
            </w:r>
          </w:p>
        </w:tc>
        <w:tc>
          <w:tcPr>
            <w:tcW w:w="1688" w:type="dxa"/>
            <w:noWrap/>
            <w:vAlign w:val="center"/>
          </w:tcPr>
          <w:p w14:paraId="79594F59" w14:textId="77777777" w:rsidR="00460F8D" w:rsidRPr="000D620E" w:rsidRDefault="00460F8D" w:rsidP="00BB31A0">
            <w:pPr>
              <w:spacing w:after="0" w:line="240" w:lineRule="auto"/>
              <w:jc w:val="right"/>
              <w:rPr>
                <w:sz w:val="20"/>
                <w:szCs w:val="20"/>
              </w:rPr>
            </w:pPr>
            <w:r w:rsidRPr="000D620E">
              <w:rPr>
                <w:color w:val="000000"/>
                <w:sz w:val="20"/>
                <w:szCs w:val="20"/>
              </w:rPr>
              <w:t>2.1968</w:t>
            </w:r>
          </w:p>
        </w:tc>
        <w:tc>
          <w:tcPr>
            <w:tcW w:w="1687" w:type="dxa"/>
            <w:noWrap/>
            <w:vAlign w:val="center"/>
          </w:tcPr>
          <w:p w14:paraId="72460243" w14:textId="77777777" w:rsidR="00460F8D" w:rsidRPr="000D620E" w:rsidRDefault="00460F8D" w:rsidP="00BB31A0">
            <w:pPr>
              <w:spacing w:after="0" w:line="240" w:lineRule="auto"/>
              <w:jc w:val="right"/>
              <w:rPr>
                <w:sz w:val="20"/>
                <w:szCs w:val="20"/>
              </w:rPr>
            </w:pPr>
            <w:r w:rsidRPr="000D620E">
              <w:rPr>
                <w:color w:val="000000"/>
                <w:sz w:val="20"/>
                <w:szCs w:val="20"/>
              </w:rPr>
              <w:t>3.0130</w:t>
            </w:r>
          </w:p>
        </w:tc>
        <w:tc>
          <w:tcPr>
            <w:tcW w:w="1688" w:type="dxa"/>
            <w:noWrap/>
            <w:vAlign w:val="center"/>
          </w:tcPr>
          <w:p w14:paraId="02D1CB24" w14:textId="77777777" w:rsidR="00460F8D" w:rsidRPr="000D620E" w:rsidRDefault="00460F8D" w:rsidP="00BB31A0">
            <w:pPr>
              <w:spacing w:after="0" w:line="240" w:lineRule="auto"/>
              <w:jc w:val="right"/>
              <w:rPr>
                <w:sz w:val="20"/>
                <w:szCs w:val="20"/>
              </w:rPr>
            </w:pPr>
            <w:r w:rsidRPr="000D620E">
              <w:rPr>
                <w:color w:val="000000"/>
                <w:sz w:val="20"/>
                <w:szCs w:val="20"/>
              </w:rPr>
              <w:t>3.0130</w:t>
            </w:r>
          </w:p>
        </w:tc>
      </w:tr>
      <w:tr w:rsidR="00460F8D" w:rsidRPr="000D620E" w14:paraId="14A6B4FB" w14:textId="77777777" w:rsidTr="00287423">
        <w:trPr>
          <w:trHeight w:val="280"/>
        </w:trPr>
        <w:tc>
          <w:tcPr>
            <w:tcW w:w="2610" w:type="dxa"/>
            <w:noWrap/>
            <w:hideMark/>
          </w:tcPr>
          <w:p w14:paraId="2D8EC343" w14:textId="77777777" w:rsidR="00460F8D" w:rsidRPr="000D620E" w:rsidRDefault="00460F8D" w:rsidP="00BB31A0">
            <w:pPr>
              <w:spacing w:after="0" w:line="240" w:lineRule="auto"/>
              <w:rPr>
                <w:sz w:val="20"/>
                <w:szCs w:val="20"/>
              </w:rPr>
            </w:pPr>
            <w:r w:rsidRPr="000D620E">
              <w:rPr>
                <w:sz w:val="20"/>
                <w:szCs w:val="20"/>
              </w:rPr>
              <w:t>Rho</w:t>
            </w:r>
          </w:p>
        </w:tc>
        <w:tc>
          <w:tcPr>
            <w:tcW w:w="1687" w:type="dxa"/>
            <w:noWrap/>
            <w:vAlign w:val="center"/>
          </w:tcPr>
          <w:p w14:paraId="58E5BD0D" w14:textId="77777777" w:rsidR="00460F8D" w:rsidRPr="000D620E" w:rsidRDefault="00460F8D" w:rsidP="00BB31A0">
            <w:pPr>
              <w:spacing w:after="0" w:line="240" w:lineRule="auto"/>
              <w:jc w:val="right"/>
              <w:rPr>
                <w:sz w:val="20"/>
                <w:szCs w:val="20"/>
              </w:rPr>
            </w:pPr>
            <w:r w:rsidRPr="000D620E">
              <w:rPr>
                <w:color w:val="000000"/>
                <w:sz w:val="20"/>
                <w:szCs w:val="20"/>
              </w:rPr>
              <w:t>0.9290</w:t>
            </w:r>
          </w:p>
        </w:tc>
        <w:tc>
          <w:tcPr>
            <w:tcW w:w="1688" w:type="dxa"/>
            <w:noWrap/>
            <w:vAlign w:val="center"/>
          </w:tcPr>
          <w:p w14:paraId="00928227" w14:textId="77777777" w:rsidR="00460F8D" w:rsidRPr="000D620E" w:rsidRDefault="00460F8D" w:rsidP="00BB31A0">
            <w:pPr>
              <w:spacing w:after="0" w:line="240" w:lineRule="auto"/>
              <w:jc w:val="right"/>
              <w:rPr>
                <w:sz w:val="20"/>
                <w:szCs w:val="20"/>
              </w:rPr>
            </w:pPr>
            <w:r w:rsidRPr="000D620E">
              <w:rPr>
                <w:color w:val="000000"/>
                <w:sz w:val="20"/>
                <w:szCs w:val="20"/>
              </w:rPr>
              <w:t>0.8995</w:t>
            </w:r>
          </w:p>
        </w:tc>
        <w:tc>
          <w:tcPr>
            <w:tcW w:w="1687" w:type="dxa"/>
            <w:noWrap/>
            <w:vAlign w:val="center"/>
          </w:tcPr>
          <w:p w14:paraId="0F97D143" w14:textId="77777777" w:rsidR="00460F8D" w:rsidRPr="000D620E" w:rsidRDefault="00460F8D" w:rsidP="00BB31A0">
            <w:pPr>
              <w:spacing w:after="0" w:line="240" w:lineRule="auto"/>
              <w:jc w:val="right"/>
              <w:rPr>
                <w:sz w:val="20"/>
                <w:szCs w:val="20"/>
              </w:rPr>
            </w:pPr>
            <w:r w:rsidRPr="000D620E">
              <w:rPr>
                <w:color w:val="000000"/>
                <w:sz w:val="20"/>
                <w:szCs w:val="20"/>
              </w:rPr>
              <w:t>0.9082</w:t>
            </w:r>
          </w:p>
        </w:tc>
        <w:tc>
          <w:tcPr>
            <w:tcW w:w="1688" w:type="dxa"/>
            <w:noWrap/>
            <w:vAlign w:val="center"/>
          </w:tcPr>
          <w:p w14:paraId="4E43A892" w14:textId="77777777" w:rsidR="00460F8D" w:rsidRPr="000D620E" w:rsidRDefault="00460F8D" w:rsidP="00BB31A0">
            <w:pPr>
              <w:spacing w:after="0" w:line="240" w:lineRule="auto"/>
              <w:jc w:val="right"/>
              <w:rPr>
                <w:sz w:val="20"/>
                <w:szCs w:val="20"/>
              </w:rPr>
            </w:pPr>
            <w:r w:rsidRPr="000D620E">
              <w:rPr>
                <w:color w:val="000000"/>
                <w:sz w:val="20"/>
                <w:szCs w:val="20"/>
              </w:rPr>
              <w:t>0.8685</w:t>
            </w:r>
          </w:p>
        </w:tc>
      </w:tr>
      <w:tr w:rsidR="00460F8D" w:rsidRPr="000D620E" w14:paraId="659B821C" w14:textId="77777777" w:rsidTr="00287423">
        <w:trPr>
          <w:trHeight w:hRule="exact" w:val="72"/>
        </w:trPr>
        <w:tc>
          <w:tcPr>
            <w:tcW w:w="2610" w:type="dxa"/>
            <w:tcBorders>
              <w:top w:val="single" w:sz="4" w:space="0" w:color="auto"/>
              <w:left w:val="nil"/>
              <w:bottom w:val="single" w:sz="4" w:space="0" w:color="auto"/>
              <w:right w:val="nil"/>
            </w:tcBorders>
            <w:noWrap/>
            <w:hideMark/>
          </w:tcPr>
          <w:p w14:paraId="5A79CB5C" w14:textId="77777777" w:rsidR="00460F8D" w:rsidRPr="000D620E" w:rsidRDefault="00460F8D" w:rsidP="00BB31A0">
            <w:pPr>
              <w:spacing w:after="0" w:line="240" w:lineRule="auto"/>
              <w:rPr>
                <w:sz w:val="20"/>
                <w:szCs w:val="20"/>
              </w:rPr>
            </w:pPr>
            <w:r w:rsidRPr="000D620E">
              <w:rPr>
                <w:sz w:val="20"/>
                <w:szCs w:val="20"/>
              </w:rPr>
              <w:t> </w:t>
            </w:r>
          </w:p>
        </w:tc>
        <w:tc>
          <w:tcPr>
            <w:tcW w:w="1687" w:type="dxa"/>
            <w:tcBorders>
              <w:top w:val="single" w:sz="4" w:space="0" w:color="auto"/>
              <w:left w:val="nil"/>
              <w:bottom w:val="single" w:sz="4" w:space="0" w:color="auto"/>
              <w:right w:val="nil"/>
            </w:tcBorders>
            <w:noWrap/>
            <w:vAlign w:val="center"/>
          </w:tcPr>
          <w:p w14:paraId="0D7B81E2" w14:textId="77777777" w:rsidR="00460F8D" w:rsidRPr="000D620E"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56327F6F" w14:textId="77777777" w:rsidR="00460F8D" w:rsidRPr="000D620E" w:rsidRDefault="00460F8D" w:rsidP="00BB31A0">
            <w:pPr>
              <w:spacing w:after="0" w:line="240" w:lineRule="auto"/>
              <w:jc w:val="right"/>
              <w:rPr>
                <w:sz w:val="20"/>
                <w:szCs w:val="20"/>
              </w:rPr>
            </w:pPr>
          </w:p>
        </w:tc>
        <w:tc>
          <w:tcPr>
            <w:tcW w:w="1687" w:type="dxa"/>
            <w:tcBorders>
              <w:top w:val="single" w:sz="4" w:space="0" w:color="auto"/>
              <w:left w:val="nil"/>
              <w:bottom w:val="single" w:sz="4" w:space="0" w:color="auto"/>
              <w:right w:val="nil"/>
            </w:tcBorders>
            <w:noWrap/>
            <w:vAlign w:val="center"/>
          </w:tcPr>
          <w:p w14:paraId="6A4FB856" w14:textId="77777777" w:rsidR="00460F8D" w:rsidRPr="000D620E" w:rsidRDefault="00460F8D" w:rsidP="00BB31A0">
            <w:pPr>
              <w:spacing w:after="0" w:line="240" w:lineRule="auto"/>
              <w:jc w:val="right"/>
              <w:rPr>
                <w:sz w:val="20"/>
                <w:szCs w:val="20"/>
              </w:rPr>
            </w:pPr>
          </w:p>
        </w:tc>
        <w:tc>
          <w:tcPr>
            <w:tcW w:w="1688" w:type="dxa"/>
            <w:tcBorders>
              <w:top w:val="single" w:sz="4" w:space="0" w:color="auto"/>
              <w:left w:val="nil"/>
              <w:bottom w:val="single" w:sz="4" w:space="0" w:color="auto"/>
              <w:right w:val="nil"/>
            </w:tcBorders>
            <w:noWrap/>
            <w:vAlign w:val="center"/>
          </w:tcPr>
          <w:p w14:paraId="0F5FB47B" w14:textId="77777777" w:rsidR="00460F8D" w:rsidRPr="000D620E" w:rsidRDefault="00460F8D" w:rsidP="00BB31A0">
            <w:pPr>
              <w:spacing w:after="0" w:line="240" w:lineRule="auto"/>
              <w:jc w:val="right"/>
              <w:rPr>
                <w:sz w:val="20"/>
                <w:szCs w:val="20"/>
              </w:rPr>
            </w:pPr>
          </w:p>
        </w:tc>
      </w:tr>
      <w:tr w:rsidR="00460F8D" w:rsidRPr="000D620E" w14:paraId="5DF0E9E8" w14:textId="77777777" w:rsidTr="00BB31A0">
        <w:trPr>
          <w:trHeight w:val="71"/>
        </w:trPr>
        <w:tc>
          <w:tcPr>
            <w:tcW w:w="2610" w:type="dxa"/>
            <w:noWrap/>
            <w:hideMark/>
          </w:tcPr>
          <w:p w14:paraId="19DB6B8D" w14:textId="77777777" w:rsidR="00460F8D" w:rsidRPr="000D620E" w:rsidRDefault="00460F8D" w:rsidP="00BB31A0">
            <w:pPr>
              <w:spacing w:after="0" w:line="240" w:lineRule="auto"/>
              <w:rPr>
                <w:sz w:val="20"/>
                <w:szCs w:val="20"/>
              </w:rPr>
            </w:pPr>
            <w:r w:rsidRPr="000D620E">
              <w:rPr>
                <w:sz w:val="20"/>
                <w:szCs w:val="20"/>
              </w:rPr>
              <w:t>N-Obs</w:t>
            </w:r>
          </w:p>
        </w:tc>
        <w:tc>
          <w:tcPr>
            <w:tcW w:w="1687" w:type="dxa"/>
            <w:noWrap/>
            <w:vAlign w:val="center"/>
          </w:tcPr>
          <w:p w14:paraId="11B9D1F9" w14:textId="77777777" w:rsidR="00460F8D" w:rsidRPr="000D620E" w:rsidRDefault="00460F8D" w:rsidP="00BB31A0">
            <w:pPr>
              <w:spacing w:after="0" w:line="240" w:lineRule="auto"/>
              <w:jc w:val="right"/>
              <w:rPr>
                <w:sz w:val="20"/>
                <w:szCs w:val="20"/>
              </w:rPr>
            </w:pPr>
            <w:r w:rsidRPr="000D620E">
              <w:rPr>
                <w:color w:val="000000"/>
                <w:sz w:val="20"/>
                <w:szCs w:val="20"/>
              </w:rPr>
              <w:t>398</w:t>
            </w:r>
          </w:p>
        </w:tc>
        <w:tc>
          <w:tcPr>
            <w:tcW w:w="1688" w:type="dxa"/>
            <w:noWrap/>
            <w:vAlign w:val="center"/>
          </w:tcPr>
          <w:p w14:paraId="20B8F774" w14:textId="77777777" w:rsidR="00460F8D" w:rsidRPr="000D620E" w:rsidRDefault="00460F8D" w:rsidP="00BB31A0">
            <w:pPr>
              <w:spacing w:after="0" w:line="240" w:lineRule="auto"/>
              <w:jc w:val="right"/>
              <w:rPr>
                <w:sz w:val="20"/>
                <w:szCs w:val="20"/>
              </w:rPr>
            </w:pPr>
            <w:r w:rsidRPr="000D620E">
              <w:rPr>
                <w:color w:val="000000"/>
                <w:sz w:val="20"/>
                <w:szCs w:val="20"/>
              </w:rPr>
              <w:t>398</w:t>
            </w:r>
          </w:p>
        </w:tc>
        <w:tc>
          <w:tcPr>
            <w:tcW w:w="1687" w:type="dxa"/>
            <w:noWrap/>
            <w:vAlign w:val="center"/>
          </w:tcPr>
          <w:p w14:paraId="72F9E73E" w14:textId="77777777" w:rsidR="00460F8D" w:rsidRPr="000D620E" w:rsidRDefault="00460F8D" w:rsidP="00BB31A0">
            <w:pPr>
              <w:spacing w:after="0" w:line="240" w:lineRule="auto"/>
              <w:jc w:val="right"/>
              <w:rPr>
                <w:sz w:val="20"/>
                <w:szCs w:val="20"/>
              </w:rPr>
            </w:pPr>
            <w:r w:rsidRPr="000D620E">
              <w:rPr>
                <w:color w:val="000000"/>
                <w:sz w:val="20"/>
                <w:szCs w:val="20"/>
              </w:rPr>
              <w:t>398</w:t>
            </w:r>
          </w:p>
        </w:tc>
        <w:tc>
          <w:tcPr>
            <w:tcW w:w="1688" w:type="dxa"/>
            <w:noWrap/>
            <w:vAlign w:val="center"/>
          </w:tcPr>
          <w:p w14:paraId="78292803" w14:textId="77777777" w:rsidR="00460F8D" w:rsidRPr="000D620E" w:rsidRDefault="00460F8D" w:rsidP="00BB31A0">
            <w:pPr>
              <w:spacing w:after="0" w:line="240" w:lineRule="auto"/>
              <w:jc w:val="right"/>
              <w:rPr>
                <w:sz w:val="20"/>
                <w:szCs w:val="20"/>
              </w:rPr>
            </w:pPr>
            <w:r w:rsidRPr="000D620E">
              <w:rPr>
                <w:color w:val="000000"/>
                <w:sz w:val="20"/>
                <w:szCs w:val="20"/>
              </w:rPr>
              <w:t>398</w:t>
            </w:r>
          </w:p>
        </w:tc>
      </w:tr>
      <w:tr w:rsidR="00460F8D" w:rsidRPr="000D620E" w14:paraId="3AB0420C" w14:textId="77777777" w:rsidTr="00BB31A0">
        <w:trPr>
          <w:trHeight w:val="71"/>
        </w:trPr>
        <w:tc>
          <w:tcPr>
            <w:tcW w:w="2610" w:type="dxa"/>
            <w:noWrap/>
            <w:hideMark/>
          </w:tcPr>
          <w:p w14:paraId="7E4A5BFE" w14:textId="77777777" w:rsidR="00460F8D" w:rsidRPr="000D620E" w:rsidRDefault="00460F8D" w:rsidP="00BB31A0">
            <w:pPr>
              <w:spacing w:after="0" w:line="240" w:lineRule="auto"/>
              <w:rPr>
                <w:sz w:val="20"/>
                <w:szCs w:val="20"/>
              </w:rPr>
            </w:pPr>
            <w:r w:rsidRPr="000D620E">
              <w:rPr>
                <w:sz w:val="20"/>
                <w:szCs w:val="20"/>
              </w:rPr>
              <w:t>N-Groups</w:t>
            </w:r>
          </w:p>
        </w:tc>
        <w:tc>
          <w:tcPr>
            <w:tcW w:w="1687" w:type="dxa"/>
            <w:noWrap/>
            <w:vAlign w:val="center"/>
          </w:tcPr>
          <w:p w14:paraId="05B82300" w14:textId="77777777" w:rsidR="00460F8D" w:rsidRPr="000D620E" w:rsidRDefault="00460F8D" w:rsidP="00BB31A0">
            <w:pPr>
              <w:spacing w:after="0" w:line="240" w:lineRule="auto"/>
              <w:jc w:val="right"/>
              <w:rPr>
                <w:sz w:val="20"/>
                <w:szCs w:val="20"/>
              </w:rPr>
            </w:pPr>
            <w:r w:rsidRPr="000D620E">
              <w:rPr>
                <w:color w:val="000000"/>
                <w:sz w:val="20"/>
                <w:szCs w:val="20"/>
              </w:rPr>
              <w:t>70</w:t>
            </w:r>
          </w:p>
        </w:tc>
        <w:tc>
          <w:tcPr>
            <w:tcW w:w="1688" w:type="dxa"/>
            <w:noWrap/>
            <w:vAlign w:val="center"/>
          </w:tcPr>
          <w:p w14:paraId="04237711" w14:textId="77777777" w:rsidR="00460F8D" w:rsidRPr="000D620E" w:rsidRDefault="00460F8D" w:rsidP="00BB31A0">
            <w:pPr>
              <w:spacing w:after="0" w:line="240" w:lineRule="auto"/>
              <w:jc w:val="right"/>
              <w:rPr>
                <w:sz w:val="20"/>
                <w:szCs w:val="20"/>
              </w:rPr>
            </w:pPr>
            <w:r w:rsidRPr="000D620E">
              <w:rPr>
                <w:color w:val="000000"/>
                <w:sz w:val="20"/>
                <w:szCs w:val="20"/>
              </w:rPr>
              <w:t>70</w:t>
            </w:r>
          </w:p>
        </w:tc>
        <w:tc>
          <w:tcPr>
            <w:tcW w:w="1687" w:type="dxa"/>
            <w:noWrap/>
            <w:vAlign w:val="center"/>
          </w:tcPr>
          <w:p w14:paraId="5F9B8644" w14:textId="77777777" w:rsidR="00460F8D" w:rsidRPr="000D620E" w:rsidRDefault="00460F8D" w:rsidP="00BB31A0">
            <w:pPr>
              <w:spacing w:after="0" w:line="240" w:lineRule="auto"/>
              <w:jc w:val="right"/>
              <w:rPr>
                <w:sz w:val="20"/>
                <w:szCs w:val="20"/>
              </w:rPr>
            </w:pPr>
            <w:r w:rsidRPr="000D620E">
              <w:rPr>
                <w:color w:val="000000"/>
                <w:sz w:val="20"/>
                <w:szCs w:val="20"/>
              </w:rPr>
              <w:t>70</w:t>
            </w:r>
          </w:p>
        </w:tc>
        <w:tc>
          <w:tcPr>
            <w:tcW w:w="1688" w:type="dxa"/>
            <w:noWrap/>
            <w:vAlign w:val="center"/>
          </w:tcPr>
          <w:p w14:paraId="6C7AB64B" w14:textId="77777777" w:rsidR="00460F8D" w:rsidRPr="000D620E" w:rsidRDefault="00460F8D" w:rsidP="00BB31A0">
            <w:pPr>
              <w:spacing w:after="0" w:line="240" w:lineRule="auto"/>
              <w:jc w:val="right"/>
              <w:rPr>
                <w:sz w:val="20"/>
                <w:szCs w:val="20"/>
              </w:rPr>
            </w:pPr>
            <w:r w:rsidRPr="000D620E">
              <w:rPr>
                <w:color w:val="000000"/>
                <w:sz w:val="20"/>
                <w:szCs w:val="20"/>
              </w:rPr>
              <w:t>70</w:t>
            </w:r>
          </w:p>
        </w:tc>
      </w:tr>
      <w:tr w:rsidR="00460F8D" w:rsidRPr="000D620E" w14:paraId="5B9DF21D" w14:textId="77777777" w:rsidTr="00BB31A0">
        <w:trPr>
          <w:trHeight w:val="71"/>
        </w:trPr>
        <w:tc>
          <w:tcPr>
            <w:tcW w:w="2610" w:type="dxa"/>
            <w:noWrap/>
            <w:vAlign w:val="bottom"/>
            <w:hideMark/>
          </w:tcPr>
          <w:p w14:paraId="16E2A84B" w14:textId="77777777" w:rsidR="00460F8D" w:rsidRPr="000D620E" w:rsidRDefault="00460F8D" w:rsidP="00BB31A0">
            <w:pPr>
              <w:spacing w:after="0" w:line="240" w:lineRule="auto"/>
              <w:rPr>
                <w:sz w:val="20"/>
                <w:szCs w:val="20"/>
              </w:rPr>
            </w:pPr>
            <w:r w:rsidRPr="000D620E">
              <w:rPr>
                <w:color w:val="000000"/>
                <w:sz w:val="20"/>
                <w:szCs w:val="20"/>
              </w:rPr>
              <w:t>Hausman</w:t>
            </w:r>
          </w:p>
        </w:tc>
        <w:tc>
          <w:tcPr>
            <w:tcW w:w="1687" w:type="dxa"/>
            <w:noWrap/>
            <w:vAlign w:val="center"/>
          </w:tcPr>
          <w:p w14:paraId="105F083C"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28CBA81C" w14:textId="23A63E58" w:rsidR="00460F8D" w:rsidRPr="000D620E" w:rsidRDefault="00BD3C71" w:rsidP="00BB31A0">
            <w:pPr>
              <w:spacing w:after="0" w:line="240" w:lineRule="auto"/>
              <w:jc w:val="right"/>
              <w:rPr>
                <w:sz w:val="20"/>
                <w:szCs w:val="20"/>
              </w:rPr>
            </w:pPr>
            <w:r w:rsidRPr="000D620E">
              <w:rPr>
                <w:sz w:val="20"/>
                <w:szCs w:val="20"/>
              </w:rPr>
              <w:t>-50.65</w:t>
            </w:r>
          </w:p>
        </w:tc>
        <w:tc>
          <w:tcPr>
            <w:tcW w:w="1687" w:type="dxa"/>
            <w:noWrap/>
            <w:vAlign w:val="center"/>
          </w:tcPr>
          <w:p w14:paraId="27FD0A7F"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31887930" w14:textId="50B4D274" w:rsidR="00460F8D" w:rsidRPr="000D620E" w:rsidRDefault="00BD3C71" w:rsidP="00BB31A0">
            <w:pPr>
              <w:spacing w:after="0" w:line="240" w:lineRule="auto"/>
              <w:jc w:val="right"/>
              <w:rPr>
                <w:sz w:val="20"/>
                <w:szCs w:val="20"/>
              </w:rPr>
            </w:pPr>
            <w:r w:rsidRPr="000D620E">
              <w:rPr>
                <w:color w:val="000000"/>
                <w:sz w:val="20"/>
                <w:szCs w:val="20"/>
              </w:rPr>
              <w:t>-127.11</w:t>
            </w:r>
          </w:p>
        </w:tc>
      </w:tr>
      <w:tr w:rsidR="00460F8D" w:rsidRPr="00460F8D" w14:paraId="590BE20F" w14:textId="77777777" w:rsidTr="00BB31A0">
        <w:trPr>
          <w:trHeight w:val="71"/>
        </w:trPr>
        <w:tc>
          <w:tcPr>
            <w:tcW w:w="2610" w:type="dxa"/>
            <w:noWrap/>
            <w:vAlign w:val="bottom"/>
            <w:hideMark/>
          </w:tcPr>
          <w:p w14:paraId="555E2DE8" w14:textId="77777777" w:rsidR="00460F8D" w:rsidRPr="000D620E" w:rsidRDefault="00460F8D" w:rsidP="00BB31A0">
            <w:pPr>
              <w:spacing w:after="0" w:line="240" w:lineRule="auto"/>
              <w:rPr>
                <w:sz w:val="20"/>
                <w:szCs w:val="20"/>
              </w:rPr>
            </w:pPr>
            <w:r w:rsidRPr="000D620E">
              <w:rPr>
                <w:color w:val="000000"/>
                <w:sz w:val="20"/>
                <w:szCs w:val="20"/>
              </w:rPr>
              <w:t>Theta (Median)</w:t>
            </w:r>
          </w:p>
        </w:tc>
        <w:tc>
          <w:tcPr>
            <w:tcW w:w="1687" w:type="dxa"/>
            <w:noWrap/>
            <w:vAlign w:val="center"/>
          </w:tcPr>
          <w:p w14:paraId="1914024A"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2FA87EAA" w14:textId="77777777" w:rsidR="00460F8D" w:rsidRPr="000D620E" w:rsidRDefault="00460F8D" w:rsidP="00BB31A0">
            <w:pPr>
              <w:spacing w:after="0" w:line="240" w:lineRule="auto"/>
              <w:jc w:val="right"/>
              <w:rPr>
                <w:sz w:val="20"/>
                <w:szCs w:val="20"/>
              </w:rPr>
            </w:pPr>
            <w:r w:rsidRPr="000D620E">
              <w:rPr>
                <w:color w:val="000000"/>
                <w:sz w:val="20"/>
                <w:szCs w:val="20"/>
              </w:rPr>
              <w:t>0.8352</w:t>
            </w:r>
          </w:p>
        </w:tc>
        <w:tc>
          <w:tcPr>
            <w:tcW w:w="1687" w:type="dxa"/>
            <w:noWrap/>
            <w:vAlign w:val="center"/>
          </w:tcPr>
          <w:p w14:paraId="6E1018EC" w14:textId="77777777" w:rsidR="00460F8D" w:rsidRPr="000D620E" w:rsidRDefault="00460F8D" w:rsidP="00BB31A0">
            <w:pPr>
              <w:spacing w:after="0" w:line="240" w:lineRule="auto"/>
              <w:jc w:val="right"/>
              <w:rPr>
                <w:sz w:val="20"/>
                <w:szCs w:val="20"/>
              </w:rPr>
            </w:pPr>
            <w:r w:rsidRPr="000D620E">
              <w:rPr>
                <w:color w:val="000000"/>
                <w:sz w:val="20"/>
                <w:szCs w:val="20"/>
              </w:rPr>
              <w:t>-</w:t>
            </w:r>
          </w:p>
        </w:tc>
        <w:tc>
          <w:tcPr>
            <w:tcW w:w="1688" w:type="dxa"/>
            <w:noWrap/>
            <w:vAlign w:val="center"/>
          </w:tcPr>
          <w:p w14:paraId="7A98F56A" w14:textId="77777777" w:rsidR="00460F8D" w:rsidRPr="000D620E" w:rsidRDefault="00460F8D" w:rsidP="00BB31A0">
            <w:pPr>
              <w:spacing w:after="0" w:line="240" w:lineRule="auto"/>
              <w:jc w:val="right"/>
              <w:rPr>
                <w:sz w:val="20"/>
                <w:szCs w:val="20"/>
              </w:rPr>
            </w:pPr>
            <w:r w:rsidRPr="000D620E">
              <w:rPr>
                <w:color w:val="000000"/>
                <w:sz w:val="20"/>
                <w:szCs w:val="20"/>
              </w:rPr>
              <w:t>0.8090</w:t>
            </w:r>
          </w:p>
        </w:tc>
      </w:tr>
      <w:tr w:rsidR="00460F8D" w:rsidRPr="00460F8D" w14:paraId="13370D11" w14:textId="77777777" w:rsidTr="00BB31A0">
        <w:trPr>
          <w:trHeight w:val="71"/>
        </w:trPr>
        <w:tc>
          <w:tcPr>
            <w:tcW w:w="2610" w:type="dxa"/>
            <w:noWrap/>
            <w:vAlign w:val="bottom"/>
            <w:hideMark/>
          </w:tcPr>
          <w:p w14:paraId="37EC51B6" w14:textId="77777777" w:rsidR="00460F8D" w:rsidRPr="00460F8D" w:rsidRDefault="00460F8D" w:rsidP="00BB31A0">
            <w:pPr>
              <w:spacing w:after="0" w:line="240" w:lineRule="auto"/>
              <w:rPr>
                <w:sz w:val="20"/>
                <w:szCs w:val="20"/>
                <w:highlight w:val="yellow"/>
              </w:rPr>
            </w:pPr>
            <w:r w:rsidRPr="00460F8D">
              <w:rPr>
                <w:color w:val="000000"/>
                <w:sz w:val="20"/>
                <w:szCs w:val="20"/>
              </w:rPr>
              <w:t>R</w:t>
            </w:r>
            <w:r w:rsidRPr="00460F8D">
              <w:rPr>
                <w:color w:val="000000"/>
                <w:sz w:val="20"/>
                <w:szCs w:val="20"/>
                <w:vertAlign w:val="superscript"/>
              </w:rPr>
              <w:t>2</w:t>
            </w:r>
            <w:r w:rsidRPr="00460F8D">
              <w:rPr>
                <w:color w:val="000000"/>
                <w:sz w:val="20"/>
                <w:szCs w:val="20"/>
              </w:rPr>
              <w:t xml:space="preserve"> (Within)</w:t>
            </w:r>
          </w:p>
        </w:tc>
        <w:tc>
          <w:tcPr>
            <w:tcW w:w="1687" w:type="dxa"/>
            <w:noWrap/>
            <w:vAlign w:val="center"/>
          </w:tcPr>
          <w:p w14:paraId="00077B0D" w14:textId="77777777" w:rsidR="00460F8D" w:rsidRPr="00460F8D" w:rsidRDefault="00460F8D" w:rsidP="00BB31A0">
            <w:pPr>
              <w:spacing w:after="0" w:line="240" w:lineRule="auto"/>
              <w:jc w:val="right"/>
              <w:rPr>
                <w:color w:val="00B050"/>
                <w:sz w:val="20"/>
                <w:szCs w:val="20"/>
                <w:highlight w:val="yellow"/>
              </w:rPr>
            </w:pPr>
            <w:r w:rsidRPr="00460F8D">
              <w:rPr>
                <w:color w:val="000000"/>
                <w:sz w:val="20"/>
                <w:szCs w:val="20"/>
              </w:rPr>
              <w:t>0.1734</w:t>
            </w:r>
          </w:p>
        </w:tc>
        <w:tc>
          <w:tcPr>
            <w:tcW w:w="1688" w:type="dxa"/>
            <w:noWrap/>
            <w:vAlign w:val="center"/>
          </w:tcPr>
          <w:p w14:paraId="3A086396" w14:textId="77777777" w:rsidR="00460F8D" w:rsidRPr="00460F8D" w:rsidRDefault="00460F8D" w:rsidP="00BB31A0">
            <w:pPr>
              <w:spacing w:after="0" w:line="240" w:lineRule="auto"/>
              <w:jc w:val="right"/>
              <w:rPr>
                <w:color w:val="00B050"/>
                <w:sz w:val="20"/>
                <w:szCs w:val="20"/>
              </w:rPr>
            </w:pPr>
            <w:r w:rsidRPr="00460F8D">
              <w:rPr>
                <w:color w:val="000000"/>
                <w:sz w:val="20"/>
                <w:szCs w:val="20"/>
              </w:rPr>
              <w:t>0.1717</w:t>
            </w:r>
          </w:p>
        </w:tc>
        <w:tc>
          <w:tcPr>
            <w:tcW w:w="1687" w:type="dxa"/>
            <w:noWrap/>
            <w:vAlign w:val="center"/>
          </w:tcPr>
          <w:p w14:paraId="6EE13E5E" w14:textId="77777777" w:rsidR="00460F8D" w:rsidRPr="00460F8D" w:rsidRDefault="00460F8D" w:rsidP="00BB31A0">
            <w:pPr>
              <w:spacing w:after="0" w:line="240" w:lineRule="auto"/>
              <w:jc w:val="right"/>
              <w:rPr>
                <w:color w:val="FF0000"/>
                <w:sz w:val="20"/>
                <w:szCs w:val="20"/>
              </w:rPr>
            </w:pPr>
            <w:r w:rsidRPr="00460F8D">
              <w:rPr>
                <w:color w:val="000000"/>
                <w:sz w:val="20"/>
                <w:szCs w:val="20"/>
              </w:rPr>
              <w:t>0.3557</w:t>
            </w:r>
          </w:p>
        </w:tc>
        <w:tc>
          <w:tcPr>
            <w:tcW w:w="1688" w:type="dxa"/>
            <w:noWrap/>
            <w:vAlign w:val="center"/>
          </w:tcPr>
          <w:p w14:paraId="5222918F" w14:textId="77777777" w:rsidR="00460F8D" w:rsidRPr="00460F8D" w:rsidRDefault="00460F8D" w:rsidP="00BB31A0">
            <w:pPr>
              <w:spacing w:after="0" w:line="240" w:lineRule="auto"/>
              <w:jc w:val="right"/>
              <w:rPr>
                <w:color w:val="FF0000"/>
                <w:sz w:val="20"/>
                <w:szCs w:val="20"/>
              </w:rPr>
            </w:pPr>
            <w:r w:rsidRPr="00460F8D">
              <w:rPr>
                <w:color w:val="000000"/>
                <w:sz w:val="20"/>
                <w:szCs w:val="20"/>
              </w:rPr>
              <w:t>0.3533</w:t>
            </w:r>
          </w:p>
        </w:tc>
      </w:tr>
      <w:tr w:rsidR="00460F8D" w:rsidRPr="00460F8D" w14:paraId="1E4A4205" w14:textId="77777777" w:rsidTr="00BB31A0">
        <w:trPr>
          <w:trHeight w:val="71"/>
        </w:trPr>
        <w:tc>
          <w:tcPr>
            <w:tcW w:w="2610" w:type="dxa"/>
            <w:noWrap/>
            <w:vAlign w:val="bottom"/>
          </w:tcPr>
          <w:p w14:paraId="41FD1127" w14:textId="77777777" w:rsidR="00460F8D" w:rsidRPr="00460F8D" w:rsidRDefault="00460F8D" w:rsidP="00BB31A0">
            <w:pPr>
              <w:spacing w:after="0" w:line="240" w:lineRule="auto"/>
              <w:rPr>
                <w:color w:val="000000"/>
                <w:sz w:val="20"/>
                <w:szCs w:val="20"/>
              </w:rPr>
            </w:pPr>
            <w:r w:rsidRPr="00460F8D">
              <w:rPr>
                <w:color w:val="000000"/>
                <w:sz w:val="20"/>
                <w:szCs w:val="20"/>
              </w:rPr>
              <w:t>R</w:t>
            </w:r>
            <w:r w:rsidRPr="00460F8D">
              <w:rPr>
                <w:color w:val="000000"/>
                <w:sz w:val="20"/>
                <w:szCs w:val="20"/>
                <w:vertAlign w:val="superscript"/>
              </w:rPr>
              <w:t>2</w:t>
            </w:r>
            <w:r w:rsidRPr="00460F8D">
              <w:rPr>
                <w:color w:val="000000"/>
                <w:sz w:val="20"/>
                <w:szCs w:val="20"/>
              </w:rPr>
              <w:t xml:space="preserve"> (Between)</w:t>
            </w:r>
          </w:p>
        </w:tc>
        <w:tc>
          <w:tcPr>
            <w:tcW w:w="1687" w:type="dxa"/>
            <w:noWrap/>
            <w:vAlign w:val="center"/>
          </w:tcPr>
          <w:p w14:paraId="2487E60D" w14:textId="77777777" w:rsidR="00460F8D" w:rsidRPr="00460F8D" w:rsidRDefault="00460F8D" w:rsidP="00BB31A0">
            <w:pPr>
              <w:spacing w:after="0" w:line="240" w:lineRule="auto"/>
              <w:jc w:val="right"/>
              <w:rPr>
                <w:color w:val="000000"/>
                <w:sz w:val="20"/>
                <w:szCs w:val="20"/>
              </w:rPr>
            </w:pPr>
            <w:r w:rsidRPr="00460F8D">
              <w:rPr>
                <w:color w:val="000000"/>
                <w:sz w:val="20"/>
                <w:szCs w:val="20"/>
              </w:rPr>
              <w:t>0.6202</w:t>
            </w:r>
          </w:p>
        </w:tc>
        <w:tc>
          <w:tcPr>
            <w:tcW w:w="1688" w:type="dxa"/>
            <w:noWrap/>
            <w:vAlign w:val="center"/>
          </w:tcPr>
          <w:p w14:paraId="0C91553F" w14:textId="77777777" w:rsidR="00460F8D" w:rsidRPr="00460F8D" w:rsidRDefault="00460F8D" w:rsidP="00BB31A0">
            <w:pPr>
              <w:spacing w:after="0" w:line="240" w:lineRule="auto"/>
              <w:jc w:val="right"/>
              <w:rPr>
                <w:color w:val="000000"/>
                <w:sz w:val="20"/>
                <w:szCs w:val="20"/>
              </w:rPr>
            </w:pPr>
            <w:r w:rsidRPr="00460F8D">
              <w:rPr>
                <w:color w:val="000000"/>
                <w:sz w:val="20"/>
                <w:szCs w:val="20"/>
              </w:rPr>
              <w:t>0.6135</w:t>
            </w:r>
          </w:p>
        </w:tc>
        <w:tc>
          <w:tcPr>
            <w:tcW w:w="1687" w:type="dxa"/>
            <w:noWrap/>
            <w:vAlign w:val="center"/>
          </w:tcPr>
          <w:p w14:paraId="3E80012B" w14:textId="77777777" w:rsidR="00460F8D" w:rsidRPr="00460F8D" w:rsidRDefault="00460F8D" w:rsidP="00BB31A0">
            <w:pPr>
              <w:spacing w:after="0" w:line="240" w:lineRule="auto"/>
              <w:jc w:val="right"/>
              <w:rPr>
                <w:color w:val="000000"/>
                <w:sz w:val="20"/>
                <w:szCs w:val="20"/>
              </w:rPr>
            </w:pPr>
            <w:r w:rsidRPr="00460F8D">
              <w:rPr>
                <w:color w:val="000000"/>
                <w:sz w:val="20"/>
                <w:szCs w:val="20"/>
              </w:rPr>
              <w:t>0.7361</w:t>
            </w:r>
          </w:p>
        </w:tc>
        <w:tc>
          <w:tcPr>
            <w:tcW w:w="1688" w:type="dxa"/>
            <w:noWrap/>
            <w:vAlign w:val="center"/>
          </w:tcPr>
          <w:p w14:paraId="4FB999B3" w14:textId="77777777" w:rsidR="00460F8D" w:rsidRPr="00460F8D" w:rsidRDefault="00460F8D" w:rsidP="00BB31A0">
            <w:pPr>
              <w:spacing w:after="0" w:line="240" w:lineRule="auto"/>
              <w:jc w:val="right"/>
              <w:rPr>
                <w:color w:val="000000"/>
                <w:sz w:val="20"/>
                <w:szCs w:val="20"/>
              </w:rPr>
            </w:pPr>
            <w:r w:rsidRPr="00460F8D">
              <w:rPr>
                <w:color w:val="000000"/>
                <w:sz w:val="20"/>
                <w:szCs w:val="20"/>
              </w:rPr>
              <w:t>0.7405</w:t>
            </w:r>
          </w:p>
        </w:tc>
      </w:tr>
      <w:tr w:rsidR="00460F8D" w:rsidRPr="00460F8D" w14:paraId="0D17573D" w14:textId="77777777" w:rsidTr="00BB31A0">
        <w:trPr>
          <w:trHeight w:val="71"/>
        </w:trPr>
        <w:tc>
          <w:tcPr>
            <w:tcW w:w="2610" w:type="dxa"/>
            <w:noWrap/>
            <w:vAlign w:val="bottom"/>
            <w:hideMark/>
          </w:tcPr>
          <w:p w14:paraId="21D37310" w14:textId="77777777" w:rsidR="00460F8D" w:rsidRPr="00460F8D" w:rsidRDefault="00460F8D" w:rsidP="00BB31A0">
            <w:pPr>
              <w:spacing w:after="0" w:line="240" w:lineRule="auto"/>
              <w:rPr>
                <w:sz w:val="20"/>
                <w:szCs w:val="20"/>
                <w:highlight w:val="yellow"/>
              </w:rPr>
            </w:pPr>
            <w:r w:rsidRPr="00460F8D">
              <w:rPr>
                <w:color w:val="000000"/>
                <w:sz w:val="20"/>
                <w:szCs w:val="20"/>
              </w:rPr>
              <w:t>R</w:t>
            </w:r>
            <w:r w:rsidRPr="00460F8D">
              <w:rPr>
                <w:color w:val="000000"/>
                <w:sz w:val="20"/>
                <w:szCs w:val="20"/>
                <w:vertAlign w:val="superscript"/>
              </w:rPr>
              <w:t>2</w:t>
            </w:r>
            <w:r w:rsidRPr="00460F8D">
              <w:rPr>
                <w:color w:val="000000"/>
                <w:sz w:val="20"/>
                <w:szCs w:val="20"/>
              </w:rPr>
              <w:t xml:space="preserve"> (Overall)</w:t>
            </w:r>
          </w:p>
        </w:tc>
        <w:tc>
          <w:tcPr>
            <w:tcW w:w="1687" w:type="dxa"/>
            <w:noWrap/>
            <w:vAlign w:val="center"/>
          </w:tcPr>
          <w:p w14:paraId="47F1FDF6" w14:textId="77777777" w:rsidR="00460F8D" w:rsidRPr="00460F8D" w:rsidRDefault="00460F8D" w:rsidP="00BB31A0">
            <w:pPr>
              <w:spacing w:after="0" w:line="240" w:lineRule="auto"/>
              <w:jc w:val="right"/>
              <w:rPr>
                <w:sz w:val="20"/>
                <w:szCs w:val="20"/>
                <w:highlight w:val="yellow"/>
              </w:rPr>
            </w:pPr>
            <w:r w:rsidRPr="00460F8D">
              <w:rPr>
                <w:color w:val="000000"/>
                <w:sz w:val="20"/>
                <w:szCs w:val="20"/>
              </w:rPr>
              <w:t>0.4965</w:t>
            </w:r>
          </w:p>
        </w:tc>
        <w:tc>
          <w:tcPr>
            <w:tcW w:w="1688" w:type="dxa"/>
            <w:noWrap/>
            <w:vAlign w:val="center"/>
          </w:tcPr>
          <w:p w14:paraId="29A89558" w14:textId="77777777" w:rsidR="00460F8D" w:rsidRPr="00460F8D" w:rsidRDefault="00460F8D" w:rsidP="00BB31A0">
            <w:pPr>
              <w:spacing w:after="0" w:line="240" w:lineRule="auto"/>
              <w:jc w:val="right"/>
              <w:rPr>
                <w:sz w:val="20"/>
                <w:szCs w:val="20"/>
              </w:rPr>
            </w:pPr>
            <w:r w:rsidRPr="00460F8D">
              <w:rPr>
                <w:color w:val="000000"/>
                <w:sz w:val="20"/>
                <w:szCs w:val="20"/>
              </w:rPr>
              <w:t>0.4933</w:t>
            </w:r>
          </w:p>
        </w:tc>
        <w:tc>
          <w:tcPr>
            <w:tcW w:w="1687" w:type="dxa"/>
            <w:noWrap/>
            <w:vAlign w:val="center"/>
          </w:tcPr>
          <w:p w14:paraId="437615AE" w14:textId="77777777" w:rsidR="00460F8D" w:rsidRPr="00460F8D" w:rsidRDefault="00460F8D" w:rsidP="00BB31A0">
            <w:pPr>
              <w:spacing w:after="0" w:line="240" w:lineRule="auto"/>
              <w:jc w:val="right"/>
              <w:rPr>
                <w:sz w:val="20"/>
                <w:szCs w:val="20"/>
              </w:rPr>
            </w:pPr>
            <w:r w:rsidRPr="00460F8D">
              <w:rPr>
                <w:color w:val="000000"/>
                <w:sz w:val="20"/>
                <w:szCs w:val="20"/>
              </w:rPr>
              <w:t>0.6170</w:t>
            </w:r>
          </w:p>
        </w:tc>
        <w:tc>
          <w:tcPr>
            <w:tcW w:w="1688" w:type="dxa"/>
            <w:noWrap/>
            <w:vAlign w:val="center"/>
          </w:tcPr>
          <w:p w14:paraId="242A7D58" w14:textId="77777777" w:rsidR="00460F8D" w:rsidRPr="00460F8D" w:rsidRDefault="00460F8D" w:rsidP="00BB31A0">
            <w:pPr>
              <w:spacing w:after="0" w:line="240" w:lineRule="auto"/>
              <w:jc w:val="right"/>
              <w:rPr>
                <w:sz w:val="20"/>
                <w:szCs w:val="20"/>
              </w:rPr>
            </w:pPr>
            <w:r w:rsidRPr="00460F8D">
              <w:rPr>
                <w:color w:val="000000"/>
                <w:sz w:val="20"/>
                <w:szCs w:val="20"/>
              </w:rPr>
              <w:t>0.6250</w:t>
            </w:r>
          </w:p>
        </w:tc>
      </w:tr>
      <w:tr w:rsidR="00460F8D" w:rsidRPr="00460F8D" w14:paraId="7151F55D" w14:textId="77777777" w:rsidTr="00BB31A0">
        <w:trPr>
          <w:trHeight w:val="71"/>
        </w:trPr>
        <w:tc>
          <w:tcPr>
            <w:tcW w:w="2610" w:type="dxa"/>
            <w:noWrap/>
            <w:vAlign w:val="bottom"/>
          </w:tcPr>
          <w:p w14:paraId="5369CCDA" w14:textId="77777777" w:rsidR="00460F8D" w:rsidRPr="00460F8D" w:rsidRDefault="00460F8D" w:rsidP="00BB31A0">
            <w:pPr>
              <w:spacing w:after="0" w:line="240" w:lineRule="auto"/>
              <w:rPr>
                <w:sz w:val="20"/>
                <w:szCs w:val="20"/>
                <w:highlight w:val="yellow"/>
              </w:rPr>
            </w:pPr>
            <w:r w:rsidRPr="00460F8D">
              <w:rPr>
                <w:color w:val="000000"/>
                <w:sz w:val="20"/>
                <w:szCs w:val="20"/>
              </w:rPr>
              <w:t>F-Statistic/Wald Chi2 (Model)</w:t>
            </w:r>
          </w:p>
        </w:tc>
        <w:tc>
          <w:tcPr>
            <w:tcW w:w="1687" w:type="dxa"/>
            <w:noWrap/>
            <w:vAlign w:val="center"/>
          </w:tcPr>
          <w:p w14:paraId="1CE4B604" w14:textId="77777777" w:rsidR="00460F8D" w:rsidRPr="00460F8D" w:rsidRDefault="00460F8D" w:rsidP="00BB31A0">
            <w:pPr>
              <w:spacing w:after="0" w:line="240" w:lineRule="auto"/>
              <w:jc w:val="right"/>
              <w:rPr>
                <w:sz w:val="20"/>
                <w:szCs w:val="20"/>
                <w:highlight w:val="yellow"/>
              </w:rPr>
            </w:pPr>
            <w:r w:rsidRPr="00460F8D">
              <w:rPr>
                <w:color w:val="000000"/>
                <w:sz w:val="20"/>
                <w:szCs w:val="20"/>
              </w:rPr>
              <w:t>22.73</w:t>
            </w:r>
          </w:p>
        </w:tc>
        <w:tc>
          <w:tcPr>
            <w:tcW w:w="1688" w:type="dxa"/>
            <w:noWrap/>
            <w:vAlign w:val="center"/>
          </w:tcPr>
          <w:p w14:paraId="0D2783BC" w14:textId="77777777" w:rsidR="00460F8D" w:rsidRPr="00460F8D" w:rsidRDefault="00460F8D" w:rsidP="00BB31A0">
            <w:pPr>
              <w:spacing w:after="0" w:line="240" w:lineRule="auto"/>
              <w:jc w:val="right"/>
              <w:rPr>
                <w:sz w:val="20"/>
                <w:szCs w:val="20"/>
                <w:highlight w:val="yellow"/>
              </w:rPr>
            </w:pPr>
            <w:r w:rsidRPr="00460F8D">
              <w:rPr>
                <w:color w:val="000000"/>
                <w:sz w:val="20"/>
                <w:szCs w:val="20"/>
              </w:rPr>
              <w:t>174.41</w:t>
            </w:r>
          </w:p>
        </w:tc>
        <w:tc>
          <w:tcPr>
            <w:tcW w:w="1687" w:type="dxa"/>
            <w:noWrap/>
            <w:vAlign w:val="center"/>
          </w:tcPr>
          <w:p w14:paraId="3FF57354" w14:textId="77777777" w:rsidR="00460F8D" w:rsidRPr="00460F8D" w:rsidRDefault="00460F8D" w:rsidP="00BB31A0">
            <w:pPr>
              <w:spacing w:after="0" w:line="240" w:lineRule="auto"/>
              <w:jc w:val="right"/>
              <w:rPr>
                <w:sz w:val="20"/>
                <w:szCs w:val="20"/>
                <w:highlight w:val="yellow"/>
              </w:rPr>
            </w:pPr>
            <w:r w:rsidRPr="00460F8D">
              <w:rPr>
                <w:color w:val="000000"/>
                <w:sz w:val="20"/>
                <w:szCs w:val="20"/>
              </w:rPr>
              <w:t>59.81</w:t>
            </w:r>
          </w:p>
        </w:tc>
        <w:tc>
          <w:tcPr>
            <w:tcW w:w="1688" w:type="dxa"/>
            <w:noWrap/>
            <w:vAlign w:val="center"/>
          </w:tcPr>
          <w:p w14:paraId="4656218D" w14:textId="77777777" w:rsidR="00460F8D" w:rsidRPr="00460F8D" w:rsidRDefault="00460F8D" w:rsidP="00BB31A0">
            <w:pPr>
              <w:spacing w:after="0" w:line="240" w:lineRule="auto"/>
              <w:jc w:val="right"/>
              <w:rPr>
                <w:sz w:val="20"/>
                <w:szCs w:val="20"/>
                <w:highlight w:val="yellow"/>
              </w:rPr>
            </w:pPr>
            <w:r w:rsidRPr="00460F8D">
              <w:rPr>
                <w:color w:val="000000"/>
                <w:sz w:val="20"/>
                <w:szCs w:val="20"/>
              </w:rPr>
              <w:t>395.78</w:t>
            </w:r>
          </w:p>
        </w:tc>
      </w:tr>
    </w:tbl>
    <w:p w14:paraId="3397A40D" w14:textId="3BE49FE7" w:rsidR="00BB31A0" w:rsidRDefault="00460F8D" w:rsidP="00DA0F1B">
      <w:pPr>
        <w:spacing w:after="0" w:line="240" w:lineRule="auto"/>
        <w:rPr>
          <w:rFonts w:eastAsia="Times New Roman"/>
          <w:sz w:val="18"/>
          <w:szCs w:val="18"/>
          <w:lang w:eastAsia="ja-JP"/>
        </w:rPr>
      </w:pPr>
      <w:r w:rsidRPr="00460F8D">
        <w:rPr>
          <w:rFonts w:eastAsia="Times New Roman"/>
          <w:sz w:val="18"/>
          <w:szCs w:val="18"/>
        </w:rPr>
        <w:t xml:space="preserve">Notes: t/z values </w:t>
      </w:r>
      <w:r w:rsidR="00B92CEF">
        <w:rPr>
          <w:rFonts w:eastAsia="Times New Roman"/>
          <w:sz w:val="18"/>
          <w:szCs w:val="18"/>
        </w:rPr>
        <w:t>below coefficients</w:t>
      </w:r>
      <w:r w:rsidRPr="00460F8D">
        <w:rPr>
          <w:rFonts w:eastAsia="Times New Roman"/>
          <w:sz w:val="18"/>
          <w:szCs w:val="18"/>
        </w:rPr>
        <w:t xml:space="preserve">    *, **, and *** denote significance at 1%, 5%, and 10%, respectively.</w:t>
      </w:r>
      <w:r w:rsidR="00BB31A0">
        <w:rPr>
          <w:rFonts w:eastAsia="Times New Roman"/>
          <w:sz w:val="18"/>
          <w:szCs w:val="18"/>
        </w:rPr>
        <w:br w:type="page"/>
      </w:r>
    </w:p>
    <w:p w14:paraId="2D4B5D73" w14:textId="28125999" w:rsidR="00BB31A0" w:rsidRPr="00420BE5" w:rsidRDefault="00BB31A0" w:rsidP="00420BE5">
      <w:pPr>
        <w:pStyle w:val="Heading2"/>
        <w:rPr>
          <w:b/>
          <w:sz w:val="24"/>
          <w:lang w:eastAsia="ja-JP"/>
        </w:rPr>
      </w:pPr>
      <w:bookmarkStart w:id="25" w:name="_Toc488330493"/>
      <w:r w:rsidRPr="00420BE5">
        <w:rPr>
          <w:b/>
          <w:sz w:val="24"/>
          <w:lang w:eastAsia="ja-JP"/>
        </w:rPr>
        <w:lastRenderedPageBreak/>
        <w:t>Microfinance Indicators</w:t>
      </w:r>
      <w:bookmarkEnd w:id="25"/>
    </w:p>
    <w:p w14:paraId="3F4CC896" w14:textId="6F7F44D9" w:rsidR="00BB31A0" w:rsidRPr="00AC3E17" w:rsidRDefault="00420BE5" w:rsidP="003B3D9C">
      <w:pPr>
        <w:pStyle w:val="SageExhibits"/>
        <w:rPr>
          <w:rFonts w:eastAsia="Times New Roman"/>
        </w:rPr>
      </w:pPr>
      <w:r>
        <w:rPr>
          <w:rFonts w:eastAsia="Times New Roman"/>
        </w:rPr>
        <w:t>Table C7</w:t>
      </w:r>
      <w:r w:rsidR="00BB31A0" w:rsidRPr="00AC3E17">
        <w:rPr>
          <w:rFonts w:eastAsia="Times New Roman"/>
        </w:rPr>
        <w:t xml:space="preserve">. </w:t>
      </w:r>
      <w:r w:rsidR="003E6A87">
        <w:rPr>
          <w:rFonts w:eastAsia="Times New Roman"/>
        </w:rPr>
        <w:t>Limited Specification Results:</w:t>
      </w:r>
      <w:r w:rsidR="00BB31A0">
        <w:rPr>
          <w:rFonts w:eastAsia="Times New Roman"/>
        </w:rPr>
        <w:t xml:space="preserve"> </w:t>
      </w:r>
      <w:r w:rsidR="003E6A87">
        <w:rPr>
          <w:rFonts w:eastAsia="Times New Roman"/>
        </w:rPr>
        <w:t xml:space="preserve">Effect of </w:t>
      </w:r>
      <w:r w:rsidR="00BB31A0">
        <w:rPr>
          <w:rFonts w:eastAsia="Times New Roman"/>
        </w:rPr>
        <w:t>Female Borrowers</w:t>
      </w:r>
      <w:r w:rsidR="009B537E">
        <w:rPr>
          <w:rFonts w:eastAsia="Times New Roman"/>
        </w:rPr>
        <w:t xml:space="preserve"> </w:t>
      </w:r>
      <w:r w:rsidR="003E6A87">
        <w:rPr>
          <w:rFonts w:eastAsia="Times New Roman"/>
        </w:rPr>
        <w:t xml:space="preserve">on Poverty </w:t>
      </w:r>
      <w:r w:rsidR="009B537E">
        <w:rPr>
          <w:rFonts w:eastAsia="Times New Roman"/>
        </w:rPr>
        <w:t>[FE Model]</w:t>
      </w:r>
    </w:p>
    <w:tbl>
      <w:tblPr>
        <w:tblStyle w:val="TableGrid4"/>
        <w:tblW w:w="9278" w:type="dxa"/>
        <w:tblInd w:w="-373" w:type="dxa"/>
        <w:tblLayout w:type="fixed"/>
        <w:tblLook w:val="04A0" w:firstRow="1" w:lastRow="0" w:firstColumn="1" w:lastColumn="0" w:noHBand="0" w:noVBand="1"/>
      </w:tblPr>
      <w:tblGrid>
        <w:gridCol w:w="2711"/>
        <w:gridCol w:w="1641"/>
        <w:gridCol w:w="1642"/>
        <w:gridCol w:w="1642"/>
        <w:gridCol w:w="1642"/>
      </w:tblGrid>
      <w:tr w:rsidR="00BB31A0" w:rsidRPr="00AC3E17" w14:paraId="11B32914" w14:textId="77777777" w:rsidTr="00287423">
        <w:trPr>
          <w:trHeight w:val="280"/>
        </w:trPr>
        <w:tc>
          <w:tcPr>
            <w:tcW w:w="2711" w:type="dxa"/>
            <w:shd w:val="clear" w:color="auto" w:fill="BFBFBF"/>
            <w:noWrap/>
            <w:vAlign w:val="center"/>
            <w:hideMark/>
          </w:tcPr>
          <w:p w14:paraId="7FB80B17" w14:textId="77777777" w:rsidR="00BB31A0" w:rsidRPr="00AC3E17" w:rsidRDefault="00BB31A0" w:rsidP="00287423">
            <w:pPr>
              <w:spacing w:after="0" w:line="240" w:lineRule="auto"/>
              <w:jc w:val="center"/>
              <w:rPr>
                <w:sz w:val="20"/>
                <w:szCs w:val="20"/>
              </w:rPr>
            </w:pPr>
            <w:r w:rsidRPr="00AC3E17">
              <w:rPr>
                <w:b/>
                <w:sz w:val="20"/>
                <w:szCs w:val="20"/>
              </w:rPr>
              <w:t>Dependent Variable</w:t>
            </w:r>
          </w:p>
        </w:tc>
        <w:tc>
          <w:tcPr>
            <w:tcW w:w="3283" w:type="dxa"/>
            <w:gridSpan w:val="2"/>
            <w:shd w:val="clear" w:color="auto" w:fill="BFBFBF"/>
            <w:noWrap/>
            <w:vAlign w:val="center"/>
            <w:hideMark/>
          </w:tcPr>
          <w:p w14:paraId="528E6113" w14:textId="77777777" w:rsidR="00BB31A0" w:rsidRPr="00AC3E17" w:rsidRDefault="00BB31A0" w:rsidP="00287423">
            <w:pPr>
              <w:spacing w:after="0" w:line="240" w:lineRule="auto"/>
              <w:jc w:val="center"/>
              <w:rPr>
                <w:sz w:val="20"/>
                <w:szCs w:val="20"/>
              </w:rPr>
            </w:pPr>
            <w:r w:rsidRPr="00AC3E17">
              <w:rPr>
                <w:b/>
                <w:sz w:val="20"/>
                <w:szCs w:val="20"/>
              </w:rPr>
              <w:t>Poverty HC Ratio</w:t>
            </w:r>
          </w:p>
        </w:tc>
        <w:tc>
          <w:tcPr>
            <w:tcW w:w="3284" w:type="dxa"/>
            <w:gridSpan w:val="2"/>
            <w:shd w:val="clear" w:color="auto" w:fill="BFBFBF"/>
            <w:noWrap/>
            <w:vAlign w:val="center"/>
            <w:hideMark/>
          </w:tcPr>
          <w:p w14:paraId="3B2EE926" w14:textId="77777777" w:rsidR="00BB31A0" w:rsidRPr="00AC3E17" w:rsidRDefault="00BB31A0" w:rsidP="00287423">
            <w:pPr>
              <w:spacing w:after="0" w:line="240" w:lineRule="auto"/>
              <w:jc w:val="center"/>
              <w:rPr>
                <w:sz w:val="20"/>
                <w:szCs w:val="20"/>
              </w:rPr>
            </w:pPr>
            <w:r w:rsidRPr="00AC3E17">
              <w:rPr>
                <w:b/>
                <w:sz w:val="20"/>
                <w:szCs w:val="20"/>
              </w:rPr>
              <w:t>Poverty Gap</w:t>
            </w:r>
          </w:p>
        </w:tc>
      </w:tr>
      <w:tr w:rsidR="00BB31A0" w:rsidRPr="00AC3E17" w14:paraId="306208D6" w14:textId="77777777" w:rsidTr="00287423">
        <w:trPr>
          <w:trHeight w:val="280"/>
        </w:trPr>
        <w:tc>
          <w:tcPr>
            <w:tcW w:w="2711" w:type="dxa"/>
            <w:tcBorders>
              <w:bottom w:val="single" w:sz="4" w:space="0" w:color="auto"/>
            </w:tcBorders>
            <w:shd w:val="clear" w:color="auto" w:fill="F2F2F2"/>
            <w:noWrap/>
            <w:vAlign w:val="center"/>
            <w:hideMark/>
          </w:tcPr>
          <w:p w14:paraId="213BA8AD" w14:textId="77777777" w:rsidR="00BB31A0" w:rsidRPr="00AC3E17" w:rsidRDefault="00BB31A0" w:rsidP="00287423">
            <w:pPr>
              <w:spacing w:after="0" w:line="240" w:lineRule="auto"/>
              <w:rPr>
                <w:b/>
                <w:sz w:val="20"/>
                <w:szCs w:val="20"/>
              </w:rPr>
            </w:pPr>
            <w:r w:rsidRPr="00AC3E17">
              <w:rPr>
                <w:b/>
                <w:sz w:val="20"/>
                <w:szCs w:val="20"/>
              </w:rPr>
              <w:t>Explanatory Variables</w:t>
            </w:r>
          </w:p>
        </w:tc>
        <w:tc>
          <w:tcPr>
            <w:tcW w:w="1641" w:type="dxa"/>
            <w:tcBorders>
              <w:bottom w:val="single" w:sz="4" w:space="0" w:color="auto"/>
            </w:tcBorders>
            <w:shd w:val="clear" w:color="auto" w:fill="F2F2F2"/>
            <w:noWrap/>
            <w:vAlign w:val="center"/>
            <w:hideMark/>
          </w:tcPr>
          <w:p w14:paraId="08C2C879" w14:textId="77777777" w:rsidR="00BB31A0" w:rsidRPr="00AC3E17" w:rsidRDefault="00BB31A0" w:rsidP="00287423">
            <w:pPr>
              <w:spacing w:after="0" w:line="240" w:lineRule="auto"/>
              <w:jc w:val="center"/>
              <w:rPr>
                <w:b/>
                <w:sz w:val="20"/>
                <w:szCs w:val="20"/>
              </w:rPr>
            </w:pPr>
            <w:r w:rsidRPr="00AC3E17">
              <w:rPr>
                <w:b/>
                <w:sz w:val="20"/>
                <w:szCs w:val="20"/>
              </w:rPr>
              <w:t>$1.90/Day</w:t>
            </w:r>
          </w:p>
        </w:tc>
        <w:tc>
          <w:tcPr>
            <w:tcW w:w="1642" w:type="dxa"/>
            <w:tcBorders>
              <w:bottom w:val="single" w:sz="4" w:space="0" w:color="auto"/>
            </w:tcBorders>
            <w:shd w:val="clear" w:color="auto" w:fill="F2F2F2"/>
            <w:noWrap/>
            <w:vAlign w:val="center"/>
            <w:hideMark/>
          </w:tcPr>
          <w:p w14:paraId="33917258" w14:textId="77777777" w:rsidR="00BB31A0" w:rsidRPr="00AC3E17" w:rsidRDefault="00BB31A0" w:rsidP="00287423">
            <w:pPr>
              <w:spacing w:after="0" w:line="240" w:lineRule="auto"/>
              <w:jc w:val="center"/>
              <w:rPr>
                <w:b/>
                <w:sz w:val="20"/>
                <w:szCs w:val="20"/>
              </w:rPr>
            </w:pPr>
            <w:r w:rsidRPr="00AC3E17">
              <w:rPr>
                <w:b/>
                <w:sz w:val="20"/>
                <w:szCs w:val="20"/>
              </w:rPr>
              <w:t>$3.10/Day</w:t>
            </w:r>
          </w:p>
        </w:tc>
        <w:tc>
          <w:tcPr>
            <w:tcW w:w="1642" w:type="dxa"/>
            <w:tcBorders>
              <w:bottom w:val="single" w:sz="4" w:space="0" w:color="auto"/>
            </w:tcBorders>
            <w:shd w:val="clear" w:color="auto" w:fill="F2F2F2"/>
            <w:vAlign w:val="center"/>
          </w:tcPr>
          <w:p w14:paraId="6DDC7022" w14:textId="77777777" w:rsidR="00BB31A0" w:rsidRPr="00AC3E17" w:rsidRDefault="00BB31A0" w:rsidP="00287423">
            <w:pPr>
              <w:spacing w:after="0" w:line="240" w:lineRule="auto"/>
              <w:jc w:val="center"/>
              <w:rPr>
                <w:b/>
                <w:sz w:val="20"/>
                <w:szCs w:val="20"/>
              </w:rPr>
            </w:pPr>
            <w:r w:rsidRPr="00AC3E17">
              <w:rPr>
                <w:b/>
                <w:sz w:val="20"/>
                <w:szCs w:val="20"/>
              </w:rPr>
              <w:t>$1.90/Day</w:t>
            </w:r>
          </w:p>
        </w:tc>
        <w:tc>
          <w:tcPr>
            <w:tcW w:w="1642" w:type="dxa"/>
            <w:tcBorders>
              <w:bottom w:val="single" w:sz="4" w:space="0" w:color="auto"/>
            </w:tcBorders>
            <w:shd w:val="clear" w:color="auto" w:fill="F2F2F2"/>
            <w:vAlign w:val="center"/>
          </w:tcPr>
          <w:p w14:paraId="3CC6C435" w14:textId="77777777" w:rsidR="00BB31A0" w:rsidRPr="00AC3E17" w:rsidRDefault="00BB31A0" w:rsidP="00287423">
            <w:pPr>
              <w:spacing w:after="0" w:line="240" w:lineRule="auto"/>
              <w:jc w:val="center"/>
              <w:rPr>
                <w:b/>
                <w:sz w:val="20"/>
                <w:szCs w:val="20"/>
              </w:rPr>
            </w:pPr>
            <w:r w:rsidRPr="00AC3E17">
              <w:rPr>
                <w:b/>
                <w:sz w:val="20"/>
                <w:szCs w:val="20"/>
              </w:rPr>
              <w:t>$3.10/Day</w:t>
            </w:r>
          </w:p>
        </w:tc>
      </w:tr>
      <w:tr w:rsidR="00BB31A0" w:rsidRPr="00AC3E17" w14:paraId="0936D974" w14:textId="77777777" w:rsidTr="00287423">
        <w:trPr>
          <w:trHeight w:val="225"/>
        </w:trPr>
        <w:tc>
          <w:tcPr>
            <w:tcW w:w="2711" w:type="dxa"/>
            <w:tcBorders>
              <w:bottom w:val="nil"/>
            </w:tcBorders>
            <w:noWrap/>
            <w:hideMark/>
          </w:tcPr>
          <w:p w14:paraId="3BF9BC94" w14:textId="77777777" w:rsidR="00BB31A0" w:rsidRPr="00AC3E17" w:rsidRDefault="00BB31A0" w:rsidP="00287423">
            <w:pPr>
              <w:spacing w:after="0" w:line="240" w:lineRule="auto"/>
              <w:rPr>
                <w:sz w:val="20"/>
                <w:szCs w:val="20"/>
              </w:rPr>
            </w:pPr>
            <w:r w:rsidRPr="00AC3E17">
              <w:rPr>
                <w:sz w:val="20"/>
                <w:szCs w:val="20"/>
              </w:rPr>
              <w:t>Log of GLP per capita (sum)</w:t>
            </w:r>
          </w:p>
        </w:tc>
        <w:tc>
          <w:tcPr>
            <w:tcW w:w="1641" w:type="dxa"/>
            <w:tcBorders>
              <w:bottom w:val="nil"/>
            </w:tcBorders>
            <w:noWrap/>
            <w:vAlign w:val="center"/>
          </w:tcPr>
          <w:p w14:paraId="76C45480"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-0.5302</w:t>
            </w:r>
          </w:p>
        </w:tc>
        <w:tc>
          <w:tcPr>
            <w:tcW w:w="1642" w:type="dxa"/>
            <w:tcBorders>
              <w:bottom w:val="nil"/>
            </w:tcBorders>
            <w:noWrap/>
            <w:vAlign w:val="center"/>
          </w:tcPr>
          <w:p w14:paraId="64EAB16D"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-0.5742</w:t>
            </w:r>
          </w:p>
        </w:tc>
        <w:tc>
          <w:tcPr>
            <w:tcW w:w="1642" w:type="dxa"/>
            <w:tcBorders>
              <w:bottom w:val="nil"/>
            </w:tcBorders>
            <w:vAlign w:val="center"/>
          </w:tcPr>
          <w:p w14:paraId="1AA5976A"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-0.3546</w:t>
            </w:r>
          </w:p>
        </w:tc>
        <w:tc>
          <w:tcPr>
            <w:tcW w:w="1642" w:type="dxa"/>
            <w:tcBorders>
              <w:bottom w:val="nil"/>
            </w:tcBorders>
            <w:vAlign w:val="center"/>
          </w:tcPr>
          <w:p w14:paraId="5DAE77CD"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-0.4352</w:t>
            </w:r>
          </w:p>
        </w:tc>
      </w:tr>
      <w:tr w:rsidR="00BB31A0" w:rsidRPr="00AC3E17" w14:paraId="66AFAE14" w14:textId="77777777" w:rsidTr="00287423">
        <w:trPr>
          <w:trHeight w:val="225"/>
        </w:trPr>
        <w:tc>
          <w:tcPr>
            <w:tcW w:w="2711" w:type="dxa"/>
            <w:tcBorders>
              <w:top w:val="nil"/>
              <w:bottom w:val="single" w:sz="4" w:space="0" w:color="auto"/>
            </w:tcBorders>
            <w:noWrap/>
            <w:hideMark/>
          </w:tcPr>
          <w:p w14:paraId="1840F2C9"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0EAED2FA" w14:textId="40BFF41A" w:rsidR="00BB31A0" w:rsidRPr="00AC3E17" w:rsidRDefault="00BB31A0" w:rsidP="00287423">
            <w:pPr>
              <w:spacing w:after="0" w:line="240" w:lineRule="auto"/>
              <w:jc w:val="center"/>
              <w:rPr>
                <w:color w:val="000000"/>
                <w:sz w:val="20"/>
                <w:szCs w:val="20"/>
              </w:rPr>
            </w:pPr>
            <w:r w:rsidRPr="00AC3E17">
              <w:rPr>
                <w:color w:val="000000"/>
                <w:sz w:val="20"/>
                <w:szCs w:val="20"/>
              </w:rPr>
              <w:t>-2.55**</w:t>
            </w:r>
          </w:p>
        </w:tc>
        <w:tc>
          <w:tcPr>
            <w:tcW w:w="1642" w:type="dxa"/>
            <w:tcBorders>
              <w:top w:val="nil"/>
              <w:bottom w:val="single" w:sz="4" w:space="0" w:color="auto"/>
            </w:tcBorders>
            <w:noWrap/>
            <w:vAlign w:val="center"/>
          </w:tcPr>
          <w:p w14:paraId="63E07F02" w14:textId="1F046922" w:rsidR="00BB31A0" w:rsidRPr="00AC3E17" w:rsidRDefault="00BB31A0" w:rsidP="00287423">
            <w:pPr>
              <w:spacing w:after="0" w:line="240" w:lineRule="auto"/>
              <w:jc w:val="center"/>
              <w:rPr>
                <w:color w:val="000000"/>
                <w:sz w:val="20"/>
                <w:szCs w:val="20"/>
              </w:rPr>
            </w:pPr>
            <w:r w:rsidRPr="00AC3E17">
              <w:rPr>
                <w:color w:val="000000"/>
                <w:sz w:val="20"/>
                <w:szCs w:val="20"/>
              </w:rPr>
              <w:t>-2.04**</w:t>
            </w:r>
          </w:p>
        </w:tc>
        <w:tc>
          <w:tcPr>
            <w:tcW w:w="1642" w:type="dxa"/>
            <w:tcBorders>
              <w:top w:val="nil"/>
              <w:bottom w:val="single" w:sz="4" w:space="0" w:color="auto"/>
            </w:tcBorders>
            <w:vAlign w:val="center"/>
          </w:tcPr>
          <w:p w14:paraId="367566CA" w14:textId="0741EF1C" w:rsidR="00BB31A0" w:rsidRPr="00AC3E17" w:rsidRDefault="00BB31A0" w:rsidP="00287423">
            <w:pPr>
              <w:spacing w:after="0" w:line="240" w:lineRule="auto"/>
              <w:jc w:val="center"/>
              <w:rPr>
                <w:color w:val="000000"/>
                <w:sz w:val="20"/>
                <w:szCs w:val="20"/>
              </w:rPr>
            </w:pPr>
            <w:r w:rsidRPr="00AC3E17">
              <w:rPr>
                <w:color w:val="000000"/>
                <w:sz w:val="20"/>
                <w:szCs w:val="20"/>
              </w:rPr>
              <w:t>-3.16*</w:t>
            </w:r>
          </w:p>
        </w:tc>
        <w:tc>
          <w:tcPr>
            <w:tcW w:w="1642" w:type="dxa"/>
            <w:tcBorders>
              <w:top w:val="nil"/>
              <w:bottom w:val="single" w:sz="4" w:space="0" w:color="auto"/>
            </w:tcBorders>
            <w:vAlign w:val="center"/>
          </w:tcPr>
          <w:p w14:paraId="50F51EE9" w14:textId="077EA9AA" w:rsidR="00BB31A0" w:rsidRPr="00AC3E17" w:rsidRDefault="00BB31A0" w:rsidP="00287423">
            <w:pPr>
              <w:spacing w:after="0" w:line="240" w:lineRule="auto"/>
              <w:jc w:val="center"/>
              <w:rPr>
                <w:color w:val="000000"/>
                <w:sz w:val="20"/>
                <w:szCs w:val="20"/>
              </w:rPr>
            </w:pPr>
            <w:r w:rsidRPr="00AC3E17">
              <w:rPr>
                <w:color w:val="000000"/>
                <w:sz w:val="20"/>
                <w:szCs w:val="20"/>
              </w:rPr>
              <w:t>-2.90*</w:t>
            </w:r>
          </w:p>
        </w:tc>
      </w:tr>
      <w:tr w:rsidR="00BB31A0" w:rsidRPr="00AC3E17" w14:paraId="55622FDC" w14:textId="77777777" w:rsidTr="00287423">
        <w:trPr>
          <w:trHeight w:val="225"/>
        </w:trPr>
        <w:tc>
          <w:tcPr>
            <w:tcW w:w="2711" w:type="dxa"/>
            <w:tcBorders>
              <w:bottom w:val="nil"/>
            </w:tcBorders>
            <w:noWrap/>
            <w:hideMark/>
          </w:tcPr>
          <w:p w14:paraId="7CB62282" w14:textId="77777777" w:rsidR="00BB31A0" w:rsidRPr="00AC3E17" w:rsidRDefault="00BB31A0" w:rsidP="00287423">
            <w:pPr>
              <w:spacing w:after="0" w:line="240" w:lineRule="auto"/>
              <w:rPr>
                <w:sz w:val="20"/>
                <w:szCs w:val="20"/>
              </w:rPr>
            </w:pPr>
            <w:r w:rsidRPr="00AC3E17">
              <w:rPr>
                <w:sz w:val="20"/>
                <w:szCs w:val="20"/>
              </w:rPr>
              <w:t>Percent Female Borrowers</w:t>
            </w:r>
          </w:p>
        </w:tc>
        <w:tc>
          <w:tcPr>
            <w:tcW w:w="1641" w:type="dxa"/>
            <w:tcBorders>
              <w:bottom w:val="nil"/>
            </w:tcBorders>
            <w:noWrap/>
            <w:vAlign w:val="center"/>
          </w:tcPr>
          <w:p w14:paraId="7256CEFB" w14:textId="77777777" w:rsidR="00BB31A0" w:rsidRPr="00AC3E17" w:rsidRDefault="00BB31A0" w:rsidP="00287423">
            <w:pPr>
              <w:spacing w:after="0" w:line="240" w:lineRule="auto"/>
              <w:jc w:val="center"/>
              <w:rPr>
                <w:color w:val="000000"/>
                <w:sz w:val="20"/>
                <w:szCs w:val="20"/>
              </w:rPr>
            </w:pPr>
            <w:r w:rsidRPr="00AC3E17">
              <w:rPr>
                <w:color w:val="000000"/>
                <w:sz w:val="20"/>
                <w:szCs w:val="20"/>
              </w:rPr>
              <w:t>-6.4686</w:t>
            </w:r>
          </w:p>
        </w:tc>
        <w:tc>
          <w:tcPr>
            <w:tcW w:w="1642" w:type="dxa"/>
            <w:tcBorders>
              <w:bottom w:val="nil"/>
            </w:tcBorders>
            <w:noWrap/>
            <w:vAlign w:val="center"/>
          </w:tcPr>
          <w:p w14:paraId="074F79D5" w14:textId="77777777" w:rsidR="00BB31A0" w:rsidRPr="00AC3E17" w:rsidRDefault="00BB31A0" w:rsidP="00287423">
            <w:pPr>
              <w:spacing w:after="0" w:line="240" w:lineRule="auto"/>
              <w:jc w:val="center"/>
              <w:rPr>
                <w:color w:val="000000"/>
                <w:sz w:val="20"/>
                <w:szCs w:val="20"/>
              </w:rPr>
            </w:pPr>
            <w:r w:rsidRPr="00AC3E17">
              <w:rPr>
                <w:color w:val="000000"/>
                <w:sz w:val="20"/>
                <w:szCs w:val="20"/>
              </w:rPr>
              <w:t>-9.9491</w:t>
            </w:r>
          </w:p>
        </w:tc>
        <w:tc>
          <w:tcPr>
            <w:tcW w:w="1642" w:type="dxa"/>
            <w:tcBorders>
              <w:bottom w:val="nil"/>
            </w:tcBorders>
            <w:vAlign w:val="center"/>
          </w:tcPr>
          <w:p w14:paraId="0F01A398"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-1.2641</w:t>
            </w:r>
          </w:p>
        </w:tc>
        <w:tc>
          <w:tcPr>
            <w:tcW w:w="1642" w:type="dxa"/>
            <w:tcBorders>
              <w:bottom w:val="nil"/>
            </w:tcBorders>
            <w:vAlign w:val="center"/>
          </w:tcPr>
          <w:p w14:paraId="4CEDAF12" w14:textId="77777777" w:rsidR="00BB31A0" w:rsidRPr="00AC3E17" w:rsidRDefault="00BB31A0" w:rsidP="00287423">
            <w:pPr>
              <w:spacing w:after="0" w:line="240" w:lineRule="auto"/>
              <w:jc w:val="center"/>
              <w:rPr>
                <w:color w:val="000000"/>
                <w:sz w:val="20"/>
                <w:szCs w:val="20"/>
              </w:rPr>
            </w:pPr>
            <w:r w:rsidRPr="00AC3E17">
              <w:rPr>
                <w:color w:val="000000"/>
                <w:sz w:val="20"/>
                <w:szCs w:val="20"/>
              </w:rPr>
              <w:t>-4.1875</w:t>
            </w:r>
          </w:p>
        </w:tc>
      </w:tr>
      <w:tr w:rsidR="00BB31A0" w:rsidRPr="00AC3E17" w14:paraId="1B210AB4" w14:textId="77777777" w:rsidTr="00287423">
        <w:trPr>
          <w:trHeight w:val="225"/>
        </w:trPr>
        <w:tc>
          <w:tcPr>
            <w:tcW w:w="2711" w:type="dxa"/>
            <w:tcBorders>
              <w:top w:val="nil"/>
              <w:bottom w:val="single" w:sz="4" w:space="0" w:color="auto"/>
            </w:tcBorders>
            <w:noWrap/>
            <w:hideMark/>
          </w:tcPr>
          <w:p w14:paraId="32D30176"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63EBCCFA" w14:textId="213FA3D8" w:rsidR="00BB31A0" w:rsidRPr="00AC3E17" w:rsidRDefault="00BB31A0" w:rsidP="00287423">
            <w:pPr>
              <w:spacing w:after="0" w:line="240" w:lineRule="auto"/>
              <w:jc w:val="center"/>
              <w:rPr>
                <w:color w:val="000000"/>
                <w:sz w:val="20"/>
                <w:szCs w:val="20"/>
              </w:rPr>
            </w:pPr>
            <w:r w:rsidRPr="00AC3E17">
              <w:rPr>
                <w:color w:val="000000"/>
                <w:sz w:val="20"/>
                <w:szCs w:val="20"/>
              </w:rPr>
              <w:t>-4.21*</w:t>
            </w:r>
          </w:p>
        </w:tc>
        <w:tc>
          <w:tcPr>
            <w:tcW w:w="1642" w:type="dxa"/>
            <w:tcBorders>
              <w:top w:val="nil"/>
              <w:bottom w:val="single" w:sz="4" w:space="0" w:color="auto"/>
            </w:tcBorders>
            <w:noWrap/>
            <w:vAlign w:val="center"/>
          </w:tcPr>
          <w:p w14:paraId="68238D1A" w14:textId="217D5B14" w:rsidR="00BB31A0" w:rsidRPr="00AC3E17" w:rsidRDefault="00BB31A0" w:rsidP="00287423">
            <w:pPr>
              <w:spacing w:after="0" w:line="240" w:lineRule="auto"/>
              <w:jc w:val="center"/>
              <w:rPr>
                <w:color w:val="000000"/>
                <w:sz w:val="20"/>
                <w:szCs w:val="20"/>
              </w:rPr>
            </w:pPr>
            <w:r w:rsidRPr="00AC3E17">
              <w:rPr>
                <w:color w:val="000000"/>
                <w:sz w:val="20"/>
                <w:szCs w:val="20"/>
              </w:rPr>
              <w:t>-4.77*</w:t>
            </w:r>
          </w:p>
        </w:tc>
        <w:tc>
          <w:tcPr>
            <w:tcW w:w="1642" w:type="dxa"/>
            <w:tcBorders>
              <w:top w:val="nil"/>
              <w:bottom w:val="single" w:sz="4" w:space="0" w:color="auto"/>
            </w:tcBorders>
            <w:vAlign w:val="center"/>
          </w:tcPr>
          <w:p w14:paraId="36E90912" w14:textId="611BDE4A" w:rsidR="00BB31A0" w:rsidRPr="00AC3E17" w:rsidRDefault="00BB31A0" w:rsidP="00287423">
            <w:pPr>
              <w:spacing w:after="0" w:line="240" w:lineRule="auto"/>
              <w:jc w:val="center"/>
              <w:rPr>
                <w:color w:val="000000"/>
                <w:sz w:val="20"/>
                <w:szCs w:val="20"/>
              </w:rPr>
            </w:pPr>
            <w:r w:rsidRPr="00AC3E17">
              <w:rPr>
                <w:color w:val="000000"/>
                <w:sz w:val="20"/>
                <w:szCs w:val="20"/>
              </w:rPr>
              <w:t>-1.52</w:t>
            </w:r>
          </w:p>
        </w:tc>
        <w:tc>
          <w:tcPr>
            <w:tcW w:w="1642" w:type="dxa"/>
            <w:tcBorders>
              <w:top w:val="nil"/>
              <w:bottom w:val="single" w:sz="4" w:space="0" w:color="auto"/>
            </w:tcBorders>
            <w:vAlign w:val="center"/>
          </w:tcPr>
          <w:p w14:paraId="250DBD39" w14:textId="052B966D" w:rsidR="00BB31A0" w:rsidRPr="00AC3E17" w:rsidRDefault="00BB31A0" w:rsidP="00287423">
            <w:pPr>
              <w:spacing w:after="0" w:line="240" w:lineRule="auto"/>
              <w:jc w:val="center"/>
              <w:rPr>
                <w:color w:val="000000"/>
                <w:sz w:val="20"/>
                <w:szCs w:val="20"/>
              </w:rPr>
            </w:pPr>
            <w:r w:rsidRPr="00AC3E17">
              <w:rPr>
                <w:color w:val="000000"/>
                <w:sz w:val="20"/>
                <w:szCs w:val="20"/>
              </w:rPr>
              <w:t>-3.77*</w:t>
            </w:r>
          </w:p>
        </w:tc>
      </w:tr>
      <w:tr w:rsidR="00BB31A0" w:rsidRPr="00AC3E17" w14:paraId="05290D59" w14:textId="77777777" w:rsidTr="00287423">
        <w:trPr>
          <w:trHeight w:val="225"/>
        </w:trPr>
        <w:tc>
          <w:tcPr>
            <w:tcW w:w="2711" w:type="dxa"/>
            <w:tcBorders>
              <w:bottom w:val="nil"/>
            </w:tcBorders>
            <w:noWrap/>
            <w:hideMark/>
          </w:tcPr>
          <w:p w14:paraId="5DA44A72" w14:textId="77777777" w:rsidR="00BB31A0" w:rsidRPr="00AC3E17" w:rsidRDefault="00BB31A0" w:rsidP="00287423">
            <w:pPr>
              <w:spacing w:after="0" w:line="240" w:lineRule="auto"/>
              <w:rPr>
                <w:sz w:val="20"/>
                <w:szCs w:val="20"/>
              </w:rPr>
            </w:pPr>
            <w:r w:rsidRPr="00AC3E17">
              <w:rPr>
                <w:sz w:val="20"/>
                <w:szCs w:val="20"/>
              </w:rPr>
              <w:t>Log of GDP per capita</w:t>
            </w:r>
          </w:p>
        </w:tc>
        <w:tc>
          <w:tcPr>
            <w:tcW w:w="1641" w:type="dxa"/>
            <w:tcBorders>
              <w:bottom w:val="nil"/>
            </w:tcBorders>
            <w:noWrap/>
            <w:vAlign w:val="center"/>
          </w:tcPr>
          <w:p w14:paraId="02C8D3F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-19.8797</w:t>
            </w:r>
          </w:p>
        </w:tc>
        <w:tc>
          <w:tcPr>
            <w:tcW w:w="1642" w:type="dxa"/>
            <w:tcBorders>
              <w:bottom w:val="nil"/>
            </w:tcBorders>
            <w:noWrap/>
            <w:vAlign w:val="center"/>
          </w:tcPr>
          <w:p w14:paraId="6D77F7A0" w14:textId="77777777" w:rsidR="00BB31A0" w:rsidRPr="00AC3E17" w:rsidRDefault="00BB31A0" w:rsidP="00287423">
            <w:pPr>
              <w:spacing w:after="0" w:line="240" w:lineRule="auto"/>
              <w:jc w:val="center"/>
              <w:rPr>
                <w:color w:val="000000"/>
                <w:sz w:val="20"/>
                <w:szCs w:val="20"/>
              </w:rPr>
            </w:pPr>
            <w:r w:rsidRPr="00AC3E17">
              <w:rPr>
                <w:color w:val="000000"/>
                <w:sz w:val="20"/>
                <w:szCs w:val="20"/>
              </w:rPr>
              <w:t>-30.5591</w:t>
            </w:r>
          </w:p>
        </w:tc>
        <w:tc>
          <w:tcPr>
            <w:tcW w:w="1642" w:type="dxa"/>
            <w:tcBorders>
              <w:bottom w:val="nil"/>
            </w:tcBorders>
            <w:vAlign w:val="center"/>
          </w:tcPr>
          <w:p w14:paraId="2E63B9FA" w14:textId="77777777" w:rsidR="00BB31A0" w:rsidRPr="00AC3E17" w:rsidRDefault="00BB31A0" w:rsidP="00287423">
            <w:pPr>
              <w:spacing w:after="0" w:line="240" w:lineRule="auto"/>
              <w:jc w:val="center"/>
              <w:rPr>
                <w:color w:val="000000"/>
                <w:sz w:val="20"/>
                <w:szCs w:val="20"/>
              </w:rPr>
            </w:pPr>
            <w:r w:rsidRPr="00AC3E17">
              <w:rPr>
                <w:color w:val="000000"/>
                <w:sz w:val="20"/>
                <w:szCs w:val="20"/>
              </w:rPr>
              <w:t>-8.5331</w:t>
            </w:r>
          </w:p>
        </w:tc>
        <w:tc>
          <w:tcPr>
            <w:tcW w:w="1642" w:type="dxa"/>
            <w:tcBorders>
              <w:bottom w:val="nil"/>
            </w:tcBorders>
            <w:vAlign w:val="center"/>
          </w:tcPr>
          <w:p w14:paraId="42E2782C"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-15.2905</w:t>
            </w:r>
          </w:p>
        </w:tc>
      </w:tr>
      <w:tr w:rsidR="00BB31A0" w:rsidRPr="00AC3E17" w14:paraId="5C3EB52F" w14:textId="77777777" w:rsidTr="00287423">
        <w:trPr>
          <w:trHeight w:val="225"/>
        </w:trPr>
        <w:tc>
          <w:tcPr>
            <w:tcW w:w="2711" w:type="dxa"/>
            <w:tcBorders>
              <w:top w:val="nil"/>
              <w:bottom w:val="single" w:sz="4" w:space="0" w:color="auto"/>
            </w:tcBorders>
            <w:noWrap/>
            <w:hideMark/>
          </w:tcPr>
          <w:p w14:paraId="12F1CF40"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61A87B67" w14:textId="74368965" w:rsidR="00BB31A0" w:rsidRPr="00AC3E17" w:rsidRDefault="00BB31A0" w:rsidP="00287423">
            <w:pPr>
              <w:spacing w:after="0" w:line="240" w:lineRule="auto"/>
              <w:jc w:val="center"/>
              <w:rPr>
                <w:color w:val="000000"/>
                <w:sz w:val="20"/>
                <w:szCs w:val="20"/>
              </w:rPr>
            </w:pPr>
            <w:r w:rsidRPr="00AC3E17">
              <w:rPr>
                <w:color w:val="000000"/>
                <w:sz w:val="20"/>
                <w:szCs w:val="20"/>
              </w:rPr>
              <w:t>-8.88*</w:t>
            </w:r>
          </w:p>
        </w:tc>
        <w:tc>
          <w:tcPr>
            <w:tcW w:w="1642" w:type="dxa"/>
            <w:tcBorders>
              <w:top w:val="nil"/>
              <w:bottom w:val="single" w:sz="4" w:space="0" w:color="auto"/>
            </w:tcBorders>
            <w:noWrap/>
            <w:vAlign w:val="center"/>
          </w:tcPr>
          <w:p w14:paraId="1792FE41" w14:textId="6B41D190" w:rsidR="00BB31A0" w:rsidRPr="00AC3E17" w:rsidRDefault="00BB31A0" w:rsidP="00287423">
            <w:pPr>
              <w:spacing w:after="0" w:line="240" w:lineRule="auto"/>
              <w:jc w:val="center"/>
              <w:rPr>
                <w:color w:val="000000"/>
                <w:sz w:val="20"/>
                <w:szCs w:val="20"/>
              </w:rPr>
            </w:pPr>
            <w:r w:rsidRPr="00AC3E17">
              <w:rPr>
                <w:color w:val="000000"/>
                <w:sz w:val="20"/>
                <w:szCs w:val="20"/>
              </w:rPr>
              <w:t>-10.06*</w:t>
            </w:r>
          </w:p>
        </w:tc>
        <w:tc>
          <w:tcPr>
            <w:tcW w:w="1642" w:type="dxa"/>
            <w:tcBorders>
              <w:top w:val="nil"/>
              <w:bottom w:val="single" w:sz="4" w:space="0" w:color="auto"/>
            </w:tcBorders>
            <w:vAlign w:val="center"/>
          </w:tcPr>
          <w:p w14:paraId="7D30C34D" w14:textId="5711747A" w:rsidR="00BB31A0" w:rsidRPr="00AC3E17" w:rsidRDefault="00BB31A0" w:rsidP="00287423">
            <w:pPr>
              <w:spacing w:after="0" w:line="240" w:lineRule="auto"/>
              <w:jc w:val="center"/>
              <w:rPr>
                <w:color w:val="000000"/>
                <w:sz w:val="20"/>
                <w:szCs w:val="20"/>
              </w:rPr>
            </w:pPr>
            <w:r w:rsidRPr="00AC3E17">
              <w:rPr>
                <w:color w:val="000000"/>
                <w:sz w:val="20"/>
                <w:szCs w:val="20"/>
              </w:rPr>
              <w:t>-7.05*</w:t>
            </w:r>
          </w:p>
        </w:tc>
        <w:tc>
          <w:tcPr>
            <w:tcW w:w="1642" w:type="dxa"/>
            <w:tcBorders>
              <w:top w:val="nil"/>
              <w:bottom w:val="single" w:sz="4" w:space="0" w:color="auto"/>
            </w:tcBorders>
            <w:vAlign w:val="center"/>
          </w:tcPr>
          <w:p w14:paraId="52C149F2" w14:textId="53AE4D34" w:rsidR="00BB31A0" w:rsidRPr="00AC3E17" w:rsidRDefault="00BB31A0" w:rsidP="00287423">
            <w:pPr>
              <w:spacing w:after="0" w:line="240" w:lineRule="auto"/>
              <w:jc w:val="center"/>
              <w:rPr>
                <w:color w:val="000000"/>
                <w:sz w:val="20"/>
                <w:szCs w:val="20"/>
              </w:rPr>
            </w:pPr>
            <w:r w:rsidRPr="00AC3E17">
              <w:rPr>
                <w:color w:val="000000"/>
                <w:sz w:val="20"/>
                <w:szCs w:val="20"/>
              </w:rPr>
              <w:t>-9.45*</w:t>
            </w:r>
          </w:p>
        </w:tc>
      </w:tr>
      <w:tr w:rsidR="00BB31A0" w:rsidRPr="00AC3E17" w14:paraId="35B57309" w14:textId="77777777" w:rsidTr="00287423">
        <w:trPr>
          <w:trHeight w:val="225"/>
        </w:trPr>
        <w:tc>
          <w:tcPr>
            <w:tcW w:w="2711" w:type="dxa"/>
            <w:tcBorders>
              <w:bottom w:val="nil"/>
            </w:tcBorders>
            <w:noWrap/>
            <w:hideMark/>
          </w:tcPr>
          <w:p w14:paraId="6CB9B7F8" w14:textId="77777777" w:rsidR="00BB31A0" w:rsidRPr="00AC3E17" w:rsidRDefault="00BB31A0" w:rsidP="00287423">
            <w:pPr>
              <w:spacing w:after="0" w:line="240" w:lineRule="auto"/>
              <w:rPr>
                <w:sz w:val="20"/>
                <w:szCs w:val="20"/>
              </w:rPr>
            </w:pPr>
            <w:r w:rsidRPr="00AC3E17">
              <w:rPr>
                <w:sz w:val="20"/>
                <w:szCs w:val="20"/>
              </w:rPr>
              <w:t>Domestic Credit</w:t>
            </w:r>
          </w:p>
        </w:tc>
        <w:tc>
          <w:tcPr>
            <w:tcW w:w="1641" w:type="dxa"/>
            <w:tcBorders>
              <w:bottom w:val="nil"/>
            </w:tcBorders>
            <w:noWrap/>
            <w:vAlign w:val="center"/>
          </w:tcPr>
          <w:p w14:paraId="2BD3948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0.0450</w:t>
            </w:r>
          </w:p>
        </w:tc>
        <w:tc>
          <w:tcPr>
            <w:tcW w:w="1642" w:type="dxa"/>
            <w:tcBorders>
              <w:bottom w:val="nil"/>
            </w:tcBorders>
            <w:noWrap/>
            <w:vAlign w:val="center"/>
          </w:tcPr>
          <w:p w14:paraId="6EF54353"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-0.0388</w:t>
            </w:r>
          </w:p>
        </w:tc>
        <w:tc>
          <w:tcPr>
            <w:tcW w:w="1642" w:type="dxa"/>
            <w:tcBorders>
              <w:bottom w:val="nil"/>
            </w:tcBorders>
            <w:vAlign w:val="center"/>
          </w:tcPr>
          <w:p w14:paraId="5224A9E8"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0.0511</w:t>
            </w:r>
          </w:p>
        </w:tc>
        <w:tc>
          <w:tcPr>
            <w:tcW w:w="1642" w:type="dxa"/>
            <w:tcBorders>
              <w:bottom w:val="nil"/>
            </w:tcBorders>
            <w:vAlign w:val="center"/>
          </w:tcPr>
          <w:p w14:paraId="639712B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0.0334</w:t>
            </w:r>
          </w:p>
        </w:tc>
      </w:tr>
      <w:tr w:rsidR="00BB31A0" w:rsidRPr="00AC3E17" w14:paraId="10CFC9B8" w14:textId="77777777" w:rsidTr="00287423">
        <w:trPr>
          <w:trHeight w:val="225"/>
        </w:trPr>
        <w:tc>
          <w:tcPr>
            <w:tcW w:w="2711" w:type="dxa"/>
            <w:tcBorders>
              <w:top w:val="nil"/>
              <w:bottom w:val="single" w:sz="4" w:space="0" w:color="auto"/>
            </w:tcBorders>
            <w:noWrap/>
            <w:hideMark/>
          </w:tcPr>
          <w:p w14:paraId="0D0AEC7A"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771EAD61" w14:textId="60D49868" w:rsidR="00BB31A0" w:rsidRPr="00AC3E17" w:rsidRDefault="00BB31A0" w:rsidP="00287423">
            <w:pPr>
              <w:spacing w:after="0" w:line="240" w:lineRule="auto"/>
              <w:jc w:val="center"/>
              <w:rPr>
                <w:color w:val="000000"/>
                <w:sz w:val="20"/>
                <w:szCs w:val="20"/>
              </w:rPr>
            </w:pPr>
            <w:r w:rsidRPr="00AC3E17">
              <w:rPr>
                <w:color w:val="000000"/>
                <w:sz w:val="20"/>
                <w:szCs w:val="20"/>
              </w:rPr>
              <w:t>1.28</w:t>
            </w:r>
          </w:p>
        </w:tc>
        <w:tc>
          <w:tcPr>
            <w:tcW w:w="1642" w:type="dxa"/>
            <w:tcBorders>
              <w:top w:val="nil"/>
              <w:bottom w:val="single" w:sz="4" w:space="0" w:color="auto"/>
            </w:tcBorders>
            <w:noWrap/>
            <w:vAlign w:val="center"/>
          </w:tcPr>
          <w:p w14:paraId="6EEE50C1" w14:textId="56E7C9C9" w:rsidR="00BB31A0" w:rsidRPr="00AC3E17" w:rsidRDefault="00BB31A0" w:rsidP="00287423">
            <w:pPr>
              <w:spacing w:after="0" w:line="240" w:lineRule="auto"/>
              <w:jc w:val="center"/>
              <w:rPr>
                <w:color w:val="000000"/>
                <w:sz w:val="20"/>
                <w:szCs w:val="20"/>
              </w:rPr>
            </w:pPr>
            <w:r w:rsidRPr="00AC3E17">
              <w:rPr>
                <w:color w:val="000000"/>
                <w:sz w:val="20"/>
                <w:szCs w:val="20"/>
              </w:rPr>
              <w:t>-0.81</w:t>
            </w:r>
          </w:p>
        </w:tc>
        <w:tc>
          <w:tcPr>
            <w:tcW w:w="1642" w:type="dxa"/>
            <w:tcBorders>
              <w:top w:val="nil"/>
              <w:bottom w:val="single" w:sz="4" w:space="0" w:color="auto"/>
            </w:tcBorders>
            <w:vAlign w:val="center"/>
          </w:tcPr>
          <w:p w14:paraId="479CF951" w14:textId="15351577" w:rsidR="00BB31A0" w:rsidRPr="00AC3E17" w:rsidRDefault="00BB31A0" w:rsidP="00287423">
            <w:pPr>
              <w:spacing w:after="0" w:line="240" w:lineRule="auto"/>
              <w:jc w:val="center"/>
              <w:rPr>
                <w:color w:val="000000"/>
                <w:sz w:val="20"/>
                <w:szCs w:val="20"/>
              </w:rPr>
            </w:pPr>
            <w:r w:rsidRPr="00AC3E17">
              <w:rPr>
                <w:color w:val="000000"/>
                <w:sz w:val="20"/>
                <w:szCs w:val="20"/>
              </w:rPr>
              <w:t>2.69*</w:t>
            </w:r>
          </w:p>
        </w:tc>
        <w:tc>
          <w:tcPr>
            <w:tcW w:w="1642" w:type="dxa"/>
            <w:tcBorders>
              <w:top w:val="nil"/>
              <w:bottom w:val="single" w:sz="4" w:space="0" w:color="auto"/>
            </w:tcBorders>
            <w:vAlign w:val="center"/>
          </w:tcPr>
          <w:p w14:paraId="6C158658" w14:textId="308529DB" w:rsidR="00BB31A0" w:rsidRPr="00AC3E17" w:rsidRDefault="00BB31A0" w:rsidP="00287423">
            <w:pPr>
              <w:spacing w:after="0" w:line="240" w:lineRule="auto"/>
              <w:jc w:val="center"/>
              <w:rPr>
                <w:color w:val="000000"/>
                <w:sz w:val="20"/>
                <w:szCs w:val="20"/>
              </w:rPr>
            </w:pPr>
            <w:r w:rsidRPr="00AC3E17">
              <w:rPr>
                <w:color w:val="000000"/>
                <w:sz w:val="20"/>
                <w:szCs w:val="20"/>
              </w:rPr>
              <w:t>1.31</w:t>
            </w:r>
          </w:p>
        </w:tc>
      </w:tr>
      <w:tr w:rsidR="00BB31A0" w:rsidRPr="00AC3E17" w14:paraId="012B1645" w14:textId="77777777" w:rsidTr="00287423">
        <w:trPr>
          <w:trHeight w:val="225"/>
        </w:trPr>
        <w:tc>
          <w:tcPr>
            <w:tcW w:w="2711" w:type="dxa"/>
            <w:tcBorders>
              <w:bottom w:val="nil"/>
            </w:tcBorders>
            <w:noWrap/>
            <w:hideMark/>
          </w:tcPr>
          <w:p w14:paraId="0E7A531E" w14:textId="77777777" w:rsidR="00BB31A0" w:rsidRPr="00AC3E17" w:rsidRDefault="00BB31A0" w:rsidP="00287423">
            <w:pPr>
              <w:spacing w:after="0" w:line="240" w:lineRule="auto"/>
              <w:rPr>
                <w:sz w:val="20"/>
                <w:szCs w:val="20"/>
              </w:rPr>
            </w:pPr>
            <w:r w:rsidRPr="00AC3E17">
              <w:rPr>
                <w:sz w:val="20"/>
                <w:szCs w:val="20"/>
              </w:rPr>
              <w:t>Constant</w:t>
            </w:r>
          </w:p>
        </w:tc>
        <w:tc>
          <w:tcPr>
            <w:tcW w:w="1641" w:type="dxa"/>
            <w:tcBorders>
              <w:bottom w:val="nil"/>
            </w:tcBorders>
            <w:noWrap/>
            <w:vAlign w:val="center"/>
          </w:tcPr>
          <w:p w14:paraId="05D34D0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190.6797</w:t>
            </w:r>
          </w:p>
        </w:tc>
        <w:tc>
          <w:tcPr>
            <w:tcW w:w="1642" w:type="dxa"/>
            <w:tcBorders>
              <w:bottom w:val="nil"/>
            </w:tcBorders>
            <w:noWrap/>
            <w:vAlign w:val="center"/>
          </w:tcPr>
          <w:p w14:paraId="163E3EE3" w14:textId="77777777" w:rsidR="00BB31A0" w:rsidRPr="00AC3E17" w:rsidRDefault="00BB31A0" w:rsidP="00287423">
            <w:pPr>
              <w:spacing w:after="0" w:line="240" w:lineRule="auto"/>
              <w:jc w:val="center"/>
              <w:rPr>
                <w:color w:val="000000"/>
                <w:sz w:val="20"/>
                <w:szCs w:val="20"/>
              </w:rPr>
            </w:pPr>
            <w:r w:rsidRPr="00AC3E17">
              <w:rPr>
                <w:color w:val="000000"/>
                <w:sz w:val="20"/>
                <w:szCs w:val="20"/>
              </w:rPr>
              <w:t>302.2397</w:t>
            </w:r>
          </w:p>
        </w:tc>
        <w:tc>
          <w:tcPr>
            <w:tcW w:w="1642" w:type="dxa"/>
            <w:tcBorders>
              <w:bottom w:val="nil"/>
            </w:tcBorders>
            <w:vAlign w:val="center"/>
          </w:tcPr>
          <w:p w14:paraId="6CFF5949" w14:textId="77777777" w:rsidR="00BB31A0" w:rsidRPr="00AC3E17" w:rsidRDefault="00BB31A0" w:rsidP="00287423">
            <w:pPr>
              <w:spacing w:after="0" w:line="240" w:lineRule="auto"/>
              <w:jc w:val="center"/>
              <w:rPr>
                <w:color w:val="000000"/>
                <w:sz w:val="20"/>
                <w:szCs w:val="20"/>
              </w:rPr>
            </w:pPr>
            <w:r w:rsidRPr="00AC3E17">
              <w:rPr>
                <w:color w:val="000000"/>
                <w:sz w:val="20"/>
                <w:szCs w:val="20"/>
              </w:rPr>
              <w:t>79.5797</w:t>
            </w:r>
          </w:p>
        </w:tc>
        <w:tc>
          <w:tcPr>
            <w:tcW w:w="1642" w:type="dxa"/>
            <w:tcBorders>
              <w:bottom w:val="nil"/>
            </w:tcBorders>
            <w:vAlign w:val="center"/>
          </w:tcPr>
          <w:p w14:paraId="1B114905"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146.9091</w:t>
            </w:r>
          </w:p>
        </w:tc>
      </w:tr>
      <w:tr w:rsidR="00BB31A0" w:rsidRPr="00AC3E17" w14:paraId="33A06ED3" w14:textId="77777777" w:rsidTr="00287423">
        <w:trPr>
          <w:trHeight w:val="225"/>
        </w:trPr>
        <w:tc>
          <w:tcPr>
            <w:tcW w:w="2711" w:type="dxa"/>
            <w:tcBorders>
              <w:top w:val="nil"/>
              <w:bottom w:val="single" w:sz="4" w:space="0" w:color="auto"/>
            </w:tcBorders>
            <w:noWrap/>
            <w:hideMark/>
          </w:tcPr>
          <w:p w14:paraId="6D01F32F"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7EDB5306" w14:textId="7FA3962A" w:rsidR="00BB31A0" w:rsidRPr="00AC3E17" w:rsidRDefault="00BB31A0" w:rsidP="00287423">
            <w:pPr>
              <w:spacing w:after="0" w:line="240" w:lineRule="auto"/>
              <w:jc w:val="center"/>
              <w:rPr>
                <w:color w:val="000000"/>
                <w:sz w:val="20"/>
                <w:szCs w:val="20"/>
              </w:rPr>
            </w:pPr>
            <w:r w:rsidRPr="00AC3E17">
              <w:rPr>
                <w:color w:val="000000"/>
                <w:sz w:val="20"/>
                <w:szCs w:val="20"/>
              </w:rPr>
              <w:t>10.30*</w:t>
            </w:r>
          </w:p>
        </w:tc>
        <w:tc>
          <w:tcPr>
            <w:tcW w:w="1642" w:type="dxa"/>
            <w:tcBorders>
              <w:top w:val="nil"/>
              <w:bottom w:val="single" w:sz="4" w:space="0" w:color="auto"/>
            </w:tcBorders>
            <w:noWrap/>
            <w:vAlign w:val="center"/>
          </w:tcPr>
          <w:p w14:paraId="3F0D09C9" w14:textId="41C4C0C5" w:rsidR="00BB31A0" w:rsidRPr="00AC3E17" w:rsidRDefault="00BB31A0" w:rsidP="00287423">
            <w:pPr>
              <w:spacing w:after="0" w:line="240" w:lineRule="auto"/>
              <w:jc w:val="center"/>
              <w:rPr>
                <w:color w:val="000000"/>
                <w:sz w:val="20"/>
                <w:szCs w:val="20"/>
              </w:rPr>
            </w:pPr>
            <w:r w:rsidRPr="00AC3E17">
              <w:rPr>
                <w:color w:val="000000"/>
                <w:sz w:val="20"/>
                <w:szCs w:val="20"/>
              </w:rPr>
              <w:t>12.03*</w:t>
            </w:r>
          </w:p>
        </w:tc>
        <w:tc>
          <w:tcPr>
            <w:tcW w:w="1642" w:type="dxa"/>
            <w:tcBorders>
              <w:top w:val="nil"/>
              <w:bottom w:val="single" w:sz="4" w:space="0" w:color="auto"/>
            </w:tcBorders>
            <w:vAlign w:val="center"/>
          </w:tcPr>
          <w:p w14:paraId="723D408E" w14:textId="3424149E" w:rsidR="00BB31A0" w:rsidRPr="00AC3E17" w:rsidRDefault="00BB31A0" w:rsidP="00287423">
            <w:pPr>
              <w:spacing w:after="0" w:line="240" w:lineRule="auto"/>
              <w:jc w:val="center"/>
              <w:rPr>
                <w:color w:val="000000"/>
                <w:sz w:val="20"/>
                <w:szCs w:val="20"/>
              </w:rPr>
            </w:pPr>
            <w:r w:rsidRPr="00AC3E17">
              <w:rPr>
                <w:color w:val="000000"/>
                <w:sz w:val="20"/>
                <w:szCs w:val="20"/>
              </w:rPr>
              <w:t>7.95*</w:t>
            </w:r>
          </w:p>
        </w:tc>
        <w:tc>
          <w:tcPr>
            <w:tcW w:w="1642" w:type="dxa"/>
            <w:tcBorders>
              <w:top w:val="nil"/>
              <w:bottom w:val="single" w:sz="4" w:space="0" w:color="auto"/>
            </w:tcBorders>
            <w:vAlign w:val="center"/>
          </w:tcPr>
          <w:p w14:paraId="32E26DF0" w14:textId="6737BD13" w:rsidR="00BB31A0" w:rsidRPr="00AC3E17" w:rsidRDefault="00BB31A0" w:rsidP="00287423">
            <w:pPr>
              <w:spacing w:after="0" w:line="240" w:lineRule="auto"/>
              <w:jc w:val="center"/>
              <w:rPr>
                <w:color w:val="000000"/>
                <w:sz w:val="20"/>
                <w:szCs w:val="20"/>
              </w:rPr>
            </w:pPr>
            <w:r w:rsidRPr="00AC3E17">
              <w:rPr>
                <w:color w:val="000000"/>
                <w:sz w:val="20"/>
                <w:szCs w:val="20"/>
              </w:rPr>
              <w:t>10.97*</w:t>
            </w:r>
          </w:p>
        </w:tc>
      </w:tr>
      <w:tr w:rsidR="00BB31A0" w:rsidRPr="00AC3E17" w14:paraId="7B761CD0" w14:textId="77777777" w:rsidTr="00287423">
        <w:trPr>
          <w:trHeight w:hRule="exact" w:val="72"/>
        </w:trPr>
        <w:tc>
          <w:tcPr>
            <w:tcW w:w="2711" w:type="dxa"/>
            <w:tcBorders>
              <w:top w:val="single" w:sz="4" w:space="0" w:color="auto"/>
              <w:left w:val="nil"/>
              <w:bottom w:val="single" w:sz="4" w:space="0" w:color="auto"/>
              <w:right w:val="nil"/>
            </w:tcBorders>
            <w:noWrap/>
            <w:hideMark/>
          </w:tcPr>
          <w:p w14:paraId="2CC857F0" w14:textId="77777777" w:rsidR="00BB31A0" w:rsidRPr="00AC3E17" w:rsidRDefault="00BB31A0" w:rsidP="00287423">
            <w:pPr>
              <w:spacing w:after="0" w:line="240" w:lineRule="auto"/>
              <w:rPr>
                <w:sz w:val="20"/>
                <w:szCs w:val="20"/>
              </w:rPr>
            </w:pPr>
            <w:r w:rsidRPr="00AC3E17">
              <w:rPr>
                <w:sz w:val="20"/>
                <w:szCs w:val="20"/>
              </w:rPr>
              <w:t> </w:t>
            </w:r>
          </w:p>
        </w:tc>
        <w:tc>
          <w:tcPr>
            <w:tcW w:w="1641" w:type="dxa"/>
            <w:tcBorders>
              <w:top w:val="single" w:sz="4" w:space="0" w:color="auto"/>
              <w:left w:val="nil"/>
              <w:bottom w:val="single" w:sz="4" w:space="0" w:color="auto"/>
              <w:right w:val="nil"/>
            </w:tcBorders>
            <w:noWrap/>
            <w:vAlign w:val="center"/>
          </w:tcPr>
          <w:p w14:paraId="1CE27060" w14:textId="77777777" w:rsidR="00BB31A0" w:rsidRPr="00AC3E17" w:rsidRDefault="00BB31A0" w:rsidP="00287423">
            <w:pPr>
              <w:spacing w:after="0" w:line="240" w:lineRule="auto"/>
              <w:jc w:val="center"/>
              <w:rPr>
                <w:color w:val="000000"/>
                <w:sz w:val="20"/>
                <w:szCs w:val="20"/>
              </w:rPr>
            </w:pPr>
          </w:p>
        </w:tc>
        <w:tc>
          <w:tcPr>
            <w:tcW w:w="1642" w:type="dxa"/>
            <w:tcBorders>
              <w:top w:val="single" w:sz="4" w:space="0" w:color="auto"/>
              <w:left w:val="nil"/>
              <w:bottom w:val="single" w:sz="4" w:space="0" w:color="auto"/>
              <w:right w:val="nil"/>
            </w:tcBorders>
            <w:noWrap/>
            <w:vAlign w:val="center"/>
          </w:tcPr>
          <w:p w14:paraId="35FDD2B7" w14:textId="77777777" w:rsidR="00BB31A0" w:rsidRPr="00AC3E17"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65898707" w14:textId="77777777" w:rsidR="00BB31A0" w:rsidRPr="00AC3E17"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680DFB7F" w14:textId="77777777" w:rsidR="00BB31A0" w:rsidRPr="00AC3E17" w:rsidRDefault="00BB31A0" w:rsidP="00287423">
            <w:pPr>
              <w:spacing w:after="0" w:line="240" w:lineRule="auto"/>
              <w:jc w:val="center"/>
              <w:rPr>
                <w:sz w:val="20"/>
                <w:szCs w:val="20"/>
              </w:rPr>
            </w:pPr>
          </w:p>
        </w:tc>
      </w:tr>
      <w:tr w:rsidR="00BB31A0" w:rsidRPr="00AC3E17" w14:paraId="2C22B945" w14:textId="77777777" w:rsidTr="00287423">
        <w:trPr>
          <w:trHeight w:val="225"/>
        </w:trPr>
        <w:tc>
          <w:tcPr>
            <w:tcW w:w="2711" w:type="dxa"/>
            <w:tcBorders>
              <w:top w:val="single" w:sz="4" w:space="0" w:color="auto"/>
            </w:tcBorders>
            <w:noWrap/>
            <w:hideMark/>
          </w:tcPr>
          <w:p w14:paraId="7D3C440E" w14:textId="77777777" w:rsidR="00BB31A0" w:rsidRPr="00AC3E17" w:rsidRDefault="00BB31A0" w:rsidP="00287423">
            <w:pPr>
              <w:spacing w:after="0" w:line="240" w:lineRule="auto"/>
              <w:rPr>
                <w:sz w:val="20"/>
                <w:szCs w:val="20"/>
              </w:rPr>
            </w:pPr>
            <w:r w:rsidRPr="00AC3E17">
              <w:rPr>
                <w:sz w:val="20"/>
                <w:szCs w:val="20"/>
              </w:rPr>
              <w:t>Sigma u</w:t>
            </w:r>
          </w:p>
        </w:tc>
        <w:tc>
          <w:tcPr>
            <w:tcW w:w="1641" w:type="dxa"/>
            <w:tcBorders>
              <w:top w:val="single" w:sz="4" w:space="0" w:color="auto"/>
            </w:tcBorders>
            <w:noWrap/>
            <w:vAlign w:val="center"/>
          </w:tcPr>
          <w:p w14:paraId="0C0BCDE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13.2925</w:t>
            </w:r>
          </w:p>
        </w:tc>
        <w:tc>
          <w:tcPr>
            <w:tcW w:w="1642" w:type="dxa"/>
            <w:tcBorders>
              <w:top w:val="single" w:sz="4" w:space="0" w:color="auto"/>
            </w:tcBorders>
            <w:noWrap/>
            <w:vAlign w:val="center"/>
          </w:tcPr>
          <w:p w14:paraId="3BE66098" w14:textId="77777777" w:rsidR="00BB31A0" w:rsidRPr="00AC3E17" w:rsidRDefault="00BB31A0" w:rsidP="00287423">
            <w:pPr>
              <w:spacing w:after="0" w:line="240" w:lineRule="auto"/>
              <w:jc w:val="center"/>
              <w:rPr>
                <w:color w:val="000000"/>
                <w:sz w:val="20"/>
                <w:szCs w:val="20"/>
              </w:rPr>
            </w:pPr>
            <w:r w:rsidRPr="00AC3E17">
              <w:rPr>
                <w:color w:val="000000"/>
                <w:sz w:val="20"/>
                <w:szCs w:val="20"/>
              </w:rPr>
              <w:t>14.5625</w:t>
            </w:r>
          </w:p>
        </w:tc>
        <w:tc>
          <w:tcPr>
            <w:tcW w:w="1642" w:type="dxa"/>
            <w:tcBorders>
              <w:top w:val="single" w:sz="4" w:space="0" w:color="auto"/>
            </w:tcBorders>
            <w:vAlign w:val="center"/>
          </w:tcPr>
          <w:p w14:paraId="10148CFA" w14:textId="77777777" w:rsidR="00BB31A0" w:rsidRPr="00AC3E17" w:rsidRDefault="00BB31A0" w:rsidP="00287423">
            <w:pPr>
              <w:spacing w:after="0" w:line="240" w:lineRule="auto"/>
              <w:jc w:val="center"/>
              <w:rPr>
                <w:color w:val="000000"/>
                <w:sz w:val="20"/>
                <w:szCs w:val="20"/>
              </w:rPr>
            </w:pPr>
            <w:r w:rsidRPr="00AC3E17">
              <w:rPr>
                <w:color w:val="000000"/>
                <w:sz w:val="20"/>
                <w:szCs w:val="20"/>
              </w:rPr>
              <w:t>7.3139</w:t>
            </w:r>
          </w:p>
        </w:tc>
        <w:tc>
          <w:tcPr>
            <w:tcW w:w="1642" w:type="dxa"/>
            <w:tcBorders>
              <w:top w:val="single" w:sz="4" w:space="0" w:color="auto"/>
            </w:tcBorders>
            <w:vAlign w:val="center"/>
          </w:tcPr>
          <w:p w14:paraId="7F70F98E" w14:textId="77777777" w:rsidR="00BB31A0" w:rsidRPr="00AC3E17" w:rsidRDefault="00BB31A0" w:rsidP="00287423">
            <w:pPr>
              <w:spacing w:after="0" w:line="240" w:lineRule="auto"/>
              <w:jc w:val="center"/>
              <w:rPr>
                <w:color w:val="000000"/>
                <w:sz w:val="20"/>
                <w:szCs w:val="20"/>
              </w:rPr>
            </w:pPr>
            <w:r w:rsidRPr="00AC3E17">
              <w:rPr>
                <w:color w:val="000000"/>
                <w:sz w:val="20"/>
                <w:szCs w:val="20"/>
              </w:rPr>
              <w:t>9.0637</w:t>
            </w:r>
          </w:p>
        </w:tc>
      </w:tr>
      <w:tr w:rsidR="00BB31A0" w:rsidRPr="00AC3E17" w14:paraId="28BE50B7" w14:textId="77777777" w:rsidTr="00287423">
        <w:trPr>
          <w:trHeight w:val="225"/>
        </w:trPr>
        <w:tc>
          <w:tcPr>
            <w:tcW w:w="2711" w:type="dxa"/>
            <w:noWrap/>
            <w:hideMark/>
          </w:tcPr>
          <w:p w14:paraId="4B2A4922" w14:textId="77777777" w:rsidR="00BB31A0" w:rsidRPr="00AC3E17" w:rsidRDefault="00BB31A0" w:rsidP="00287423">
            <w:pPr>
              <w:spacing w:after="0" w:line="240" w:lineRule="auto"/>
              <w:rPr>
                <w:sz w:val="20"/>
                <w:szCs w:val="20"/>
              </w:rPr>
            </w:pPr>
            <w:r w:rsidRPr="00AC3E17">
              <w:rPr>
                <w:sz w:val="20"/>
                <w:szCs w:val="20"/>
              </w:rPr>
              <w:t>Sigma e</w:t>
            </w:r>
          </w:p>
        </w:tc>
        <w:tc>
          <w:tcPr>
            <w:tcW w:w="1641" w:type="dxa"/>
            <w:noWrap/>
            <w:vAlign w:val="center"/>
          </w:tcPr>
          <w:p w14:paraId="3044789E" w14:textId="77777777" w:rsidR="00BB31A0" w:rsidRPr="00AC3E17" w:rsidRDefault="00BB31A0" w:rsidP="00287423">
            <w:pPr>
              <w:spacing w:after="0" w:line="240" w:lineRule="auto"/>
              <w:jc w:val="center"/>
              <w:rPr>
                <w:color w:val="000000"/>
                <w:sz w:val="20"/>
                <w:szCs w:val="20"/>
              </w:rPr>
            </w:pPr>
            <w:r w:rsidRPr="00AC3E17">
              <w:rPr>
                <w:color w:val="000000"/>
                <w:sz w:val="20"/>
                <w:szCs w:val="20"/>
              </w:rPr>
              <w:t>4.6971</w:t>
            </w:r>
          </w:p>
        </w:tc>
        <w:tc>
          <w:tcPr>
            <w:tcW w:w="1642" w:type="dxa"/>
            <w:noWrap/>
            <w:vAlign w:val="center"/>
          </w:tcPr>
          <w:p w14:paraId="4DD4020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6.3723</w:t>
            </w:r>
          </w:p>
        </w:tc>
        <w:tc>
          <w:tcPr>
            <w:tcW w:w="1642" w:type="dxa"/>
            <w:vAlign w:val="center"/>
          </w:tcPr>
          <w:p w14:paraId="595E2B45" w14:textId="77777777" w:rsidR="00BB31A0" w:rsidRPr="00AC3E17" w:rsidRDefault="00BB31A0" w:rsidP="00287423">
            <w:pPr>
              <w:spacing w:after="0" w:line="240" w:lineRule="auto"/>
              <w:jc w:val="center"/>
              <w:rPr>
                <w:color w:val="000000"/>
                <w:sz w:val="20"/>
                <w:szCs w:val="20"/>
              </w:rPr>
            </w:pPr>
            <w:r w:rsidRPr="00AC3E17">
              <w:rPr>
                <w:color w:val="000000"/>
                <w:sz w:val="20"/>
                <w:szCs w:val="20"/>
              </w:rPr>
              <w:t>2.5394</w:t>
            </w:r>
          </w:p>
        </w:tc>
        <w:tc>
          <w:tcPr>
            <w:tcW w:w="1642" w:type="dxa"/>
            <w:vAlign w:val="center"/>
          </w:tcPr>
          <w:p w14:paraId="0CAECB6A" w14:textId="77777777" w:rsidR="00BB31A0" w:rsidRPr="00AC3E17" w:rsidRDefault="00BB31A0" w:rsidP="00287423">
            <w:pPr>
              <w:spacing w:after="0" w:line="240" w:lineRule="auto"/>
              <w:jc w:val="center"/>
              <w:rPr>
                <w:color w:val="000000"/>
                <w:sz w:val="20"/>
                <w:szCs w:val="20"/>
              </w:rPr>
            </w:pPr>
            <w:r w:rsidRPr="00AC3E17">
              <w:rPr>
                <w:color w:val="000000"/>
                <w:sz w:val="20"/>
                <w:szCs w:val="20"/>
              </w:rPr>
              <w:t>3.3963</w:t>
            </w:r>
          </w:p>
        </w:tc>
      </w:tr>
      <w:tr w:rsidR="00BB31A0" w:rsidRPr="00AC3E17" w14:paraId="5AC90BCA" w14:textId="77777777" w:rsidTr="00287423">
        <w:trPr>
          <w:trHeight w:val="225"/>
        </w:trPr>
        <w:tc>
          <w:tcPr>
            <w:tcW w:w="2711" w:type="dxa"/>
            <w:noWrap/>
            <w:hideMark/>
          </w:tcPr>
          <w:p w14:paraId="282B4098" w14:textId="77777777" w:rsidR="00BB31A0" w:rsidRPr="00AC3E17" w:rsidRDefault="00BB31A0" w:rsidP="00287423">
            <w:pPr>
              <w:spacing w:after="0" w:line="240" w:lineRule="auto"/>
              <w:rPr>
                <w:sz w:val="20"/>
                <w:szCs w:val="20"/>
              </w:rPr>
            </w:pPr>
            <w:r w:rsidRPr="00AC3E17">
              <w:rPr>
                <w:sz w:val="20"/>
                <w:szCs w:val="20"/>
              </w:rPr>
              <w:t>Rho</w:t>
            </w:r>
          </w:p>
        </w:tc>
        <w:tc>
          <w:tcPr>
            <w:tcW w:w="1641" w:type="dxa"/>
            <w:noWrap/>
            <w:vAlign w:val="center"/>
          </w:tcPr>
          <w:p w14:paraId="1E59BEF8"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0.8890</w:t>
            </w:r>
          </w:p>
        </w:tc>
        <w:tc>
          <w:tcPr>
            <w:tcW w:w="1642" w:type="dxa"/>
            <w:noWrap/>
            <w:vAlign w:val="center"/>
          </w:tcPr>
          <w:p w14:paraId="73FFE8F6"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0.8393</w:t>
            </w:r>
          </w:p>
        </w:tc>
        <w:tc>
          <w:tcPr>
            <w:tcW w:w="1642" w:type="dxa"/>
            <w:vAlign w:val="center"/>
          </w:tcPr>
          <w:p w14:paraId="3B992066"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0.8924</w:t>
            </w:r>
          </w:p>
        </w:tc>
        <w:tc>
          <w:tcPr>
            <w:tcW w:w="1642" w:type="dxa"/>
            <w:vAlign w:val="center"/>
          </w:tcPr>
          <w:p w14:paraId="7C7CCCC8"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0.8769</w:t>
            </w:r>
          </w:p>
        </w:tc>
      </w:tr>
      <w:tr w:rsidR="00BB31A0" w:rsidRPr="00AC3E17" w14:paraId="7B4B3C42" w14:textId="77777777" w:rsidTr="00287423">
        <w:trPr>
          <w:trHeight w:hRule="exact" w:val="72"/>
        </w:trPr>
        <w:tc>
          <w:tcPr>
            <w:tcW w:w="2711" w:type="dxa"/>
            <w:tcBorders>
              <w:top w:val="single" w:sz="4" w:space="0" w:color="auto"/>
              <w:left w:val="nil"/>
              <w:bottom w:val="single" w:sz="4" w:space="0" w:color="auto"/>
              <w:right w:val="nil"/>
            </w:tcBorders>
            <w:noWrap/>
            <w:hideMark/>
          </w:tcPr>
          <w:p w14:paraId="6DD63D64" w14:textId="77777777" w:rsidR="00BB31A0" w:rsidRPr="00AC3E17" w:rsidRDefault="00BB31A0" w:rsidP="00287423">
            <w:pPr>
              <w:spacing w:after="0" w:line="240" w:lineRule="auto"/>
              <w:rPr>
                <w:sz w:val="20"/>
                <w:szCs w:val="20"/>
              </w:rPr>
            </w:pPr>
            <w:r w:rsidRPr="00AC3E17">
              <w:rPr>
                <w:sz w:val="20"/>
                <w:szCs w:val="20"/>
              </w:rPr>
              <w:t> </w:t>
            </w:r>
          </w:p>
        </w:tc>
        <w:tc>
          <w:tcPr>
            <w:tcW w:w="1641" w:type="dxa"/>
            <w:tcBorders>
              <w:top w:val="single" w:sz="4" w:space="0" w:color="auto"/>
              <w:left w:val="nil"/>
              <w:bottom w:val="single" w:sz="4" w:space="0" w:color="auto"/>
              <w:right w:val="nil"/>
            </w:tcBorders>
            <w:noWrap/>
            <w:vAlign w:val="center"/>
          </w:tcPr>
          <w:p w14:paraId="4EFE0C94" w14:textId="77777777" w:rsidR="00BB31A0" w:rsidRPr="00AC3E17" w:rsidRDefault="00BB31A0" w:rsidP="00287423">
            <w:pPr>
              <w:spacing w:after="0" w:line="240" w:lineRule="auto"/>
              <w:jc w:val="center"/>
              <w:rPr>
                <w:color w:val="000000"/>
                <w:sz w:val="20"/>
                <w:szCs w:val="20"/>
              </w:rPr>
            </w:pPr>
          </w:p>
        </w:tc>
        <w:tc>
          <w:tcPr>
            <w:tcW w:w="1642" w:type="dxa"/>
            <w:tcBorders>
              <w:top w:val="single" w:sz="4" w:space="0" w:color="auto"/>
              <w:left w:val="nil"/>
              <w:bottom w:val="single" w:sz="4" w:space="0" w:color="auto"/>
              <w:right w:val="nil"/>
            </w:tcBorders>
            <w:noWrap/>
            <w:vAlign w:val="center"/>
          </w:tcPr>
          <w:p w14:paraId="03356F4C" w14:textId="77777777" w:rsidR="00BB31A0" w:rsidRPr="00AC3E17"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33FB6ECF" w14:textId="77777777" w:rsidR="00BB31A0" w:rsidRPr="00AC3E17"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4FD6B785" w14:textId="77777777" w:rsidR="00BB31A0" w:rsidRPr="00AC3E17" w:rsidRDefault="00BB31A0" w:rsidP="00287423">
            <w:pPr>
              <w:spacing w:after="0" w:line="240" w:lineRule="auto"/>
              <w:jc w:val="center"/>
              <w:rPr>
                <w:sz w:val="20"/>
                <w:szCs w:val="20"/>
              </w:rPr>
            </w:pPr>
          </w:p>
        </w:tc>
      </w:tr>
      <w:tr w:rsidR="00BB31A0" w:rsidRPr="00AC3E17" w14:paraId="4EDE8B76" w14:textId="77777777" w:rsidTr="00287423">
        <w:trPr>
          <w:trHeight w:val="225"/>
        </w:trPr>
        <w:tc>
          <w:tcPr>
            <w:tcW w:w="2711" w:type="dxa"/>
            <w:noWrap/>
            <w:hideMark/>
          </w:tcPr>
          <w:p w14:paraId="1053B31B" w14:textId="77777777" w:rsidR="00BB31A0" w:rsidRPr="00AC3E17" w:rsidRDefault="00BB31A0" w:rsidP="00287423">
            <w:pPr>
              <w:spacing w:after="0" w:line="240" w:lineRule="auto"/>
              <w:rPr>
                <w:sz w:val="20"/>
                <w:szCs w:val="20"/>
              </w:rPr>
            </w:pPr>
            <w:r w:rsidRPr="00AC3E17">
              <w:rPr>
                <w:sz w:val="20"/>
                <w:szCs w:val="20"/>
              </w:rPr>
              <w:t>N-Obs</w:t>
            </w:r>
          </w:p>
        </w:tc>
        <w:tc>
          <w:tcPr>
            <w:tcW w:w="1641" w:type="dxa"/>
            <w:noWrap/>
            <w:vAlign w:val="center"/>
          </w:tcPr>
          <w:p w14:paraId="760AC17C" w14:textId="77777777" w:rsidR="00BB31A0" w:rsidRPr="00AC3E17" w:rsidRDefault="00BB31A0" w:rsidP="00287423">
            <w:pPr>
              <w:spacing w:after="0" w:line="240" w:lineRule="auto"/>
              <w:jc w:val="center"/>
              <w:rPr>
                <w:color w:val="000000"/>
                <w:sz w:val="20"/>
                <w:szCs w:val="20"/>
              </w:rPr>
            </w:pPr>
            <w:r w:rsidRPr="00AC3E17">
              <w:rPr>
                <w:color w:val="000000"/>
                <w:sz w:val="20"/>
                <w:szCs w:val="20"/>
              </w:rPr>
              <w:t>437</w:t>
            </w:r>
          </w:p>
        </w:tc>
        <w:tc>
          <w:tcPr>
            <w:tcW w:w="1642" w:type="dxa"/>
            <w:noWrap/>
            <w:vAlign w:val="center"/>
          </w:tcPr>
          <w:p w14:paraId="15ADB879" w14:textId="77777777" w:rsidR="00BB31A0" w:rsidRPr="00AC3E17" w:rsidRDefault="00BB31A0" w:rsidP="00287423">
            <w:pPr>
              <w:spacing w:after="0" w:line="240" w:lineRule="auto"/>
              <w:jc w:val="center"/>
              <w:rPr>
                <w:color w:val="000000"/>
                <w:sz w:val="20"/>
                <w:szCs w:val="20"/>
              </w:rPr>
            </w:pPr>
            <w:r w:rsidRPr="00AC3E17">
              <w:rPr>
                <w:color w:val="000000"/>
                <w:sz w:val="20"/>
                <w:szCs w:val="20"/>
              </w:rPr>
              <w:t>437</w:t>
            </w:r>
          </w:p>
        </w:tc>
        <w:tc>
          <w:tcPr>
            <w:tcW w:w="1642" w:type="dxa"/>
            <w:vAlign w:val="center"/>
          </w:tcPr>
          <w:p w14:paraId="448AA856" w14:textId="77777777" w:rsidR="00BB31A0" w:rsidRPr="00AC3E17" w:rsidRDefault="00BB31A0" w:rsidP="00287423">
            <w:pPr>
              <w:spacing w:after="0" w:line="240" w:lineRule="auto"/>
              <w:jc w:val="center"/>
              <w:rPr>
                <w:color w:val="000000"/>
                <w:sz w:val="20"/>
                <w:szCs w:val="20"/>
              </w:rPr>
            </w:pPr>
            <w:r w:rsidRPr="00AC3E17">
              <w:rPr>
                <w:color w:val="000000"/>
                <w:sz w:val="20"/>
                <w:szCs w:val="20"/>
              </w:rPr>
              <w:t>437</w:t>
            </w:r>
          </w:p>
        </w:tc>
        <w:tc>
          <w:tcPr>
            <w:tcW w:w="1642" w:type="dxa"/>
            <w:vAlign w:val="center"/>
          </w:tcPr>
          <w:p w14:paraId="1668D5CB" w14:textId="77777777" w:rsidR="00BB31A0" w:rsidRPr="00AC3E17" w:rsidRDefault="00BB31A0" w:rsidP="00287423">
            <w:pPr>
              <w:spacing w:after="0" w:line="240" w:lineRule="auto"/>
              <w:jc w:val="center"/>
              <w:rPr>
                <w:color w:val="000000"/>
                <w:sz w:val="20"/>
                <w:szCs w:val="20"/>
              </w:rPr>
            </w:pPr>
            <w:r w:rsidRPr="00AC3E17">
              <w:rPr>
                <w:color w:val="000000"/>
                <w:sz w:val="20"/>
                <w:szCs w:val="20"/>
              </w:rPr>
              <w:t>437</w:t>
            </w:r>
          </w:p>
        </w:tc>
      </w:tr>
      <w:tr w:rsidR="00BB31A0" w:rsidRPr="00AC3E17" w14:paraId="2C1128A2" w14:textId="77777777" w:rsidTr="00287423">
        <w:trPr>
          <w:trHeight w:val="225"/>
        </w:trPr>
        <w:tc>
          <w:tcPr>
            <w:tcW w:w="2711" w:type="dxa"/>
            <w:noWrap/>
            <w:hideMark/>
          </w:tcPr>
          <w:p w14:paraId="4A9908FB" w14:textId="77777777" w:rsidR="00BB31A0" w:rsidRPr="00AC3E17" w:rsidRDefault="00BB31A0" w:rsidP="00287423">
            <w:pPr>
              <w:spacing w:after="0" w:line="240" w:lineRule="auto"/>
              <w:rPr>
                <w:sz w:val="20"/>
                <w:szCs w:val="20"/>
              </w:rPr>
            </w:pPr>
            <w:r w:rsidRPr="00AC3E17">
              <w:rPr>
                <w:sz w:val="20"/>
                <w:szCs w:val="20"/>
              </w:rPr>
              <w:t>N-Groups</w:t>
            </w:r>
          </w:p>
        </w:tc>
        <w:tc>
          <w:tcPr>
            <w:tcW w:w="1641" w:type="dxa"/>
            <w:noWrap/>
            <w:vAlign w:val="center"/>
          </w:tcPr>
          <w:p w14:paraId="6BFA5A3A" w14:textId="77777777" w:rsidR="00BB31A0" w:rsidRPr="00AC3E17" w:rsidRDefault="00BB31A0" w:rsidP="00287423">
            <w:pPr>
              <w:spacing w:after="0" w:line="240" w:lineRule="auto"/>
              <w:jc w:val="center"/>
              <w:rPr>
                <w:color w:val="000000"/>
                <w:sz w:val="20"/>
                <w:szCs w:val="20"/>
              </w:rPr>
            </w:pPr>
            <w:r w:rsidRPr="00AC3E17">
              <w:rPr>
                <w:color w:val="000000"/>
                <w:sz w:val="20"/>
                <w:szCs w:val="20"/>
              </w:rPr>
              <w:t>70</w:t>
            </w:r>
          </w:p>
        </w:tc>
        <w:tc>
          <w:tcPr>
            <w:tcW w:w="1642" w:type="dxa"/>
            <w:noWrap/>
            <w:vAlign w:val="center"/>
          </w:tcPr>
          <w:p w14:paraId="7E644320" w14:textId="77777777" w:rsidR="00BB31A0" w:rsidRPr="00AC3E17" w:rsidRDefault="00BB31A0" w:rsidP="00287423">
            <w:pPr>
              <w:spacing w:after="0" w:line="240" w:lineRule="auto"/>
              <w:jc w:val="center"/>
              <w:rPr>
                <w:color w:val="000000"/>
                <w:sz w:val="20"/>
                <w:szCs w:val="20"/>
              </w:rPr>
            </w:pPr>
            <w:r w:rsidRPr="00AC3E17">
              <w:rPr>
                <w:color w:val="000000"/>
                <w:sz w:val="20"/>
                <w:szCs w:val="20"/>
              </w:rPr>
              <w:t>70</w:t>
            </w:r>
          </w:p>
        </w:tc>
        <w:tc>
          <w:tcPr>
            <w:tcW w:w="1642" w:type="dxa"/>
            <w:vAlign w:val="center"/>
          </w:tcPr>
          <w:p w14:paraId="67701DBB" w14:textId="77777777" w:rsidR="00BB31A0" w:rsidRPr="00AC3E17" w:rsidRDefault="00BB31A0" w:rsidP="00287423">
            <w:pPr>
              <w:spacing w:after="0" w:line="240" w:lineRule="auto"/>
              <w:jc w:val="center"/>
              <w:rPr>
                <w:color w:val="000000"/>
                <w:sz w:val="20"/>
                <w:szCs w:val="20"/>
              </w:rPr>
            </w:pPr>
            <w:r w:rsidRPr="00AC3E17">
              <w:rPr>
                <w:color w:val="000000"/>
                <w:sz w:val="20"/>
                <w:szCs w:val="20"/>
              </w:rPr>
              <w:t>70</w:t>
            </w:r>
          </w:p>
        </w:tc>
        <w:tc>
          <w:tcPr>
            <w:tcW w:w="1642" w:type="dxa"/>
            <w:vAlign w:val="center"/>
          </w:tcPr>
          <w:p w14:paraId="5331798E" w14:textId="77777777" w:rsidR="00BB31A0" w:rsidRPr="00AC3E17" w:rsidRDefault="00BB31A0" w:rsidP="00287423">
            <w:pPr>
              <w:spacing w:after="0" w:line="240" w:lineRule="auto"/>
              <w:jc w:val="center"/>
              <w:rPr>
                <w:color w:val="000000"/>
                <w:sz w:val="20"/>
                <w:szCs w:val="20"/>
              </w:rPr>
            </w:pPr>
            <w:r w:rsidRPr="00AC3E17">
              <w:rPr>
                <w:color w:val="000000"/>
                <w:sz w:val="20"/>
                <w:szCs w:val="20"/>
              </w:rPr>
              <w:t>70</w:t>
            </w:r>
          </w:p>
        </w:tc>
      </w:tr>
      <w:tr w:rsidR="00BB31A0" w:rsidRPr="00AC3E17" w14:paraId="330A2E6D" w14:textId="77777777" w:rsidTr="00287423">
        <w:trPr>
          <w:trHeight w:val="225"/>
        </w:trPr>
        <w:tc>
          <w:tcPr>
            <w:tcW w:w="2711" w:type="dxa"/>
            <w:noWrap/>
            <w:vAlign w:val="bottom"/>
            <w:hideMark/>
          </w:tcPr>
          <w:p w14:paraId="2950A5D8" w14:textId="77777777" w:rsidR="00BB31A0" w:rsidRPr="00AC3E17" w:rsidRDefault="00BB31A0" w:rsidP="00287423">
            <w:pPr>
              <w:spacing w:after="0" w:line="240" w:lineRule="auto"/>
              <w:rPr>
                <w:sz w:val="20"/>
                <w:szCs w:val="20"/>
                <w:highlight w:val="yellow"/>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(Within)</w:t>
            </w:r>
          </w:p>
        </w:tc>
        <w:tc>
          <w:tcPr>
            <w:tcW w:w="1641" w:type="dxa"/>
            <w:noWrap/>
            <w:vAlign w:val="center"/>
          </w:tcPr>
          <w:p w14:paraId="15F724E4"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0.3872</w:t>
            </w:r>
          </w:p>
        </w:tc>
        <w:tc>
          <w:tcPr>
            <w:tcW w:w="1642" w:type="dxa"/>
            <w:noWrap/>
            <w:vAlign w:val="center"/>
          </w:tcPr>
          <w:p w14:paraId="454EF500"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0.4850</w:t>
            </w:r>
          </w:p>
        </w:tc>
        <w:tc>
          <w:tcPr>
            <w:tcW w:w="1642" w:type="dxa"/>
            <w:vAlign w:val="center"/>
          </w:tcPr>
          <w:p w14:paraId="0119E75B"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0.2539</w:t>
            </w:r>
          </w:p>
        </w:tc>
        <w:tc>
          <w:tcPr>
            <w:tcW w:w="1642" w:type="dxa"/>
            <w:vAlign w:val="center"/>
          </w:tcPr>
          <w:p w14:paraId="59CD462E"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0.4135</w:t>
            </w:r>
          </w:p>
        </w:tc>
      </w:tr>
      <w:tr w:rsidR="00BB31A0" w:rsidRPr="00AC3E17" w14:paraId="3769B290" w14:textId="77777777" w:rsidTr="00287423">
        <w:trPr>
          <w:trHeight w:val="225"/>
        </w:trPr>
        <w:tc>
          <w:tcPr>
            <w:tcW w:w="2711" w:type="dxa"/>
            <w:noWrap/>
            <w:vAlign w:val="bottom"/>
          </w:tcPr>
          <w:p w14:paraId="28A3D721" w14:textId="77777777" w:rsidR="00BB31A0" w:rsidRPr="00AC3E17" w:rsidRDefault="00BB31A0" w:rsidP="00287423">
            <w:pPr>
              <w:spacing w:after="0" w:line="240" w:lineRule="auto"/>
              <w:rPr>
                <w:color w:val="000000"/>
                <w:sz w:val="20"/>
                <w:szCs w:val="20"/>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(Between)</w:t>
            </w:r>
          </w:p>
        </w:tc>
        <w:tc>
          <w:tcPr>
            <w:tcW w:w="1641" w:type="dxa"/>
            <w:noWrap/>
            <w:vAlign w:val="center"/>
          </w:tcPr>
          <w:p w14:paraId="3080C410"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0.7239</w:t>
            </w:r>
          </w:p>
        </w:tc>
        <w:tc>
          <w:tcPr>
            <w:tcW w:w="1642" w:type="dxa"/>
            <w:noWrap/>
            <w:vAlign w:val="center"/>
          </w:tcPr>
          <w:p w14:paraId="56EE60B2"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0.7715</w:t>
            </w:r>
          </w:p>
        </w:tc>
        <w:tc>
          <w:tcPr>
            <w:tcW w:w="1642" w:type="dxa"/>
            <w:vAlign w:val="center"/>
          </w:tcPr>
          <w:p w14:paraId="12006010"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0.6144</w:t>
            </w:r>
          </w:p>
        </w:tc>
        <w:tc>
          <w:tcPr>
            <w:tcW w:w="1642" w:type="dxa"/>
            <w:vAlign w:val="center"/>
          </w:tcPr>
          <w:p w14:paraId="3371FFA9"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0.7367</w:t>
            </w:r>
          </w:p>
        </w:tc>
      </w:tr>
      <w:tr w:rsidR="00BB31A0" w:rsidRPr="00AC3E17" w14:paraId="2CB83138" w14:textId="77777777" w:rsidTr="00287423">
        <w:trPr>
          <w:trHeight w:val="225"/>
        </w:trPr>
        <w:tc>
          <w:tcPr>
            <w:tcW w:w="2711" w:type="dxa"/>
            <w:noWrap/>
            <w:vAlign w:val="bottom"/>
            <w:hideMark/>
          </w:tcPr>
          <w:p w14:paraId="6CF412AE" w14:textId="77777777" w:rsidR="00BB31A0" w:rsidRPr="00AC3E17" w:rsidRDefault="00BB31A0" w:rsidP="00287423">
            <w:pPr>
              <w:spacing w:after="0" w:line="240" w:lineRule="auto"/>
              <w:rPr>
                <w:sz w:val="20"/>
                <w:szCs w:val="20"/>
                <w:highlight w:val="yellow"/>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(Overall)</w:t>
            </w:r>
          </w:p>
        </w:tc>
        <w:tc>
          <w:tcPr>
            <w:tcW w:w="1641" w:type="dxa"/>
            <w:noWrap/>
            <w:vAlign w:val="center"/>
          </w:tcPr>
          <w:p w14:paraId="6A7D8B47"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0.6095</w:t>
            </w:r>
          </w:p>
        </w:tc>
        <w:tc>
          <w:tcPr>
            <w:tcW w:w="1642" w:type="dxa"/>
            <w:noWrap/>
            <w:vAlign w:val="center"/>
          </w:tcPr>
          <w:p w14:paraId="6D551C8D"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0.6621</w:t>
            </w:r>
          </w:p>
        </w:tc>
        <w:tc>
          <w:tcPr>
            <w:tcW w:w="1642" w:type="dxa"/>
            <w:vAlign w:val="center"/>
          </w:tcPr>
          <w:p w14:paraId="75352D6D"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0.5044</w:t>
            </w:r>
          </w:p>
        </w:tc>
        <w:tc>
          <w:tcPr>
            <w:tcW w:w="1642" w:type="dxa"/>
            <w:vAlign w:val="center"/>
          </w:tcPr>
          <w:p w14:paraId="141CB77F" w14:textId="77777777" w:rsidR="00BB31A0" w:rsidRPr="00AC3E17" w:rsidRDefault="00BB31A0" w:rsidP="00287423">
            <w:pPr>
              <w:spacing w:after="0" w:line="240" w:lineRule="auto"/>
              <w:jc w:val="center"/>
              <w:rPr>
                <w:color w:val="000000"/>
                <w:sz w:val="20"/>
                <w:szCs w:val="20"/>
              </w:rPr>
            </w:pPr>
            <w:r w:rsidRPr="00AC3E17">
              <w:rPr>
                <w:color w:val="000000"/>
                <w:sz w:val="20"/>
                <w:szCs w:val="20"/>
              </w:rPr>
              <w:t>0.6309</w:t>
            </w:r>
          </w:p>
        </w:tc>
      </w:tr>
      <w:tr w:rsidR="00BB31A0" w:rsidRPr="00AC3E17" w14:paraId="614F69DE" w14:textId="77777777" w:rsidTr="00287423">
        <w:trPr>
          <w:trHeight w:val="225"/>
        </w:trPr>
        <w:tc>
          <w:tcPr>
            <w:tcW w:w="2711" w:type="dxa"/>
            <w:noWrap/>
            <w:vAlign w:val="bottom"/>
          </w:tcPr>
          <w:p w14:paraId="34FE78D3" w14:textId="77777777" w:rsidR="00BB31A0" w:rsidRPr="00AC3E17" w:rsidRDefault="00BB31A0" w:rsidP="00287423">
            <w:pPr>
              <w:spacing w:after="0" w:line="240" w:lineRule="auto"/>
              <w:rPr>
                <w:sz w:val="20"/>
                <w:szCs w:val="20"/>
                <w:highlight w:val="yellow"/>
              </w:rPr>
            </w:pPr>
            <w:r w:rsidRPr="00AC3E17">
              <w:rPr>
                <w:color w:val="000000"/>
                <w:sz w:val="20"/>
                <w:szCs w:val="20"/>
              </w:rPr>
              <w:t>F-Statistic (Model)</w:t>
            </w:r>
          </w:p>
        </w:tc>
        <w:tc>
          <w:tcPr>
            <w:tcW w:w="1641" w:type="dxa"/>
            <w:noWrap/>
            <w:vAlign w:val="center"/>
          </w:tcPr>
          <w:p w14:paraId="216DF3B9" w14:textId="605D6D46" w:rsidR="00BB31A0" w:rsidRPr="00AC3E17" w:rsidRDefault="00BB31A0" w:rsidP="00287423">
            <w:pPr>
              <w:spacing w:after="0" w:line="240" w:lineRule="auto"/>
              <w:jc w:val="center"/>
              <w:rPr>
                <w:color w:val="000000"/>
                <w:sz w:val="20"/>
                <w:szCs w:val="20"/>
              </w:rPr>
            </w:pPr>
            <w:r w:rsidRPr="00AC3E17">
              <w:rPr>
                <w:color w:val="000000"/>
                <w:sz w:val="20"/>
                <w:szCs w:val="20"/>
              </w:rPr>
              <w:t>57.34</w:t>
            </w:r>
          </w:p>
        </w:tc>
        <w:tc>
          <w:tcPr>
            <w:tcW w:w="1642" w:type="dxa"/>
            <w:noWrap/>
            <w:vAlign w:val="center"/>
          </w:tcPr>
          <w:p w14:paraId="122BB51C" w14:textId="7B35FB6E" w:rsidR="00BB31A0" w:rsidRPr="00AC3E17" w:rsidRDefault="00BB31A0" w:rsidP="00287423">
            <w:pPr>
              <w:spacing w:after="0" w:line="240" w:lineRule="auto"/>
              <w:jc w:val="center"/>
              <w:rPr>
                <w:color w:val="000000"/>
                <w:sz w:val="20"/>
                <w:szCs w:val="20"/>
              </w:rPr>
            </w:pPr>
            <w:r w:rsidRPr="00AC3E17">
              <w:rPr>
                <w:color w:val="000000"/>
                <w:sz w:val="20"/>
                <w:szCs w:val="20"/>
              </w:rPr>
              <w:t>85.45</w:t>
            </w:r>
          </w:p>
        </w:tc>
        <w:tc>
          <w:tcPr>
            <w:tcW w:w="1642" w:type="dxa"/>
            <w:vAlign w:val="center"/>
          </w:tcPr>
          <w:p w14:paraId="31CFAFCA" w14:textId="60FBA578" w:rsidR="00BB31A0" w:rsidRPr="00AC3E17" w:rsidRDefault="00BB31A0" w:rsidP="00287423">
            <w:pPr>
              <w:spacing w:after="0" w:line="240" w:lineRule="auto"/>
              <w:jc w:val="center"/>
              <w:rPr>
                <w:color w:val="000000"/>
                <w:sz w:val="20"/>
                <w:szCs w:val="20"/>
              </w:rPr>
            </w:pPr>
            <w:r w:rsidRPr="00AC3E17">
              <w:rPr>
                <w:color w:val="000000"/>
                <w:sz w:val="20"/>
                <w:szCs w:val="20"/>
              </w:rPr>
              <w:t>30.88</w:t>
            </w:r>
          </w:p>
        </w:tc>
        <w:tc>
          <w:tcPr>
            <w:tcW w:w="1642" w:type="dxa"/>
            <w:vAlign w:val="center"/>
          </w:tcPr>
          <w:p w14:paraId="0797B034" w14:textId="3107C5D6" w:rsidR="00BB31A0" w:rsidRPr="00AC3E17" w:rsidRDefault="00BB31A0" w:rsidP="00287423">
            <w:pPr>
              <w:spacing w:after="0" w:line="240" w:lineRule="auto"/>
              <w:jc w:val="center"/>
              <w:rPr>
                <w:color w:val="000000"/>
                <w:sz w:val="20"/>
                <w:szCs w:val="20"/>
              </w:rPr>
            </w:pPr>
            <w:r w:rsidRPr="00AC3E17">
              <w:rPr>
                <w:color w:val="000000"/>
                <w:sz w:val="20"/>
                <w:szCs w:val="20"/>
              </w:rPr>
              <w:t>63.99</w:t>
            </w:r>
          </w:p>
        </w:tc>
      </w:tr>
    </w:tbl>
    <w:p w14:paraId="7DD6B5BA" w14:textId="77777777" w:rsidR="00BB31A0" w:rsidRPr="00E217EF" w:rsidRDefault="00BB31A0" w:rsidP="00BB31A0">
      <w:pPr>
        <w:pStyle w:val="NoSpacing"/>
        <w:rPr>
          <w:sz w:val="20"/>
          <w:szCs w:val="20"/>
        </w:rPr>
      </w:pPr>
    </w:p>
    <w:p w14:paraId="3106A1AC" w14:textId="75AA204A" w:rsidR="00BB31A0" w:rsidRPr="00AC3E17" w:rsidRDefault="00420BE5" w:rsidP="003B3D9C">
      <w:pPr>
        <w:pStyle w:val="SageExhibits"/>
        <w:rPr>
          <w:rFonts w:eastAsia="Times New Roman"/>
        </w:rPr>
      </w:pPr>
      <w:r>
        <w:rPr>
          <w:rFonts w:eastAsia="Times New Roman"/>
        </w:rPr>
        <w:t>Table C8</w:t>
      </w:r>
      <w:r w:rsidR="009B537E" w:rsidRPr="00AC3E17">
        <w:rPr>
          <w:rFonts w:eastAsia="Times New Roman"/>
        </w:rPr>
        <w:t xml:space="preserve">. </w:t>
      </w:r>
      <w:r w:rsidR="009B537E">
        <w:rPr>
          <w:rFonts w:eastAsia="Times New Roman"/>
        </w:rPr>
        <w:t xml:space="preserve">Limited Specification Results: </w:t>
      </w:r>
      <w:r w:rsidR="009B537E" w:rsidRPr="00FA0E9F">
        <w:rPr>
          <w:rFonts w:eastAsia="Times New Roman" w:cs="Times New Roman"/>
          <w:bCs w:val="0"/>
        </w:rPr>
        <w:t>Effect of MFI Count on Poverty</w:t>
      </w:r>
      <w:r w:rsidR="009B537E">
        <w:rPr>
          <w:rFonts w:eastAsia="Times New Roman"/>
        </w:rPr>
        <w:t xml:space="preserve"> [FE Model]</w:t>
      </w:r>
    </w:p>
    <w:tbl>
      <w:tblPr>
        <w:tblStyle w:val="TableGrid4"/>
        <w:tblW w:w="9278" w:type="dxa"/>
        <w:tblInd w:w="-373" w:type="dxa"/>
        <w:tblLayout w:type="fixed"/>
        <w:tblLook w:val="04A0" w:firstRow="1" w:lastRow="0" w:firstColumn="1" w:lastColumn="0" w:noHBand="0" w:noVBand="1"/>
      </w:tblPr>
      <w:tblGrid>
        <w:gridCol w:w="2711"/>
        <w:gridCol w:w="1641"/>
        <w:gridCol w:w="1642"/>
        <w:gridCol w:w="1642"/>
        <w:gridCol w:w="1642"/>
      </w:tblGrid>
      <w:tr w:rsidR="00BB31A0" w:rsidRPr="00AC3E17" w14:paraId="3003A2FA" w14:textId="77777777" w:rsidTr="00287423">
        <w:trPr>
          <w:trHeight w:val="280"/>
        </w:trPr>
        <w:tc>
          <w:tcPr>
            <w:tcW w:w="2711" w:type="dxa"/>
            <w:shd w:val="clear" w:color="auto" w:fill="BFBFBF"/>
            <w:noWrap/>
            <w:vAlign w:val="center"/>
            <w:hideMark/>
          </w:tcPr>
          <w:p w14:paraId="66751C1F" w14:textId="77777777" w:rsidR="00BB31A0" w:rsidRPr="00AC3E17" w:rsidRDefault="00BB31A0" w:rsidP="00287423">
            <w:pPr>
              <w:spacing w:after="0" w:line="240" w:lineRule="auto"/>
              <w:jc w:val="center"/>
              <w:rPr>
                <w:sz w:val="20"/>
                <w:szCs w:val="20"/>
              </w:rPr>
            </w:pPr>
            <w:r w:rsidRPr="00AC3E17">
              <w:rPr>
                <w:b/>
                <w:sz w:val="20"/>
                <w:szCs w:val="20"/>
              </w:rPr>
              <w:t>Dependent Variable</w:t>
            </w:r>
          </w:p>
        </w:tc>
        <w:tc>
          <w:tcPr>
            <w:tcW w:w="3283" w:type="dxa"/>
            <w:gridSpan w:val="2"/>
            <w:shd w:val="clear" w:color="auto" w:fill="BFBFBF"/>
            <w:noWrap/>
            <w:vAlign w:val="center"/>
            <w:hideMark/>
          </w:tcPr>
          <w:p w14:paraId="35C4CCE5" w14:textId="77777777" w:rsidR="00BB31A0" w:rsidRPr="00AC3E17" w:rsidRDefault="00BB31A0" w:rsidP="00287423">
            <w:pPr>
              <w:spacing w:after="0" w:line="240" w:lineRule="auto"/>
              <w:jc w:val="center"/>
              <w:rPr>
                <w:sz w:val="20"/>
                <w:szCs w:val="20"/>
              </w:rPr>
            </w:pPr>
            <w:r w:rsidRPr="00AC3E17">
              <w:rPr>
                <w:b/>
                <w:sz w:val="20"/>
                <w:szCs w:val="20"/>
              </w:rPr>
              <w:t>Poverty HC Ratio</w:t>
            </w:r>
          </w:p>
        </w:tc>
        <w:tc>
          <w:tcPr>
            <w:tcW w:w="3284" w:type="dxa"/>
            <w:gridSpan w:val="2"/>
            <w:shd w:val="clear" w:color="auto" w:fill="BFBFBF"/>
            <w:noWrap/>
            <w:vAlign w:val="center"/>
            <w:hideMark/>
          </w:tcPr>
          <w:p w14:paraId="59F53BCA" w14:textId="77777777" w:rsidR="00BB31A0" w:rsidRPr="00AC3E17" w:rsidRDefault="00BB31A0" w:rsidP="00287423">
            <w:pPr>
              <w:spacing w:after="0" w:line="240" w:lineRule="auto"/>
              <w:jc w:val="center"/>
              <w:rPr>
                <w:sz w:val="20"/>
                <w:szCs w:val="20"/>
              </w:rPr>
            </w:pPr>
            <w:r w:rsidRPr="00AC3E17">
              <w:rPr>
                <w:b/>
                <w:sz w:val="20"/>
                <w:szCs w:val="20"/>
              </w:rPr>
              <w:t>Poverty Gap</w:t>
            </w:r>
          </w:p>
        </w:tc>
      </w:tr>
      <w:tr w:rsidR="00BB31A0" w:rsidRPr="00AC3E17" w14:paraId="3CCB2699" w14:textId="77777777" w:rsidTr="00287423">
        <w:trPr>
          <w:trHeight w:val="280"/>
        </w:trPr>
        <w:tc>
          <w:tcPr>
            <w:tcW w:w="2711" w:type="dxa"/>
            <w:tcBorders>
              <w:bottom w:val="single" w:sz="4" w:space="0" w:color="auto"/>
            </w:tcBorders>
            <w:shd w:val="clear" w:color="auto" w:fill="F2F2F2"/>
            <w:noWrap/>
            <w:vAlign w:val="center"/>
            <w:hideMark/>
          </w:tcPr>
          <w:p w14:paraId="16902E8F" w14:textId="77777777" w:rsidR="00BB31A0" w:rsidRPr="00AC3E17" w:rsidRDefault="00BB31A0" w:rsidP="00287423">
            <w:pPr>
              <w:spacing w:after="0" w:line="240" w:lineRule="auto"/>
              <w:rPr>
                <w:b/>
                <w:sz w:val="20"/>
                <w:szCs w:val="20"/>
              </w:rPr>
            </w:pPr>
            <w:r w:rsidRPr="00AC3E17">
              <w:rPr>
                <w:b/>
                <w:sz w:val="20"/>
                <w:szCs w:val="20"/>
              </w:rPr>
              <w:t>Explanatory Variables</w:t>
            </w:r>
          </w:p>
        </w:tc>
        <w:tc>
          <w:tcPr>
            <w:tcW w:w="1641" w:type="dxa"/>
            <w:tcBorders>
              <w:bottom w:val="single" w:sz="4" w:space="0" w:color="auto"/>
            </w:tcBorders>
            <w:shd w:val="clear" w:color="auto" w:fill="F2F2F2"/>
            <w:noWrap/>
            <w:vAlign w:val="center"/>
            <w:hideMark/>
          </w:tcPr>
          <w:p w14:paraId="3456E058" w14:textId="77777777" w:rsidR="00BB31A0" w:rsidRPr="00AC3E17" w:rsidRDefault="00BB31A0" w:rsidP="00287423">
            <w:pPr>
              <w:spacing w:after="0" w:line="240" w:lineRule="auto"/>
              <w:jc w:val="center"/>
              <w:rPr>
                <w:b/>
                <w:sz w:val="20"/>
                <w:szCs w:val="20"/>
              </w:rPr>
            </w:pPr>
            <w:r w:rsidRPr="00AC3E17">
              <w:rPr>
                <w:b/>
                <w:sz w:val="20"/>
                <w:szCs w:val="20"/>
              </w:rPr>
              <w:t>$1.90/Day</w:t>
            </w:r>
          </w:p>
        </w:tc>
        <w:tc>
          <w:tcPr>
            <w:tcW w:w="1642" w:type="dxa"/>
            <w:tcBorders>
              <w:bottom w:val="single" w:sz="4" w:space="0" w:color="auto"/>
            </w:tcBorders>
            <w:shd w:val="clear" w:color="auto" w:fill="F2F2F2"/>
            <w:noWrap/>
            <w:vAlign w:val="center"/>
            <w:hideMark/>
          </w:tcPr>
          <w:p w14:paraId="03E952E2" w14:textId="77777777" w:rsidR="00BB31A0" w:rsidRPr="00AC3E17" w:rsidRDefault="00BB31A0" w:rsidP="00287423">
            <w:pPr>
              <w:spacing w:after="0" w:line="240" w:lineRule="auto"/>
              <w:jc w:val="center"/>
              <w:rPr>
                <w:b/>
                <w:sz w:val="20"/>
                <w:szCs w:val="20"/>
              </w:rPr>
            </w:pPr>
            <w:r w:rsidRPr="00AC3E17">
              <w:rPr>
                <w:b/>
                <w:sz w:val="20"/>
                <w:szCs w:val="20"/>
              </w:rPr>
              <w:t>$3.10/Day</w:t>
            </w:r>
          </w:p>
        </w:tc>
        <w:tc>
          <w:tcPr>
            <w:tcW w:w="1642" w:type="dxa"/>
            <w:tcBorders>
              <w:bottom w:val="single" w:sz="4" w:space="0" w:color="auto"/>
            </w:tcBorders>
            <w:shd w:val="clear" w:color="auto" w:fill="F2F2F2"/>
            <w:vAlign w:val="center"/>
          </w:tcPr>
          <w:p w14:paraId="291D6372" w14:textId="77777777" w:rsidR="00BB31A0" w:rsidRPr="00AC3E17" w:rsidRDefault="00BB31A0" w:rsidP="00287423">
            <w:pPr>
              <w:spacing w:after="0" w:line="240" w:lineRule="auto"/>
              <w:jc w:val="center"/>
              <w:rPr>
                <w:b/>
                <w:sz w:val="20"/>
                <w:szCs w:val="20"/>
              </w:rPr>
            </w:pPr>
            <w:r w:rsidRPr="00AC3E17">
              <w:rPr>
                <w:b/>
                <w:sz w:val="20"/>
                <w:szCs w:val="20"/>
              </w:rPr>
              <w:t>$1.90/Day</w:t>
            </w:r>
          </w:p>
        </w:tc>
        <w:tc>
          <w:tcPr>
            <w:tcW w:w="1642" w:type="dxa"/>
            <w:tcBorders>
              <w:bottom w:val="single" w:sz="4" w:space="0" w:color="auto"/>
            </w:tcBorders>
            <w:shd w:val="clear" w:color="auto" w:fill="F2F2F2"/>
            <w:vAlign w:val="center"/>
          </w:tcPr>
          <w:p w14:paraId="677CE0DB" w14:textId="77777777" w:rsidR="00BB31A0" w:rsidRPr="00AC3E17" w:rsidRDefault="00BB31A0" w:rsidP="00287423">
            <w:pPr>
              <w:spacing w:after="0" w:line="240" w:lineRule="auto"/>
              <w:jc w:val="center"/>
              <w:rPr>
                <w:b/>
                <w:sz w:val="20"/>
                <w:szCs w:val="20"/>
              </w:rPr>
            </w:pPr>
            <w:r w:rsidRPr="00AC3E17">
              <w:rPr>
                <w:b/>
                <w:sz w:val="20"/>
                <w:szCs w:val="20"/>
              </w:rPr>
              <w:t>$3.10/Day</w:t>
            </w:r>
          </w:p>
        </w:tc>
      </w:tr>
      <w:tr w:rsidR="00BB31A0" w:rsidRPr="00AC3E17" w14:paraId="4F5488C6" w14:textId="77777777" w:rsidTr="00287423">
        <w:trPr>
          <w:trHeight w:val="231"/>
        </w:trPr>
        <w:tc>
          <w:tcPr>
            <w:tcW w:w="2711" w:type="dxa"/>
            <w:tcBorders>
              <w:bottom w:val="nil"/>
            </w:tcBorders>
            <w:noWrap/>
            <w:hideMark/>
          </w:tcPr>
          <w:p w14:paraId="58948AC8" w14:textId="77777777" w:rsidR="00BB31A0" w:rsidRPr="00AC3E17" w:rsidRDefault="00BB31A0" w:rsidP="00287423">
            <w:pPr>
              <w:spacing w:after="0" w:line="240" w:lineRule="auto"/>
              <w:rPr>
                <w:sz w:val="20"/>
                <w:szCs w:val="20"/>
              </w:rPr>
            </w:pPr>
            <w:r>
              <w:rPr>
                <w:sz w:val="20"/>
                <w:szCs w:val="20"/>
              </w:rPr>
              <w:t>MFI Count</w:t>
            </w:r>
          </w:p>
        </w:tc>
        <w:tc>
          <w:tcPr>
            <w:tcW w:w="1641" w:type="dxa"/>
            <w:tcBorders>
              <w:bottom w:val="nil"/>
            </w:tcBorders>
            <w:noWrap/>
            <w:vAlign w:val="center"/>
          </w:tcPr>
          <w:p w14:paraId="559CF44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-0.0616</w:t>
            </w:r>
          </w:p>
        </w:tc>
        <w:tc>
          <w:tcPr>
            <w:tcW w:w="1642" w:type="dxa"/>
            <w:tcBorders>
              <w:bottom w:val="nil"/>
            </w:tcBorders>
            <w:noWrap/>
            <w:vAlign w:val="center"/>
          </w:tcPr>
          <w:p w14:paraId="0153DE33"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-0.0600</w:t>
            </w:r>
          </w:p>
        </w:tc>
        <w:tc>
          <w:tcPr>
            <w:tcW w:w="1642" w:type="dxa"/>
            <w:tcBorders>
              <w:bottom w:val="nil"/>
            </w:tcBorders>
            <w:vAlign w:val="center"/>
          </w:tcPr>
          <w:p w14:paraId="098009E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-0.0313</w:t>
            </w:r>
          </w:p>
        </w:tc>
        <w:tc>
          <w:tcPr>
            <w:tcW w:w="1642" w:type="dxa"/>
            <w:tcBorders>
              <w:bottom w:val="nil"/>
            </w:tcBorders>
            <w:vAlign w:val="center"/>
          </w:tcPr>
          <w:p w14:paraId="1009497A"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-0.0443</w:t>
            </w:r>
          </w:p>
        </w:tc>
      </w:tr>
      <w:tr w:rsidR="00BB31A0" w:rsidRPr="00AC3E17" w14:paraId="336E2258" w14:textId="77777777" w:rsidTr="00287423">
        <w:trPr>
          <w:trHeight w:val="231"/>
        </w:trPr>
        <w:tc>
          <w:tcPr>
            <w:tcW w:w="2711" w:type="dxa"/>
            <w:tcBorders>
              <w:top w:val="nil"/>
              <w:bottom w:val="single" w:sz="4" w:space="0" w:color="auto"/>
            </w:tcBorders>
            <w:noWrap/>
            <w:hideMark/>
          </w:tcPr>
          <w:p w14:paraId="79100601"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76C35670"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-2.55</w:t>
            </w:r>
            <w:r>
              <w:rPr>
                <w:color w:val="000000"/>
                <w:sz w:val="20"/>
                <w:szCs w:val="20"/>
              </w:rPr>
              <w:t>**</w:t>
            </w:r>
          </w:p>
        </w:tc>
        <w:tc>
          <w:tcPr>
            <w:tcW w:w="1642" w:type="dxa"/>
            <w:tcBorders>
              <w:top w:val="nil"/>
              <w:bottom w:val="single" w:sz="4" w:space="0" w:color="auto"/>
            </w:tcBorders>
            <w:noWrap/>
            <w:vAlign w:val="center"/>
          </w:tcPr>
          <w:p w14:paraId="3ED7ED1D"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-1.83</w:t>
            </w:r>
            <w:r>
              <w:rPr>
                <w:color w:val="000000"/>
                <w:sz w:val="20"/>
                <w:szCs w:val="20"/>
              </w:rPr>
              <w:t>***</w:t>
            </w:r>
          </w:p>
        </w:tc>
        <w:tc>
          <w:tcPr>
            <w:tcW w:w="1642" w:type="dxa"/>
            <w:tcBorders>
              <w:top w:val="nil"/>
              <w:bottom w:val="single" w:sz="4" w:space="0" w:color="auto"/>
            </w:tcBorders>
            <w:vAlign w:val="center"/>
          </w:tcPr>
          <w:p w14:paraId="7CB0570F"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-2.40</w:t>
            </w:r>
            <w:r>
              <w:rPr>
                <w:color w:val="000000"/>
                <w:sz w:val="20"/>
                <w:szCs w:val="20"/>
              </w:rPr>
              <w:t>**</w:t>
            </w:r>
          </w:p>
        </w:tc>
        <w:tc>
          <w:tcPr>
            <w:tcW w:w="1642" w:type="dxa"/>
            <w:tcBorders>
              <w:top w:val="nil"/>
              <w:bottom w:val="single" w:sz="4" w:space="0" w:color="auto"/>
            </w:tcBorders>
            <w:vAlign w:val="center"/>
          </w:tcPr>
          <w:p w14:paraId="1408DF60"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-2.54</w:t>
            </w:r>
            <w:r>
              <w:rPr>
                <w:color w:val="000000"/>
                <w:sz w:val="20"/>
                <w:szCs w:val="20"/>
              </w:rPr>
              <w:t>**</w:t>
            </w:r>
          </w:p>
        </w:tc>
      </w:tr>
      <w:tr w:rsidR="00BB31A0" w:rsidRPr="00AC3E17" w14:paraId="3BA8B492" w14:textId="77777777" w:rsidTr="00287423">
        <w:trPr>
          <w:trHeight w:val="231"/>
        </w:trPr>
        <w:tc>
          <w:tcPr>
            <w:tcW w:w="2711" w:type="dxa"/>
            <w:tcBorders>
              <w:bottom w:val="nil"/>
            </w:tcBorders>
            <w:noWrap/>
            <w:hideMark/>
          </w:tcPr>
          <w:p w14:paraId="232853DA" w14:textId="77777777" w:rsidR="00BB31A0" w:rsidRPr="00AC3E17" w:rsidRDefault="00BB31A0" w:rsidP="00287423">
            <w:pPr>
              <w:spacing w:after="0" w:line="240" w:lineRule="auto"/>
              <w:rPr>
                <w:sz w:val="20"/>
                <w:szCs w:val="20"/>
              </w:rPr>
            </w:pPr>
            <w:r w:rsidRPr="00AC3E17">
              <w:rPr>
                <w:sz w:val="20"/>
                <w:szCs w:val="20"/>
              </w:rPr>
              <w:t>Log of GDP per capita</w:t>
            </w:r>
          </w:p>
        </w:tc>
        <w:tc>
          <w:tcPr>
            <w:tcW w:w="1641" w:type="dxa"/>
            <w:tcBorders>
              <w:bottom w:val="nil"/>
            </w:tcBorders>
            <w:noWrap/>
            <w:vAlign w:val="center"/>
          </w:tcPr>
          <w:p w14:paraId="5D25896A"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-22.1527</w:t>
            </w:r>
          </w:p>
        </w:tc>
        <w:tc>
          <w:tcPr>
            <w:tcW w:w="1642" w:type="dxa"/>
            <w:tcBorders>
              <w:bottom w:val="nil"/>
            </w:tcBorders>
            <w:noWrap/>
            <w:vAlign w:val="center"/>
          </w:tcPr>
          <w:p w14:paraId="0415A2B2" w14:textId="77777777" w:rsidR="00BB31A0" w:rsidRPr="00BF3E1B" w:rsidRDefault="00BB31A0" w:rsidP="00287423">
            <w:pPr>
              <w:spacing w:after="0" w:line="240" w:lineRule="auto"/>
              <w:jc w:val="center"/>
              <w:rPr>
                <w:color w:val="000000"/>
                <w:sz w:val="20"/>
                <w:szCs w:val="20"/>
              </w:rPr>
            </w:pPr>
            <w:r w:rsidRPr="00BF3E1B">
              <w:rPr>
                <w:color w:val="000000"/>
                <w:sz w:val="20"/>
                <w:szCs w:val="20"/>
              </w:rPr>
              <w:t>-33.9901</w:t>
            </w:r>
          </w:p>
        </w:tc>
        <w:tc>
          <w:tcPr>
            <w:tcW w:w="1642" w:type="dxa"/>
            <w:tcBorders>
              <w:bottom w:val="nil"/>
            </w:tcBorders>
            <w:vAlign w:val="center"/>
          </w:tcPr>
          <w:p w14:paraId="4D0F2B74" w14:textId="77777777" w:rsidR="00BB31A0" w:rsidRPr="00BF3E1B" w:rsidRDefault="00BB31A0" w:rsidP="00287423">
            <w:pPr>
              <w:spacing w:after="0" w:line="240" w:lineRule="auto"/>
              <w:jc w:val="center"/>
              <w:rPr>
                <w:color w:val="000000"/>
                <w:sz w:val="20"/>
                <w:szCs w:val="20"/>
              </w:rPr>
            </w:pPr>
            <w:r w:rsidRPr="00BF3E1B">
              <w:rPr>
                <w:color w:val="000000"/>
                <w:sz w:val="20"/>
                <w:szCs w:val="20"/>
              </w:rPr>
              <w:t>-9.6178</w:t>
            </w:r>
          </w:p>
        </w:tc>
        <w:tc>
          <w:tcPr>
            <w:tcW w:w="1642" w:type="dxa"/>
            <w:tcBorders>
              <w:bottom w:val="nil"/>
            </w:tcBorders>
            <w:vAlign w:val="center"/>
          </w:tcPr>
          <w:p w14:paraId="5A02E219"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-17.0711</w:t>
            </w:r>
          </w:p>
        </w:tc>
      </w:tr>
      <w:tr w:rsidR="00BB31A0" w:rsidRPr="00AC3E17" w14:paraId="2910C4B1" w14:textId="77777777" w:rsidTr="00287423">
        <w:trPr>
          <w:trHeight w:val="231"/>
        </w:trPr>
        <w:tc>
          <w:tcPr>
            <w:tcW w:w="2711" w:type="dxa"/>
            <w:tcBorders>
              <w:top w:val="nil"/>
              <w:bottom w:val="single" w:sz="4" w:space="0" w:color="auto"/>
            </w:tcBorders>
            <w:noWrap/>
            <w:hideMark/>
          </w:tcPr>
          <w:p w14:paraId="5224168F"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4D825DC4"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-10.46</w:t>
            </w:r>
            <w:r>
              <w:rPr>
                <w:color w:val="000000"/>
                <w:sz w:val="20"/>
                <w:szCs w:val="20"/>
              </w:rPr>
              <w:t>*</w:t>
            </w:r>
          </w:p>
        </w:tc>
        <w:tc>
          <w:tcPr>
            <w:tcW w:w="1642" w:type="dxa"/>
            <w:tcBorders>
              <w:top w:val="nil"/>
              <w:bottom w:val="single" w:sz="4" w:space="0" w:color="auto"/>
            </w:tcBorders>
            <w:noWrap/>
            <w:vAlign w:val="center"/>
          </w:tcPr>
          <w:p w14:paraId="1D53FEA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-11.85</w:t>
            </w:r>
            <w:r>
              <w:rPr>
                <w:color w:val="000000"/>
                <w:sz w:val="20"/>
                <w:szCs w:val="20"/>
              </w:rPr>
              <w:t>*</w:t>
            </w:r>
          </w:p>
        </w:tc>
        <w:tc>
          <w:tcPr>
            <w:tcW w:w="1642" w:type="dxa"/>
            <w:tcBorders>
              <w:top w:val="nil"/>
              <w:bottom w:val="single" w:sz="4" w:space="0" w:color="auto"/>
            </w:tcBorders>
            <w:vAlign w:val="center"/>
          </w:tcPr>
          <w:p w14:paraId="3A5DD77D" w14:textId="77777777" w:rsidR="00BB31A0" w:rsidRPr="00BF3E1B" w:rsidRDefault="00BB31A0" w:rsidP="00287423">
            <w:pPr>
              <w:spacing w:after="0" w:line="240" w:lineRule="auto"/>
              <w:jc w:val="center"/>
              <w:rPr>
                <w:color w:val="000000"/>
                <w:sz w:val="20"/>
                <w:szCs w:val="20"/>
              </w:rPr>
            </w:pPr>
            <w:r w:rsidRPr="00BF3E1B">
              <w:rPr>
                <w:color w:val="000000"/>
                <w:sz w:val="20"/>
                <w:szCs w:val="20"/>
              </w:rPr>
              <w:t>-8.44</w:t>
            </w:r>
            <w:r>
              <w:rPr>
                <w:color w:val="000000"/>
                <w:sz w:val="20"/>
                <w:szCs w:val="20"/>
              </w:rPr>
              <w:t>*</w:t>
            </w:r>
          </w:p>
        </w:tc>
        <w:tc>
          <w:tcPr>
            <w:tcW w:w="1642" w:type="dxa"/>
            <w:tcBorders>
              <w:top w:val="nil"/>
              <w:bottom w:val="single" w:sz="4" w:space="0" w:color="auto"/>
            </w:tcBorders>
            <w:vAlign w:val="center"/>
          </w:tcPr>
          <w:p w14:paraId="3D20A96E"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-11.17</w:t>
            </w:r>
            <w:r>
              <w:rPr>
                <w:color w:val="000000"/>
                <w:sz w:val="20"/>
                <w:szCs w:val="20"/>
              </w:rPr>
              <w:t>*</w:t>
            </w:r>
          </w:p>
        </w:tc>
      </w:tr>
      <w:tr w:rsidR="00BB31A0" w:rsidRPr="00AC3E17" w14:paraId="2572CA87" w14:textId="77777777" w:rsidTr="00287423">
        <w:trPr>
          <w:trHeight w:val="231"/>
        </w:trPr>
        <w:tc>
          <w:tcPr>
            <w:tcW w:w="2711" w:type="dxa"/>
            <w:tcBorders>
              <w:bottom w:val="nil"/>
            </w:tcBorders>
            <w:noWrap/>
            <w:hideMark/>
          </w:tcPr>
          <w:p w14:paraId="03568B14" w14:textId="77777777" w:rsidR="00BB31A0" w:rsidRPr="00AC3E17" w:rsidRDefault="00BB31A0" w:rsidP="00287423">
            <w:pPr>
              <w:spacing w:after="0" w:line="240" w:lineRule="auto"/>
              <w:rPr>
                <w:sz w:val="20"/>
                <w:szCs w:val="20"/>
              </w:rPr>
            </w:pPr>
            <w:r w:rsidRPr="00AC3E17">
              <w:rPr>
                <w:sz w:val="20"/>
                <w:szCs w:val="20"/>
              </w:rPr>
              <w:t>Domestic Credit</w:t>
            </w:r>
          </w:p>
        </w:tc>
        <w:tc>
          <w:tcPr>
            <w:tcW w:w="1641" w:type="dxa"/>
            <w:tcBorders>
              <w:bottom w:val="nil"/>
            </w:tcBorders>
            <w:noWrap/>
            <w:vAlign w:val="center"/>
          </w:tcPr>
          <w:p w14:paraId="2A222A66"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0.0502</w:t>
            </w:r>
          </w:p>
        </w:tc>
        <w:tc>
          <w:tcPr>
            <w:tcW w:w="1642" w:type="dxa"/>
            <w:tcBorders>
              <w:bottom w:val="nil"/>
            </w:tcBorders>
            <w:noWrap/>
            <w:vAlign w:val="center"/>
          </w:tcPr>
          <w:p w14:paraId="7BC1645E"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-0.0266</w:t>
            </w:r>
          </w:p>
        </w:tc>
        <w:tc>
          <w:tcPr>
            <w:tcW w:w="1642" w:type="dxa"/>
            <w:tcBorders>
              <w:bottom w:val="nil"/>
            </w:tcBorders>
            <w:vAlign w:val="center"/>
          </w:tcPr>
          <w:p w14:paraId="453457C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0.0510</w:t>
            </w:r>
          </w:p>
        </w:tc>
        <w:tc>
          <w:tcPr>
            <w:tcW w:w="1642" w:type="dxa"/>
            <w:tcBorders>
              <w:bottom w:val="nil"/>
            </w:tcBorders>
            <w:vAlign w:val="center"/>
          </w:tcPr>
          <w:p w14:paraId="0417F08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0.0366</w:t>
            </w:r>
          </w:p>
        </w:tc>
      </w:tr>
      <w:tr w:rsidR="00BB31A0" w:rsidRPr="00AC3E17" w14:paraId="3E1E65D4" w14:textId="77777777" w:rsidTr="00287423">
        <w:trPr>
          <w:trHeight w:val="231"/>
        </w:trPr>
        <w:tc>
          <w:tcPr>
            <w:tcW w:w="2711" w:type="dxa"/>
            <w:tcBorders>
              <w:top w:val="nil"/>
              <w:bottom w:val="single" w:sz="4" w:space="0" w:color="auto"/>
            </w:tcBorders>
            <w:noWrap/>
            <w:hideMark/>
          </w:tcPr>
          <w:p w14:paraId="3FD056F6"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36A504DE"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1.41</w:t>
            </w:r>
          </w:p>
        </w:tc>
        <w:tc>
          <w:tcPr>
            <w:tcW w:w="1642" w:type="dxa"/>
            <w:tcBorders>
              <w:top w:val="nil"/>
              <w:bottom w:val="single" w:sz="4" w:space="0" w:color="auto"/>
            </w:tcBorders>
            <w:noWrap/>
            <w:vAlign w:val="center"/>
          </w:tcPr>
          <w:p w14:paraId="73B888E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-0.55</w:t>
            </w:r>
          </w:p>
        </w:tc>
        <w:tc>
          <w:tcPr>
            <w:tcW w:w="1642" w:type="dxa"/>
            <w:tcBorders>
              <w:top w:val="nil"/>
              <w:bottom w:val="single" w:sz="4" w:space="0" w:color="auto"/>
            </w:tcBorders>
            <w:vAlign w:val="center"/>
          </w:tcPr>
          <w:p w14:paraId="0968A7A4"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2.66</w:t>
            </w:r>
            <w:r>
              <w:rPr>
                <w:color w:val="000000"/>
                <w:sz w:val="20"/>
                <w:szCs w:val="20"/>
              </w:rPr>
              <w:t>*</w:t>
            </w:r>
          </w:p>
        </w:tc>
        <w:tc>
          <w:tcPr>
            <w:tcW w:w="1642" w:type="dxa"/>
            <w:tcBorders>
              <w:top w:val="nil"/>
              <w:bottom w:val="single" w:sz="4" w:space="0" w:color="auto"/>
            </w:tcBorders>
            <w:vAlign w:val="center"/>
          </w:tcPr>
          <w:p w14:paraId="0EF3E82B"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1.42</w:t>
            </w:r>
          </w:p>
        </w:tc>
      </w:tr>
      <w:tr w:rsidR="00BB31A0" w:rsidRPr="00AC3E17" w14:paraId="6C9030B4" w14:textId="77777777" w:rsidTr="00287423">
        <w:trPr>
          <w:trHeight w:val="231"/>
        </w:trPr>
        <w:tc>
          <w:tcPr>
            <w:tcW w:w="2711" w:type="dxa"/>
            <w:tcBorders>
              <w:bottom w:val="nil"/>
            </w:tcBorders>
            <w:noWrap/>
            <w:hideMark/>
          </w:tcPr>
          <w:p w14:paraId="2F35564D" w14:textId="77777777" w:rsidR="00BB31A0" w:rsidRPr="00AC3E17" w:rsidRDefault="00BB31A0" w:rsidP="00287423">
            <w:pPr>
              <w:spacing w:after="0" w:line="240" w:lineRule="auto"/>
              <w:rPr>
                <w:sz w:val="20"/>
                <w:szCs w:val="20"/>
              </w:rPr>
            </w:pPr>
            <w:r w:rsidRPr="00AC3E17">
              <w:rPr>
                <w:sz w:val="20"/>
                <w:szCs w:val="20"/>
              </w:rPr>
              <w:t>Constant</w:t>
            </w:r>
          </w:p>
        </w:tc>
        <w:tc>
          <w:tcPr>
            <w:tcW w:w="1641" w:type="dxa"/>
            <w:tcBorders>
              <w:bottom w:val="nil"/>
            </w:tcBorders>
            <w:noWrap/>
            <w:vAlign w:val="center"/>
          </w:tcPr>
          <w:p w14:paraId="2C3C8B1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207.1242</w:t>
            </w:r>
          </w:p>
        </w:tc>
        <w:tc>
          <w:tcPr>
            <w:tcW w:w="1642" w:type="dxa"/>
            <w:tcBorders>
              <w:bottom w:val="nil"/>
            </w:tcBorders>
            <w:noWrap/>
            <w:vAlign w:val="center"/>
          </w:tcPr>
          <w:p w14:paraId="29B1816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326.8508</w:t>
            </w:r>
          </w:p>
        </w:tc>
        <w:tc>
          <w:tcPr>
            <w:tcW w:w="1642" w:type="dxa"/>
            <w:tcBorders>
              <w:bottom w:val="nil"/>
            </w:tcBorders>
            <w:vAlign w:val="center"/>
          </w:tcPr>
          <w:p w14:paraId="19BED451" w14:textId="77777777" w:rsidR="00BB31A0" w:rsidRPr="00BF3E1B" w:rsidRDefault="00BB31A0" w:rsidP="00287423">
            <w:pPr>
              <w:spacing w:after="0" w:line="240" w:lineRule="auto"/>
              <w:jc w:val="center"/>
              <w:rPr>
                <w:color w:val="000000"/>
                <w:sz w:val="20"/>
                <w:szCs w:val="20"/>
              </w:rPr>
            </w:pPr>
            <w:r w:rsidRPr="00BF3E1B">
              <w:rPr>
                <w:color w:val="000000"/>
                <w:sz w:val="20"/>
                <w:szCs w:val="20"/>
              </w:rPr>
              <w:t>88.0928</w:t>
            </w:r>
          </w:p>
        </w:tc>
        <w:tc>
          <w:tcPr>
            <w:tcW w:w="1642" w:type="dxa"/>
            <w:tcBorders>
              <w:bottom w:val="nil"/>
            </w:tcBorders>
            <w:vAlign w:val="center"/>
          </w:tcPr>
          <w:p w14:paraId="48E3F739"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160.0898</w:t>
            </w:r>
          </w:p>
        </w:tc>
      </w:tr>
      <w:tr w:rsidR="00BB31A0" w:rsidRPr="00AC3E17" w14:paraId="76C0E7EF" w14:textId="77777777" w:rsidTr="00287423">
        <w:trPr>
          <w:trHeight w:val="231"/>
        </w:trPr>
        <w:tc>
          <w:tcPr>
            <w:tcW w:w="2711" w:type="dxa"/>
            <w:tcBorders>
              <w:top w:val="nil"/>
              <w:bottom w:val="single" w:sz="4" w:space="0" w:color="auto"/>
            </w:tcBorders>
            <w:noWrap/>
            <w:hideMark/>
          </w:tcPr>
          <w:p w14:paraId="72A951EA" w14:textId="77777777" w:rsidR="00BB31A0" w:rsidRPr="00AC3E17" w:rsidRDefault="00BB31A0" w:rsidP="00287423">
            <w:pPr>
              <w:spacing w:after="0" w:line="240" w:lineRule="auto"/>
              <w:rPr>
                <w:sz w:val="20"/>
                <w:szCs w:val="20"/>
              </w:rPr>
            </w:pPr>
          </w:p>
        </w:tc>
        <w:tc>
          <w:tcPr>
            <w:tcW w:w="1641" w:type="dxa"/>
            <w:tcBorders>
              <w:top w:val="nil"/>
              <w:bottom w:val="single" w:sz="4" w:space="0" w:color="auto"/>
            </w:tcBorders>
            <w:noWrap/>
            <w:vAlign w:val="center"/>
          </w:tcPr>
          <w:p w14:paraId="64B866D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11.77</w:t>
            </w:r>
            <w:r>
              <w:rPr>
                <w:color w:val="000000"/>
                <w:sz w:val="20"/>
                <w:szCs w:val="20"/>
              </w:rPr>
              <w:t>*</w:t>
            </w:r>
          </w:p>
        </w:tc>
        <w:tc>
          <w:tcPr>
            <w:tcW w:w="1642" w:type="dxa"/>
            <w:tcBorders>
              <w:top w:val="nil"/>
              <w:bottom w:val="single" w:sz="4" w:space="0" w:color="auto"/>
            </w:tcBorders>
            <w:noWrap/>
            <w:vAlign w:val="center"/>
          </w:tcPr>
          <w:p w14:paraId="114DD7B8"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13.72</w:t>
            </w:r>
            <w:r>
              <w:rPr>
                <w:color w:val="000000"/>
                <w:sz w:val="20"/>
                <w:szCs w:val="20"/>
              </w:rPr>
              <w:t>*</w:t>
            </w:r>
          </w:p>
        </w:tc>
        <w:tc>
          <w:tcPr>
            <w:tcW w:w="1642" w:type="dxa"/>
            <w:tcBorders>
              <w:top w:val="nil"/>
              <w:bottom w:val="single" w:sz="4" w:space="0" w:color="auto"/>
            </w:tcBorders>
            <w:vAlign w:val="center"/>
          </w:tcPr>
          <w:p w14:paraId="72595541" w14:textId="77777777" w:rsidR="00BB31A0" w:rsidRPr="00BF3E1B" w:rsidRDefault="00BB31A0" w:rsidP="00287423">
            <w:pPr>
              <w:spacing w:after="0" w:line="240" w:lineRule="auto"/>
              <w:jc w:val="center"/>
              <w:rPr>
                <w:color w:val="000000"/>
                <w:sz w:val="20"/>
                <w:szCs w:val="20"/>
              </w:rPr>
            </w:pPr>
            <w:r w:rsidRPr="00BF3E1B">
              <w:rPr>
                <w:color w:val="000000"/>
                <w:sz w:val="20"/>
                <w:szCs w:val="20"/>
              </w:rPr>
              <w:t>9.30</w:t>
            </w:r>
            <w:r>
              <w:rPr>
                <w:color w:val="000000"/>
                <w:sz w:val="20"/>
                <w:szCs w:val="20"/>
              </w:rPr>
              <w:t>*</w:t>
            </w:r>
          </w:p>
        </w:tc>
        <w:tc>
          <w:tcPr>
            <w:tcW w:w="1642" w:type="dxa"/>
            <w:tcBorders>
              <w:top w:val="nil"/>
              <w:bottom w:val="single" w:sz="4" w:space="0" w:color="auto"/>
            </w:tcBorders>
            <w:vAlign w:val="center"/>
          </w:tcPr>
          <w:p w14:paraId="68288D48"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12.61</w:t>
            </w:r>
            <w:r>
              <w:rPr>
                <w:color w:val="000000"/>
                <w:sz w:val="20"/>
                <w:szCs w:val="20"/>
              </w:rPr>
              <w:t>*</w:t>
            </w:r>
          </w:p>
        </w:tc>
      </w:tr>
      <w:tr w:rsidR="00BB31A0" w:rsidRPr="00AC3E17" w14:paraId="2E8863B3" w14:textId="77777777" w:rsidTr="00287423">
        <w:trPr>
          <w:trHeight w:hRule="exact" w:val="72"/>
        </w:trPr>
        <w:tc>
          <w:tcPr>
            <w:tcW w:w="2711" w:type="dxa"/>
            <w:tcBorders>
              <w:top w:val="single" w:sz="4" w:space="0" w:color="auto"/>
              <w:left w:val="nil"/>
              <w:bottom w:val="single" w:sz="4" w:space="0" w:color="auto"/>
              <w:right w:val="nil"/>
            </w:tcBorders>
            <w:noWrap/>
            <w:hideMark/>
          </w:tcPr>
          <w:p w14:paraId="618EA16D" w14:textId="77777777" w:rsidR="00BB31A0" w:rsidRPr="00AC3E17" w:rsidRDefault="00BB31A0" w:rsidP="00287423">
            <w:pPr>
              <w:spacing w:after="0" w:line="240" w:lineRule="auto"/>
              <w:rPr>
                <w:sz w:val="20"/>
                <w:szCs w:val="20"/>
              </w:rPr>
            </w:pPr>
            <w:r w:rsidRPr="00AC3E17">
              <w:rPr>
                <w:sz w:val="20"/>
                <w:szCs w:val="20"/>
              </w:rPr>
              <w:t> </w:t>
            </w:r>
          </w:p>
        </w:tc>
        <w:tc>
          <w:tcPr>
            <w:tcW w:w="1641" w:type="dxa"/>
            <w:tcBorders>
              <w:top w:val="single" w:sz="4" w:space="0" w:color="auto"/>
              <w:left w:val="nil"/>
              <w:bottom w:val="single" w:sz="4" w:space="0" w:color="auto"/>
              <w:right w:val="nil"/>
            </w:tcBorders>
            <w:noWrap/>
            <w:vAlign w:val="center"/>
          </w:tcPr>
          <w:p w14:paraId="37D3B820" w14:textId="77777777" w:rsidR="00BB31A0" w:rsidRPr="00BF3E1B" w:rsidRDefault="00BB31A0" w:rsidP="00287423">
            <w:pPr>
              <w:spacing w:after="0" w:line="240" w:lineRule="auto"/>
              <w:jc w:val="center"/>
              <w:rPr>
                <w:color w:val="000000"/>
                <w:sz w:val="20"/>
                <w:szCs w:val="20"/>
              </w:rPr>
            </w:pPr>
          </w:p>
        </w:tc>
        <w:tc>
          <w:tcPr>
            <w:tcW w:w="1642" w:type="dxa"/>
            <w:tcBorders>
              <w:top w:val="single" w:sz="4" w:space="0" w:color="auto"/>
              <w:left w:val="nil"/>
              <w:bottom w:val="single" w:sz="4" w:space="0" w:color="auto"/>
              <w:right w:val="nil"/>
            </w:tcBorders>
            <w:noWrap/>
            <w:vAlign w:val="center"/>
          </w:tcPr>
          <w:p w14:paraId="504B822F" w14:textId="77777777" w:rsidR="00BB31A0" w:rsidRPr="00BF3E1B"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7BCE27C0" w14:textId="77777777" w:rsidR="00BB31A0" w:rsidRPr="00BF3E1B"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2ED7F96C" w14:textId="77777777" w:rsidR="00BB31A0" w:rsidRPr="00BF3E1B" w:rsidRDefault="00BB31A0" w:rsidP="00287423">
            <w:pPr>
              <w:spacing w:after="0" w:line="240" w:lineRule="auto"/>
              <w:jc w:val="center"/>
              <w:rPr>
                <w:sz w:val="20"/>
                <w:szCs w:val="20"/>
              </w:rPr>
            </w:pPr>
          </w:p>
        </w:tc>
      </w:tr>
      <w:tr w:rsidR="00BB31A0" w:rsidRPr="00AC3E17" w14:paraId="04ED91E3" w14:textId="77777777" w:rsidTr="00287423">
        <w:trPr>
          <w:trHeight w:val="225"/>
        </w:trPr>
        <w:tc>
          <w:tcPr>
            <w:tcW w:w="2711" w:type="dxa"/>
            <w:tcBorders>
              <w:top w:val="single" w:sz="4" w:space="0" w:color="auto"/>
            </w:tcBorders>
            <w:noWrap/>
            <w:hideMark/>
          </w:tcPr>
          <w:p w14:paraId="41659E19" w14:textId="77777777" w:rsidR="00BB31A0" w:rsidRPr="00AC3E17" w:rsidRDefault="00BB31A0" w:rsidP="00287423">
            <w:pPr>
              <w:spacing w:after="0" w:line="240" w:lineRule="auto"/>
              <w:rPr>
                <w:sz w:val="20"/>
                <w:szCs w:val="20"/>
              </w:rPr>
            </w:pPr>
            <w:r w:rsidRPr="00AC3E17">
              <w:rPr>
                <w:sz w:val="20"/>
                <w:szCs w:val="20"/>
              </w:rPr>
              <w:t>Sigma u</w:t>
            </w:r>
          </w:p>
        </w:tc>
        <w:tc>
          <w:tcPr>
            <w:tcW w:w="1641" w:type="dxa"/>
            <w:tcBorders>
              <w:top w:val="single" w:sz="4" w:space="0" w:color="auto"/>
            </w:tcBorders>
            <w:noWrap/>
            <w:vAlign w:val="center"/>
          </w:tcPr>
          <w:p w14:paraId="726EF747"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13.1529</w:t>
            </w:r>
          </w:p>
        </w:tc>
        <w:tc>
          <w:tcPr>
            <w:tcW w:w="1642" w:type="dxa"/>
            <w:tcBorders>
              <w:top w:val="single" w:sz="4" w:space="0" w:color="auto"/>
            </w:tcBorders>
            <w:noWrap/>
            <w:vAlign w:val="center"/>
          </w:tcPr>
          <w:p w14:paraId="26114299"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15.5582</w:t>
            </w:r>
          </w:p>
        </w:tc>
        <w:tc>
          <w:tcPr>
            <w:tcW w:w="1642" w:type="dxa"/>
            <w:tcBorders>
              <w:top w:val="single" w:sz="4" w:space="0" w:color="auto"/>
            </w:tcBorders>
            <w:vAlign w:val="center"/>
          </w:tcPr>
          <w:p w14:paraId="7F34BF52" w14:textId="77777777" w:rsidR="00BB31A0" w:rsidRPr="00BF3E1B" w:rsidRDefault="00BB31A0" w:rsidP="00287423">
            <w:pPr>
              <w:spacing w:after="0" w:line="240" w:lineRule="auto"/>
              <w:jc w:val="center"/>
              <w:rPr>
                <w:color w:val="000000"/>
                <w:sz w:val="20"/>
                <w:szCs w:val="20"/>
              </w:rPr>
            </w:pPr>
            <w:r w:rsidRPr="00BF3E1B">
              <w:rPr>
                <w:color w:val="000000"/>
                <w:sz w:val="20"/>
                <w:szCs w:val="20"/>
              </w:rPr>
              <w:t>7.3174</w:t>
            </w:r>
          </w:p>
        </w:tc>
        <w:tc>
          <w:tcPr>
            <w:tcW w:w="1642" w:type="dxa"/>
            <w:tcBorders>
              <w:top w:val="single" w:sz="4" w:space="0" w:color="auto"/>
            </w:tcBorders>
            <w:vAlign w:val="center"/>
          </w:tcPr>
          <w:p w14:paraId="259CA187" w14:textId="77777777" w:rsidR="00BB31A0" w:rsidRPr="00BF3E1B" w:rsidRDefault="00BB31A0" w:rsidP="00287423">
            <w:pPr>
              <w:spacing w:after="0" w:line="240" w:lineRule="auto"/>
              <w:jc w:val="center"/>
              <w:rPr>
                <w:color w:val="000000"/>
                <w:sz w:val="20"/>
                <w:szCs w:val="20"/>
              </w:rPr>
            </w:pPr>
            <w:r w:rsidRPr="00BF3E1B">
              <w:rPr>
                <w:color w:val="000000"/>
                <w:sz w:val="20"/>
                <w:szCs w:val="20"/>
              </w:rPr>
              <w:t>9.2246</w:t>
            </w:r>
          </w:p>
        </w:tc>
      </w:tr>
      <w:tr w:rsidR="00BB31A0" w:rsidRPr="00AC3E17" w14:paraId="0FF7E752" w14:textId="77777777" w:rsidTr="00287423">
        <w:trPr>
          <w:trHeight w:val="225"/>
        </w:trPr>
        <w:tc>
          <w:tcPr>
            <w:tcW w:w="2711" w:type="dxa"/>
            <w:noWrap/>
            <w:hideMark/>
          </w:tcPr>
          <w:p w14:paraId="29025CC6" w14:textId="77777777" w:rsidR="00BB31A0" w:rsidRPr="00AC3E17" w:rsidRDefault="00BB31A0" w:rsidP="00287423">
            <w:pPr>
              <w:spacing w:after="0" w:line="240" w:lineRule="auto"/>
              <w:rPr>
                <w:sz w:val="20"/>
                <w:szCs w:val="20"/>
              </w:rPr>
            </w:pPr>
            <w:r w:rsidRPr="00AC3E17">
              <w:rPr>
                <w:sz w:val="20"/>
                <w:szCs w:val="20"/>
              </w:rPr>
              <w:t>Sigma e</w:t>
            </w:r>
          </w:p>
        </w:tc>
        <w:tc>
          <w:tcPr>
            <w:tcW w:w="1641" w:type="dxa"/>
            <w:noWrap/>
            <w:vAlign w:val="center"/>
          </w:tcPr>
          <w:p w14:paraId="5AADF151" w14:textId="77777777" w:rsidR="00BB31A0" w:rsidRPr="00BF3E1B" w:rsidRDefault="00BB31A0" w:rsidP="00287423">
            <w:pPr>
              <w:spacing w:after="0" w:line="240" w:lineRule="auto"/>
              <w:jc w:val="center"/>
              <w:rPr>
                <w:color w:val="000000"/>
                <w:sz w:val="20"/>
                <w:szCs w:val="20"/>
              </w:rPr>
            </w:pPr>
            <w:r w:rsidRPr="00BF3E1B">
              <w:rPr>
                <w:color w:val="000000"/>
                <w:sz w:val="20"/>
                <w:szCs w:val="20"/>
              </w:rPr>
              <w:t>4.8203</w:t>
            </w:r>
          </w:p>
        </w:tc>
        <w:tc>
          <w:tcPr>
            <w:tcW w:w="1642" w:type="dxa"/>
            <w:noWrap/>
            <w:vAlign w:val="center"/>
          </w:tcPr>
          <w:p w14:paraId="5E0FA503" w14:textId="77777777" w:rsidR="00BB31A0" w:rsidRPr="00BF3E1B" w:rsidRDefault="00BB31A0" w:rsidP="00287423">
            <w:pPr>
              <w:spacing w:after="0" w:line="240" w:lineRule="auto"/>
              <w:jc w:val="center"/>
              <w:rPr>
                <w:color w:val="000000"/>
                <w:sz w:val="20"/>
                <w:szCs w:val="20"/>
              </w:rPr>
            </w:pPr>
            <w:r w:rsidRPr="00BF3E1B">
              <w:rPr>
                <w:color w:val="000000"/>
                <w:sz w:val="20"/>
                <w:szCs w:val="20"/>
              </w:rPr>
              <w:t>6.5264</w:t>
            </w:r>
          </w:p>
        </w:tc>
        <w:tc>
          <w:tcPr>
            <w:tcW w:w="1642" w:type="dxa"/>
            <w:vAlign w:val="center"/>
          </w:tcPr>
          <w:p w14:paraId="193A563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2.5927</w:t>
            </w:r>
          </w:p>
        </w:tc>
        <w:tc>
          <w:tcPr>
            <w:tcW w:w="1642" w:type="dxa"/>
            <w:vAlign w:val="center"/>
          </w:tcPr>
          <w:p w14:paraId="6E09FB3B" w14:textId="77777777" w:rsidR="00BB31A0" w:rsidRPr="00BF3E1B" w:rsidRDefault="00BB31A0" w:rsidP="00287423">
            <w:pPr>
              <w:spacing w:after="0" w:line="240" w:lineRule="auto"/>
              <w:jc w:val="center"/>
              <w:rPr>
                <w:color w:val="000000"/>
                <w:sz w:val="20"/>
                <w:szCs w:val="20"/>
              </w:rPr>
            </w:pPr>
            <w:r w:rsidRPr="00BF3E1B">
              <w:rPr>
                <w:color w:val="000000"/>
                <w:sz w:val="20"/>
                <w:szCs w:val="20"/>
              </w:rPr>
              <w:t>3.4772</w:t>
            </w:r>
          </w:p>
        </w:tc>
      </w:tr>
      <w:tr w:rsidR="00BB31A0" w:rsidRPr="00AC3E17" w14:paraId="67A3A081" w14:textId="77777777" w:rsidTr="00287423">
        <w:trPr>
          <w:trHeight w:val="225"/>
        </w:trPr>
        <w:tc>
          <w:tcPr>
            <w:tcW w:w="2711" w:type="dxa"/>
            <w:noWrap/>
            <w:hideMark/>
          </w:tcPr>
          <w:p w14:paraId="3471E305" w14:textId="77777777" w:rsidR="00BB31A0" w:rsidRPr="00AC3E17" w:rsidRDefault="00BB31A0" w:rsidP="00287423">
            <w:pPr>
              <w:spacing w:after="0" w:line="240" w:lineRule="auto"/>
              <w:rPr>
                <w:sz w:val="20"/>
                <w:szCs w:val="20"/>
              </w:rPr>
            </w:pPr>
            <w:r w:rsidRPr="00AC3E17">
              <w:rPr>
                <w:sz w:val="20"/>
                <w:szCs w:val="20"/>
              </w:rPr>
              <w:t>Rho</w:t>
            </w:r>
          </w:p>
        </w:tc>
        <w:tc>
          <w:tcPr>
            <w:tcW w:w="1641" w:type="dxa"/>
            <w:noWrap/>
            <w:vAlign w:val="center"/>
          </w:tcPr>
          <w:p w14:paraId="101F136E"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0.8816</w:t>
            </w:r>
          </w:p>
        </w:tc>
        <w:tc>
          <w:tcPr>
            <w:tcW w:w="1642" w:type="dxa"/>
            <w:noWrap/>
            <w:vAlign w:val="center"/>
          </w:tcPr>
          <w:p w14:paraId="133929E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0.8504</w:t>
            </w:r>
          </w:p>
        </w:tc>
        <w:tc>
          <w:tcPr>
            <w:tcW w:w="1642" w:type="dxa"/>
            <w:vAlign w:val="center"/>
          </w:tcPr>
          <w:p w14:paraId="1309F6BD"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0.8885</w:t>
            </w:r>
          </w:p>
        </w:tc>
        <w:tc>
          <w:tcPr>
            <w:tcW w:w="1642" w:type="dxa"/>
            <w:vAlign w:val="center"/>
          </w:tcPr>
          <w:p w14:paraId="004B6663"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0.8756</w:t>
            </w:r>
          </w:p>
        </w:tc>
      </w:tr>
      <w:tr w:rsidR="00BB31A0" w:rsidRPr="00AC3E17" w14:paraId="14FDFBD2" w14:textId="77777777" w:rsidTr="00287423">
        <w:trPr>
          <w:trHeight w:hRule="exact" w:val="72"/>
        </w:trPr>
        <w:tc>
          <w:tcPr>
            <w:tcW w:w="2711" w:type="dxa"/>
            <w:tcBorders>
              <w:top w:val="single" w:sz="4" w:space="0" w:color="auto"/>
              <w:left w:val="nil"/>
              <w:bottom w:val="single" w:sz="4" w:space="0" w:color="auto"/>
              <w:right w:val="nil"/>
            </w:tcBorders>
            <w:noWrap/>
            <w:hideMark/>
          </w:tcPr>
          <w:p w14:paraId="0B516C14" w14:textId="77777777" w:rsidR="00BB31A0" w:rsidRPr="00AC3E17" w:rsidRDefault="00BB31A0" w:rsidP="00287423">
            <w:pPr>
              <w:spacing w:after="0" w:line="240" w:lineRule="auto"/>
              <w:rPr>
                <w:sz w:val="20"/>
                <w:szCs w:val="20"/>
              </w:rPr>
            </w:pPr>
            <w:r w:rsidRPr="00AC3E17">
              <w:rPr>
                <w:sz w:val="20"/>
                <w:szCs w:val="20"/>
              </w:rPr>
              <w:t> </w:t>
            </w:r>
          </w:p>
        </w:tc>
        <w:tc>
          <w:tcPr>
            <w:tcW w:w="1641" w:type="dxa"/>
            <w:tcBorders>
              <w:top w:val="single" w:sz="4" w:space="0" w:color="auto"/>
              <w:left w:val="nil"/>
              <w:bottom w:val="single" w:sz="4" w:space="0" w:color="auto"/>
              <w:right w:val="nil"/>
            </w:tcBorders>
            <w:noWrap/>
            <w:vAlign w:val="center"/>
          </w:tcPr>
          <w:p w14:paraId="4DABFCC1" w14:textId="77777777" w:rsidR="00BB31A0" w:rsidRPr="00BF3E1B" w:rsidRDefault="00BB31A0" w:rsidP="00287423">
            <w:pPr>
              <w:spacing w:after="0" w:line="240" w:lineRule="auto"/>
              <w:jc w:val="center"/>
              <w:rPr>
                <w:color w:val="000000"/>
                <w:sz w:val="20"/>
                <w:szCs w:val="20"/>
              </w:rPr>
            </w:pPr>
          </w:p>
        </w:tc>
        <w:tc>
          <w:tcPr>
            <w:tcW w:w="1642" w:type="dxa"/>
            <w:tcBorders>
              <w:top w:val="single" w:sz="4" w:space="0" w:color="auto"/>
              <w:left w:val="nil"/>
              <w:bottom w:val="single" w:sz="4" w:space="0" w:color="auto"/>
              <w:right w:val="nil"/>
            </w:tcBorders>
            <w:noWrap/>
            <w:vAlign w:val="center"/>
          </w:tcPr>
          <w:p w14:paraId="5A0C4883" w14:textId="77777777" w:rsidR="00BB31A0" w:rsidRPr="00BF3E1B"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24469F9C" w14:textId="77777777" w:rsidR="00BB31A0" w:rsidRPr="00BF3E1B" w:rsidRDefault="00BB31A0" w:rsidP="00287423">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4465EB3A" w14:textId="77777777" w:rsidR="00BB31A0" w:rsidRPr="00BF3E1B" w:rsidRDefault="00BB31A0" w:rsidP="00287423">
            <w:pPr>
              <w:spacing w:after="0" w:line="240" w:lineRule="auto"/>
              <w:jc w:val="center"/>
              <w:rPr>
                <w:sz w:val="20"/>
                <w:szCs w:val="20"/>
              </w:rPr>
            </w:pPr>
          </w:p>
        </w:tc>
      </w:tr>
      <w:tr w:rsidR="00BB31A0" w:rsidRPr="00AC3E17" w14:paraId="211894EB" w14:textId="77777777" w:rsidTr="00287423">
        <w:trPr>
          <w:trHeight w:val="225"/>
        </w:trPr>
        <w:tc>
          <w:tcPr>
            <w:tcW w:w="2711" w:type="dxa"/>
            <w:noWrap/>
            <w:hideMark/>
          </w:tcPr>
          <w:p w14:paraId="6EB26268" w14:textId="77777777" w:rsidR="00BB31A0" w:rsidRPr="00AC3E17" w:rsidRDefault="00BB31A0" w:rsidP="00287423">
            <w:pPr>
              <w:spacing w:after="0" w:line="240" w:lineRule="auto"/>
              <w:rPr>
                <w:sz w:val="20"/>
                <w:szCs w:val="20"/>
              </w:rPr>
            </w:pPr>
            <w:r w:rsidRPr="00AC3E17">
              <w:rPr>
                <w:sz w:val="20"/>
                <w:szCs w:val="20"/>
              </w:rPr>
              <w:t>N-Obs</w:t>
            </w:r>
          </w:p>
        </w:tc>
        <w:tc>
          <w:tcPr>
            <w:tcW w:w="1641" w:type="dxa"/>
            <w:noWrap/>
            <w:vAlign w:val="center"/>
          </w:tcPr>
          <w:p w14:paraId="4C7615AF" w14:textId="77777777" w:rsidR="00BB31A0" w:rsidRPr="00BF3E1B" w:rsidRDefault="00BB31A0" w:rsidP="00287423">
            <w:pPr>
              <w:spacing w:after="0" w:line="240" w:lineRule="auto"/>
              <w:jc w:val="center"/>
              <w:rPr>
                <w:color w:val="000000"/>
                <w:sz w:val="20"/>
                <w:szCs w:val="20"/>
              </w:rPr>
            </w:pPr>
            <w:r w:rsidRPr="00BF3E1B">
              <w:rPr>
                <w:color w:val="000000"/>
                <w:sz w:val="20"/>
                <w:szCs w:val="20"/>
              </w:rPr>
              <w:t>443</w:t>
            </w:r>
          </w:p>
        </w:tc>
        <w:tc>
          <w:tcPr>
            <w:tcW w:w="1642" w:type="dxa"/>
            <w:noWrap/>
            <w:vAlign w:val="center"/>
          </w:tcPr>
          <w:p w14:paraId="692AB59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443</w:t>
            </w:r>
          </w:p>
        </w:tc>
        <w:tc>
          <w:tcPr>
            <w:tcW w:w="1642" w:type="dxa"/>
            <w:vAlign w:val="center"/>
          </w:tcPr>
          <w:p w14:paraId="2686161D" w14:textId="77777777" w:rsidR="00BB31A0" w:rsidRPr="00BF3E1B" w:rsidRDefault="00BB31A0" w:rsidP="00287423">
            <w:pPr>
              <w:spacing w:after="0" w:line="240" w:lineRule="auto"/>
              <w:jc w:val="center"/>
              <w:rPr>
                <w:color w:val="000000"/>
                <w:sz w:val="20"/>
                <w:szCs w:val="20"/>
              </w:rPr>
            </w:pPr>
            <w:r w:rsidRPr="00BF3E1B">
              <w:rPr>
                <w:color w:val="000000"/>
                <w:sz w:val="20"/>
                <w:szCs w:val="20"/>
              </w:rPr>
              <w:t>443</w:t>
            </w:r>
          </w:p>
        </w:tc>
        <w:tc>
          <w:tcPr>
            <w:tcW w:w="1642" w:type="dxa"/>
            <w:vAlign w:val="center"/>
          </w:tcPr>
          <w:p w14:paraId="010B145B" w14:textId="77777777" w:rsidR="00BB31A0" w:rsidRPr="00BF3E1B" w:rsidRDefault="00BB31A0" w:rsidP="00287423">
            <w:pPr>
              <w:spacing w:after="0" w:line="240" w:lineRule="auto"/>
              <w:jc w:val="center"/>
              <w:rPr>
                <w:color w:val="000000"/>
                <w:sz w:val="20"/>
                <w:szCs w:val="20"/>
              </w:rPr>
            </w:pPr>
            <w:r w:rsidRPr="00BF3E1B">
              <w:rPr>
                <w:color w:val="000000"/>
                <w:sz w:val="20"/>
                <w:szCs w:val="20"/>
              </w:rPr>
              <w:t>443</w:t>
            </w:r>
          </w:p>
        </w:tc>
      </w:tr>
      <w:tr w:rsidR="00BB31A0" w:rsidRPr="00AC3E17" w14:paraId="02AD1F15" w14:textId="77777777" w:rsidTr="00287423">
        <w:trPr>
          <w:trHeight w:val="225"/>
        </w:trPr>
        <w:tc>
          <w:tcPr>
            <w:tcW w:w="2711" w:type="dxa"/>
            <w:noWrap/>
            <w:hideMark/>
          </w:tcPr>
          <w:p w14:paraId="4715B524" w14:textId="77777777" w:rsidR="00BB31A0" w:rsidRPr="00AC3E17" w:rsidRDefault="00BB31A0" w:rsidP="00287423">
            <w:pPr>
              <w:spacing w:after="0" w:line="240" w:lineRule="auto"/>
              <w:rPr>
                <w:sz w:val="20"/>
                <w:szCs w:val="20"/>
              </w:rPr>
            </w:pPr>
            <w:r w:rsidRPr="00AC3E17">
              <w:rPr>
                <w:sz w:val="20"/>
                <w:szCs w:val="20"/>
              </w:rPr>
              <w:t>N-Groups</w:t>
            </w:r>
          </w:p>
        </w:tc>
        <w:tc>
          <w:tcPr>
            <w:tcW w:w="1641" w:type="dxa"/>
            <w:noWrap/>
            <w:vAlign w:val="center"/>
          </w:tcPr>
          <w:p w14:paraId="26D30D2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70</w:t>
            </w:r>
          </w:p>
        </w:tc>
        <w:tc>
          <w:tcPr>
            <w:tcW w:w="1642" w:type="dxa"/>
            <w:noWrap/>
            <w:vAlign w:val="center"/>
          </w:tcPr>
          <w:p w14:paraId="09AC052F" w14:textId="77777777" w:rsidR="00BB31A0" w:rsidRPr="00BF3E1B" w:rsidRDefault="00BB31A0" w:rsidP="00287423">
            <w:pPr>
              <w:spacing w:after="0" w:line="240" w:lineRule="auto"/>
              <w:jc w:val="center"/>
              <w:rPr>
                <w:color w:val="000000"/>
                <w:sz w:val="20"/>
                <w:szCs w:val="20"/>
              </w:rPr>
            </w:pPr>
            <w:r w:rsidRPr="00BF3E1B">
              <w:rPr>
                <w:color w:val="000000"/>
                <w:sz w:val="20"/>
                <w:szCs w:val="20"/>
              </w:rPr>
              <w:t>70</w:t>
            </w:r>
          </w:p>
        </w:tc>
        <w:tc>
          <w:tcPr>
            <w:tcW w:w="1642" w:type="dxa"/>
            <w:vAlign w:val="center"/>
          </w:tcPr>
          <w:p w14:paraId="274F8D27" w14:textId="77777777" w:rsidR="00BB31A0" w:rsidRPr="00BF3E1B" w:rsidRDefault="00BB31A0" w:rsidP="00287423">
            <w:pPr>
              <w:spacing w:after="0" w:line="240" w:lineRule="auto"/>
              <w:jc w:val="center"/>
              <w:rPr>
                <w:color w:val="000000"/>
                <w:sz w:val="20"/>
                <w:szCs w:val="20"/>
              </w:rPr>
            </w:pPr>
            <w:r w:rsidRPr="00BF3E1B">
              <w:rPr>
                <w:color w:val="000000"/>
                <w:sz w:val="20"/>
                <w:szCs w:val="20"/>
              </w:rPr>
              <w:t>70</w:t>
            </w:r>
          </w:p>
        </w:tc>
        <w:tc>
          <w:tcPr>
            <w:tcW w:w="1642" w:type="dxa"/>
            <w:vAlign w:val="center"/>
          </w:tcPr>
          <w:p w14:paraId="31E6EA09" w14:textId="77777777" w:rsidR="00BB31A0" w:rsidRPr="00BF3E1B" w:rsidRDefault="00BB31A0" w:rsidP="00287423">
            <w:pPr>
              <w:spacing w:after="0" w:line="240" w:lineRule="auto"/>
              <w:jc w:val="center"/>
              <w:rPr>
                <w:color w:val="000000"/>
                <w:sz w:val="20"/>
                <w:szCs w:val="20"/>
              </w:rPr>
            </w:pPr>
            <w:r w:rsidRPr="00BF3E1B">
              <w:rPr>
                <w:color w:val="000000"/>
                <w:sz w:val="20"/>
                <w:szCs w:val="20"/>
              </w:rPr>
              <w:t>70</w:t>
            </w:r>
          </w:p>
        </w:tc>
      </w:tr>
      <w:tr w:rsidR="00BB31A0" w:rsidRPr="00AC3E17" w14:paraId="2C1F8449" w14:textId="77777777" w:rsidTr="00287423">
        <w:trPr>
          <w:trHeight w:val="225"/>
        </w:trPr>
        <w:tc>
          <w:tcPr>
            <w:tcW w:w="2711" w:type="dxa"/>
            <w:noWrap/>
            <w:vAlign w:val="bottom"/>
            <w:hideMark/>
          </w:tcPr>
          <w:p w14:paraId="468E2ADE" w14:textId="77777777" w:rsidR="00BB31A0" w:rsidRPr="00AC3E17" w:rsidRDefault="00BB31A0" w:rsidP="00287423">
            <w:pPr>
              <w:spacing w:after="0" w:line="240" w:lineRule="auto"/>
              <w:rPr>
                <w:sz w:val="20"/>
                <w:szCs w:val="20"/>
                <w:highlight w:val="yellow"/>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(Within)</w:t>
            </w:r>
          </w:p>
        </w:tc>
        <w:tc>
          <w:tcPr>
            <w:tcW w:w="1641" w:type="dxa"/>
            <w:noWrap/>
            <w:vAlign w:val="center"/>
          </w:tcPr>
          <w:p w14:paraId="570F5001"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0.3719</w:t>
            </w:r>
          </w:p>
        </w:tc>
        <w:tc>
          <w:tcPr>
            <w:tcW w:w="1642" w:type="dxa"/>
            <w:noWrap/>
            <w:vAlign w:val="center"/>
          </w:tcPr>
          <w:p w14:paraId="017D208A"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0.4684</w:t>
            </w:r>
          </w:p>
        </w:tc>
        <w:tc>
          <w:tcPr>
            <w:tcW w:w="1642" w:type="dxa"/>
            <w:vAlign w:val="center"/>
          </w:tcPr>
          <w:p w14:paraId="3856105F"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0.2495</w:t>
            </w:r>
          </w:p>
        </w:tc>
        <w:tc>
          <w:tcPr>
            <w:tcW w:w="1642" w:type="dxa"/>
            <w:vAlign w:val="center"/>
          </w:tcPr>
          <w:p w14:paraId="58BED5DE"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0.4020</w:t>
            </w:r>
          </w:p>
        </w:tc>
      </w:tr>
      <w:tr w:rsidR="00BB31A0" w:rsidRPr="00AC3E17" w14:paraId="2F9D1557" w14:textId="77777777" w:rsidTr="00287423">
        <w:trPr>
          <w:trHeight w:val="225"/>
        </w:trPr>
        <w:tc>
          <w:tcPr>
            <w:tcW w:w="2711" w:type="dxa"/>
            <w:noWrap/>
            <w:vAlign w:val="bottom"/>
          </w:tcPr>
          <w:p w14:paraId="5022A7CE" w14:textId="77777777" w:rsidR="00BB31A0" w:rsidRPr="00AC3E17" w:rsidRDefault="00BB31A0" w:rsidP="00287423">
            <w:pPr>
              <w:spacing w:after="0" w:line="240" w:lineRule="auto"/>
              <w:rPr>
                <w:color w:val="000000"/>
                <w:sz w:val="20"/>
                <w:szCs w:val="20"/>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(Between)</w:t>
            </w:r>
          </w:p>
        </w:tc>
        <w:tc>
          <w:tcPr>
            <w:tcW w:w="1641" w:type="dxa"/>
            <w:noWrap/>
            <w:vAlign w:val="center"/>
          </w:tcPr>
          <w:p w14:paraId="5C8C6805"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0.7137</w:t>
            </w:r>
          </w:p>
        </w:tc>
        <w:tc>
          <w:tcPr>
            <w:tcW w:w="1642" w:type="dxa"/>
            <w:noWrap/>
            <w:vAlign w:val="center"/>
          </w:tcPr>
          <w:p w14:paraId="117F6E06"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0.7672</w:t>
            </w:r>
          </w:p>
        </w:tc>
        <w:tc>
          <w:tcPr>
            <w:tcW w:w="1642" w:type="dxa"/>
            <w:vAlign w:val="center"/>
          </w:tcPr>
          <w:p w14:paraId="60AC865D"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0.5964</w:t>
            </w:r>
          </w:p>
        </w:tc>
        <w:tc>
          <w:tcPr>
            <w:tcW w:w="1642" w:type="dxa"/>
            <w:vAlign w:val="center"/>
          </w:tcPr>
          <w:p w14:paraId="55AB81BD"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0.7228</w:t>
            </w:r>
          </w:p>
        </w:tc>
      </w:tr>
      <w:tr w:rsidR="00BB31A0" w:rsidRPr="00AC3E17" w14:paraId="502F8E26" w14:textId="77777777" w:rsidTr="00287423">
        <w:trPr>
          <w:trHeight w:val="225"/>
        </w:trPr>
        <w:tc>
          <w:tcPr>
            <w:tcW w:w="2711" w:type="dxa"/>
            <w:noWrap/>
            <w:vAlign w:val="bottom"/>
            <w:hideMark/>
          </w:tcPr>
          <w:p w14:paraId="384870BD" w14:textId="77777777" w:rsidR="00BB31A0" w:rsidRPr="00AC3E17" w:rsidRDefault="00BB31A0" w:rsidP="00287423">
            <w:pPr>
              <w:spacing w:after="0" w:line="240" w:lineRule="auto"/>
              <w:rPr>
                <w:sz w:val="20"/>
                <w:szCs w:val="20"/>
                <w:highlight w:val="yellow"/>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(Overall)</w:t>
            </w:r>
          </w:p>
        </w:tc>
        <w:tc>
          <w:tcPr>
            <w:tcW w:w="1641" w:type="dxa"/>
            <w:noWrap/>
            <w:vAlign w:val="center"/>
          </w:tcPr>
          <w:p w14:paraId="4E19DD19"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0.5890</w:t>
            </w:r>
          </w:p>
        </w:tc>
        <w:tc>
          <w:tcPr>
            <w:tcW w:w="1642" w:type="dxa"/>
            <w:noWrap/>
            <w:vAlign w:val="center"/>
          </w:tcPr>
          <w:p w14:paraId="5143EB23"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0.6510</w:t>
            </w:r>
          </w:p>
        </w:tc>
        <w:tc>
          <w:tcPr>
            <w:tcW w:w="1642" w:type="dxa"/>
            <w:vAlign w:val="center"/>
          </w:tcPr>
          <w:p w14:paraId="35A07C80"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0.4743</w:t>
            </w:r>
          </w:p>
        </w:tc>
        <w:tc>
          <w:tcPr>
            <w:tcW w:w="1642" w:type="dxa"/>
            <w:vAlign w:val="center"/>
          </w:tcPr>
          <w:p w14:paraId="68D50BB8" w14:textId="77777777" w:rsidR="00BB31A0" w:rsidRPr="00BF3E1B" w:rsidRDefault="00BB31A0" w:rsidP="00287423">
            <w:pPr>
              <w:spacing w:after="0" w:line="240" w:lineRule="auto"/>
              <w:jc w:val="center"/>
              <w:rPr>
                <w:color w:val="000000"/>
                <w:sz w:val="20"/>
                <w:szCs w:val="20"/>
              </w:rPr>
            </w:pPr>
            <w:r w:rsidRPr="00BF3E1B">
              <w:rPr>
                <w:color w:val="000000"/>
                <w:sz w:val="20"/>
                <w:szCs w:val="20"/>
              </w:rPr>
              <w:t>0.6071</w:t>
            </w:r>
          </w:p>
        </w:tc>
      </w:tr>
      <w:tr w:rsidR="00BB31A0" w:rsidRPr="00AC3E17" w14:paraId="4BD5F5B8" w14:textId="77777777" w:rsidTr="00287423">
        <w:trPr>
          <w:trHeight w:val="225"/>
        </w:trPr>
        <w:tc>
          <w:tcPr>
            <w:tcW w:w="2711" w:type="dxa"/>
            <w:noWrap/>
            <w:vAlign w:val="bottom"/>
          </w:tcPr>
          <w:p w14:paraId="4EB9BC63" w14:textId="77777777" w:rsidR="00BB31A0" w:rsidRPr="00AC3E17" w:rsidRDefault="00BB31A0" w:rsidP="00287423">
            <w:pPr>
              <w:spacing w:after="0" w:line="240" w:lineRule="auto"/>
              <w:rPr>
                <w:sz w:val="20"/>
                <w:szCs w:val="20"/>
                <w:highlight w:val="yellow"/>
              </w:rPr>
            </w:pPr>
            <w:r w:rsidRPr="00AC3E17">
              <w:rPr>
                <w:color w:val="000000"/>
                <w:sz w:val="20"/>
                <w:szCs w:val="20"/>
              </w:rPr>
              <w:t>F-Statistic (Model)</w:t>
            </w:r>
          </w:p>
        </w:tc>
        <w:tc>
          <w:tcPr>
            <w:tcW w:w="1641" w:type="dxa"/>
            <w:noWrap/>
            <w:vAlign w:val="center"/>
          </w:tcPr>
          <w:p w14:paraId="467D107C" w14:textId="77777777" w:rsidR="00BB31A0" w:rsidRPr="00BF3E1B" w:rsidRDefault="00BB31A0" w:rsidP="00287423">
            <w:pPr>
              <w:spacing w:after="0" w:line="240" w:lineRule="auto"/>
              <w:jc w:val="center"/>
              <w:rPr>
                <w:color w:val="000000"/>
                <w:sz w:val="20"/>
                <w:szCs w:val="20"/>
              </w:rPr>
            </w:pPr>
            <w:r w:rsidRPr="00BF3E1B">
              <w:rPr>
                <w:color w:val="000000"/>
                <w:sz w:val="20"/>
                <w:szCs w:val="20"/>
              </w:rPr>
              <w:t>73.01</w:t>
            </w:r>
          </w:p>
        </w:tc>
        <w:tc>
          <w:tcPr>
            <w:tcW w:w="1642" w:type="dxa"/>
            <w:noWrap/>
            <w:vAlign w:val="center"/>
          </w:tcPr>
          <w:p w14:paraId="46EE3BD0" w14:textId="77777777" w:rsidR="00BB31A0" w:rsidRPr="00BF3E1B" w:rsidRDefault="00BB31A0" w:rsidP="00287423">
            <w:pPr>
              <w:spacing w:after="0" w:line="240" w:lineRule="auto"/>
              <w:jc w:val="center"/>
              <w:rPr>
                <w:color w:val="000000"/>
                <w:sz w:val="20"/>
                <w:szCs w:val="20"/>
              </w:rPr>
            </w:pPr>
            <w:r w:rsidRPr="00BF3E1B">
              <w:rPr>
                <w:color w:val="000000"/>
                <w:sz w:val="20"/>
                <w:szCs w:val="20"/>
              </w:rPr>
              <w:t>108.66</w:t>
            </w:r>
          </w:p>
        </w:tc>
        <w:tc>
          <w:tcPr>
            <w:tcW w:w="1642" w:type="dxa"/>
            <w:vAlign w:val="center"/>
          </w:tcPr>
          <w:p w14:paraId="3C798171" w14:textId="77777777" w:rsidR="00BB31A0" w:rsidRPr="00BF3E1B" w:rsidRDefault="00BB31A0" w:rsidP="00287423">
            <w:pPr>
              <w:spacing w:after="0" w:line="240" w:lineRule="auto"/>
              <w:jc w:val="center"/>
              <w:rPr>
                <w:color w:val="000000"/>
                <w:sz w:val="20"/>
                <w:szCs w:val="20"/>
              </w:rPr>
            </w:pPr>
            <w:r w:rsidRPr="00BF3E1B">
              <w:rPr>
                <w:color w:val="000000"/>
                <w:sz w:val="20"/>
                <w:szCs w:val="20"/>
              </w:rPr>
              <w:t>41.00</w:t>
            </w:r>
          </w:p>
        </w:tc>
        <w:tc>
          <w:tcPr>
            <w:tcW w:w="1642" w:type="dxa"/>
            <w:vAlign w:val="center"/>
          </w:tcPr>
          <w:p w14:paraId="1C678E97" w14:textId="77777777" w:rsidR="00BB31A0" w:rsidRPr="00BF3E1B" w:rsidRDefault="00BB31A0" w:rsidP="00287423">
            <w:pPr>
              <w:spacing w:after="0" w:line="240" w:lineRule="auto"/>
              <w:jc w:val="center"/>
              <w:rPr>
                <w:color w:val="000000"/>
                <w:sz w:val="20"/>
                <w:szCs w:val="20"/>
              </w:rPr>
            </w:pPr>
            <w:r w:rsidRPr="00BF3E1B">
              <w:rPr>
                <w:color w:val="000000"/>
                <w:sz w:val="20"/>
                <w:szCs w:val="20"/>
              </w:rPr>
              <w:t>82.92</w:t>
            </w:r>
          </w:p>
        </w:tc>
      </w:tr>
    </w:tbl>
    <w:p w14:paraId="6EA10D6E" w14:textId="78467286" w:rsidR="00BB31A0" w:rsidRPr="00AC3E17" w:rsidRDefault="00BB31A0" w:rsidP="00BB31A0">
      <w:pPr>
        <w:spacing w:after="0" w:line="240" w:lineRule="auto"/>
        <w:rPr>
          <w:rFonts w:eastAsia="Times New Roman"/>
          <w:sz w:val="18"/>
          <w:szCs w:val="18"/>
        </w:rPr>
      </w:pPr>
      <w:r>
        <w:rPr>
          <w:rFonts w:eastAsia="Times New Roman"/>
          <w:sz w:val="18"/>
          <w:szCs w:val="18"/>
        </w:rPr>
        <w:t>Notes: t</w:t>
      </w:r>
      <w:r w:rsidRPr="00AC3E17">
        <w:rPr>
          <w:rFonts w:eastAsia="Times New Roman"/>
          <w:sz w:val="18"/>
          <w:szCs w:val="18"/>
        </w:rPr>
        <w:t xml:space="preserve"> values </w:t>
      </w:r>
      <w:r w:rsidR="00B92CEF">
        <w:rPr>
          <w:rFonts w:eastAsia="Times New Roman"/>
          <w:sz w:val="18"/>
          <w:szCs w:val="18"/>
        </w:rPr>
        <w:t>below coefficients</w:t>
      </w:r>
      <w:r w:rsidRPr="00AC3E17">
        <w:rPr>
          <w:rFonts w:eastAsia="Times New Roman"/>
          <w:sz w:val="18"/>
          <w:szCs w:val="18"/>
        </w:rPr>
        <w:t xml:space="preserve">    *, **, and *** denote significance at 1%, 5%, and 10%, respectively.</w:t>
      </w:r>
    </w:p>
    <w:p w14:paraId="443E8399" w14:textId="5EB06704" w:rsidR="00BB31A0" w:rsidRDefault="00BB31A0" w:rsidP="00DA0F1B">
      <w:pPr>
        <w:spacing w:after="0" w:line="240" w:lineRule="auto"/>
        <w:rPr>
          <w:rFonts w:eastAsia="Times New Roman"/>
          <w:sz w:val="18"/>
          <w:szCs w:val="18"/>
        </w:rPr>
      </w:pPr>
    </w:p>
    <w:p w14:paraId="3E153CCD" w14:textId="4FCA5326" w:rsidR="00BA72D8" w:rsidRDefault="00BA72D8" w:rsidP="00DA0F1B">
      <w:pPr>
        <w:spacing w:after="0" w:line="240" w:lineRule="auto"/>
        <w:rPr>
          <w:rFonts w:eastAsia="Times New Roman"/>
          <w:sz w:val="18"/>
          <w:szCs w:val="18"/>
        </w:rPr>
      </w:pPr>
      <w:r>
        <w:rPr>
          <w:rFonts w:eastAsia="Times New Roman"/>
          <w:sz w:val="18"/>
          <w:szCs w:val="18"/>
        </w:rPr>
        <w:br w:type="page"/>
      </w:r>
    </w:p>
    <w:p w14:paraId="33D68B04" w14:textId="63003D9B" w:rsidR="00BA72D8" w:rsidRPr="00420BE5" w:rsidRDefault="00BA72D8" w:rsidP="00420BE5">
      <w:pPr>
        <w:pStyle w:val="Heading2"/>
        <w:rPr>
          <w:b/>
          <w:sz w:val="24"/>
          <w:szCs w:val="24"/>
        </w:rPr>
      </w:pPr>
      <w:bookmarkStart w:id="26" w:name="_Toc488330494"/>
      <w:r w:rsidRPr="00420BE5">
        <w:rPr>
          <w:b/>
          <w:sz w:val="24"/>
          <w:szCs w:val="24"/>
        </w:rPr>
        <w:lastRenderedPageBreak/>
        <w:t xml:space="preserve">Sensitivity Analysis with World Development Indicator (WDI) </w:t>
      </w:r>
      <w:r w:rsidR="00333CF9" w:rsidRPr="00420BE5">
        <w:rPr>
          <w:b/>
          <w:sz w:val="24"/>
          <w:szCs w:val="24"/>
        </w:rPr>
        <w:t>Control Variables</w:t>
      </w:r>
      <w:bookmarkEnd w:id="26"/>
    </w:p>
    <w:p w14:paraId="1FE4BF02" w14:textId="77777777" w:rsidR="00BA72D8" w:rsidRDefault="00BA72D8" w:rsidP="00DA0F1B">
      <w:pPr>
        <w:spacing w:after="0" w:line="240" w:lineRule="auto"/>
        <w:rPr>
          <w:rFonts w:eastAsia="Times New Roman"/>
          <w:sz w:val="18"/>
          <w:szCs w:val="18"/>
        </w:rPr>
      </w:pPr>
    </w:p>
    <w:p w14:paraId="6EBB93EF" w14:textId="67E90162" w:rsidR="003F0FEB" w:rsidRPr="003E6A87" w:rsidRDefault="00BA72D8" w:rsidP="00BA72D8">
      <w:pPr>
        <w:keepNext/>
        <w:keepLines/>
        <w:spacing w:line="240" w:lineRule="auto"/>
        <w:ind w:right="-86"/>
        <w:contextualSpacing/>
        <w:rPr>
          <w:rFonts w:eastAsia="Times New Roman" w:cs="Times New Roman"/>
          <w:bCs/>
          <w:kern w:val="28"/>
          <w:sz w:val="22"/>
          <w:szCs w:val="22"/>
          <w:shd w:val="clear" w:color="auto" w:fill="FFFFFF"/>
        </w:rPr>
      </w:pPr>
      <w:r w:rsidRPr="007B523B">
        <w:rPr>
          <w:rFonts w:eastAsia="Times New Roman" w:cs="Times New Roman"/>
          <w:bCs/>
          <w:kern w:val="28"/>
          <w:sz w:val="22"/>
          <w:szCs w:val="22"/>
          <w:shd w:val="clear" w:color="auto" w:fill="FFFFFF"/>
        </w:rPr>
        <w:t xml:space="preserve">Table </w:t>
      </w:r>
      <w:r w:rsidR="00420BE5">
        <w:rPr>
          <w:rFonts w:eastAsia="Times New Roman" w:cs="Times New Roman"/>
          <w:bCs/>
          <w:kern w:val="28"/>
          <w:sz w:val="22"/>
          <w:szCs w:val="22"/>
          <w:shd w:val="clear" w:color="auto" w:fill="FFFFFF"/>
        </w:rPr>
        <w:t>C9</w:t>
      </w:r>
      <w:r w:rsidRPr="007B523B">
        <w:rPr>
          <w:rFonts w:eastAsia="Times New Roman" w:cs="Times New Roman"/>
          <w:bCs/>
          <w:kern w:val="28"/>
          <w:sz w:val="22"/>
          <w:szCs w:val="22"/>
          <w:shd w:val="clear" w:color="auto" w:fill="FFFFFF"/>
        </w:rPr>
        <w:t xml:space="preserve">. </w:t>
      </w:r>
      <w:r w:rsidR="00333CF9" w:rsidRPr="007B523B">
        <w:rPr>
          <w:rFonts w:eastAsia="Times New Roman" w:cs="Times New Roman"/>
          <w:bCs/>
          <w:kern w:val="28"/>
          <w:sz w:val="22"/>
          <w:szCs w:val="22"/>
          <w:shd w:val="clear" w:color="auto" w:fill="FFFFFF"/>
        </w:rPr>
        <w:t>Sensitivity Analysis Results: WDI Control Variables</w:t>
      </w:r>
      <w:r w:rsidRPr="007B523B">
        <w:rPr>
          <w:rFonts w:eastAsia="Times New Roman" w:cs="Times New Roman"/>
          <w:bCs/>
          <w:kern w:val="28"/>
          <w:sz w:val="22"/>
          <w:szCs w:val="22"/>
          <w:shd w:val="clear" w:color="auto" w:fill="FFFFFF"/>
        </w:rPr>
        <w:t xml:space="preserve"> [</w:t>
      </w:r>
      <w:r w:rsidR="009B537E" w:rsidRPr="007B523B">
        <w:rPr>
          <w:rFonts w:eastAsia="Times New Roman" w:cs="Times New Roman"/>
          <w:bCs/>
          <w:kern w:val="28"/>
          <w:sz w:val="22"/>
          <w:szCs w:val="22"/>
          <w:shd w:val="clear" w:color="auto" w:fill="FFFFFF"/>
        </w:rPr>
        <w:t>FE Model</w:t>
      </w:r>
      <w:r w:rsidRPr="007B523B">
        <w:rPr>
          <w:rFonts w:eastAsia="Times New Roman" w:cs="Times New Roman"/>
          <w:bCs/>
          <w:kern w:val="28"/>
          <w:sz w:val="22"/>
          <w:szCs w:val="22"/>
          <w:shd w:val="clear" w:color="auto" w:fill="FFFFFF"/>
        </w:rPr>
        <w:t>]</w:t>
      </w:r>
    </w:p>
    <w:tbl>
      <w:tblPr>
        <w:tblStyle w:val="TableGrid4"/>
        <w:tblW w:w="9278" w:type="dxa"/>
        <w:tblInd w:w="-373" w:type="dxa"/>
        <w:tblLayout w:type="fixed"/>
        <w:tblLook w:val="04A0" w:firstRow="1" w:lastRow="0" w:firstColumn="1" w:lastColumn="0" w:noHBand="0" w:noVBand="1"/>
      </w:tblPr>
      <w:tblGrid>
        <w:gridCol w:w="2711"/>
        <w:gridCol w:w="1641"/>
        <w:gridCol w:w="1642"/>
        <w:gridCol w:w="1642"/>
        <w:gridCol w:w="1642"/>
      </w:tblGrid>
      <w:tr w:rsidR="003F0FEB" w:rsidRPr="00AC3E17" w14:paraId="4B844896" w14:textId="77777777" w:rsidTr="006315C7">
        <w:trPr>
          <w:trHeight w:val="280"/>
        </w:trPr>
        <w:tc>
          <w:tcPr>
            <w:tcW w:w="2711" w:type="dxa"/>
            <w:shd w:val="clear" w:color="auto" w:fill="BFBFBF"/>
            <w:noWrap/>
            <w:vAlign w:val="center"/>
            <w:hideMark/>
          </w:tcPr>
          <w:p w14:paraId="304A7CDB" w14:textId="77777777" w:rsidR="003F0FEB" w:rsidRPr="00AC3E17" w:rsidRDefault="003F0FEB" w:rsidP="006315C7">
            <w:pPr>
              <w:spacing w:after="0" w:line="240" w:lineRule="auto"/>
              <w:jc w:val="center"/>
              <w:rPr>
                <w:sz w:val="20"/>
                <w:szCs w:val="20"/>
              </w:rPr>
            </w:pPr>
            <w:r w:rsidRPr="00AC3E17">
              <w:rPr>
                <w:b/>
                <w:sz w:val="20"/>
                <w:szCs w:val="20"/>
              </w:rPr>
              <w:t>Dependent Variable</w:t>
            </w:r>
          </w:p>
        </w:tc>
        <w:tc>
          <w:tcPr>
            <w:tcW w:w="3283" w:type="dxa"/>
            <w:gridSpan w:val="2"/>
            <w:shd w:val="clear" w:color="auto" w:fill="BFBFBF"/>
            <w:noWrap/>
            <w:vAlign w:val="center"/>
            <w:hideMark/>
          </w:tcPr>
          <w:p w14:paraId="34A49E4C" w14:textId="77777777" w:rsidR="003F0FEB" w:rsidRPr="00AC3E17" w:rsidRDefault="003F0FEB" w:rsidP="006315C7">
            <w:pPr>
              <w:spacing w:after="0" w:line="240" w:lineRule="auto"/>
              <w:jc w:val="center"/>
              <w:rPr>
                <w:sz w:val="20"/>
                <w:szCs w:val="20"/>
              </w:rPr>
            </w:pPr>
            <w:r w:rsidRPr="00AC3E17">
              <w:rPr>
                <w:b/>
                <w:sz w:val="20"/>
                <w:szCs w:val="20"/>
              </w:rPr>
              <w:t>Poverty HC Ratio</w:t>
            </w:r>
          </w:p>
        </w:tc>
        <w:tc>
          <w:tcPr>
            <w:tcW w:w="3284" w:type="dxa"/>
            <w:gridSpan w:val="2"/>
            <w:shd w:val="clear" w:color="auto" w:fill="BFBFBF"/>
            <w:noWrap/>
            <w:vAlign w:val="center"/>
            <w:hideMark/>
          </w:tcPr>
          <w:p w14:paraId="2A59A10D" w14:textId="77777777" w:rsidR="003F0FEB" w:rsidRPr="00AC3E17" w:rsidRDefault="003F0FEB" w:rsidP="006315C7">
            <w:pPr>
              <w:spacing w:after="0" w:line="240" w:lineRule="auto"/>
              <w:jc w:val="center"/>
              <w:rPr>
                <w:sz w:val="20"/>
                <w:szCs w:val="20"/>
              </w:rPr>
            </w:pPr>
            <w:r w:rsidRPr="00AC3E17">
              <w:rPr>
                <w:b/>
                <w:sz w:val="20"/>
                <w:szCs w:val="20"/>
              </w:rPr>
              <w:t>Poverty Gap</w:t>
            </w:r>
          </w:p>
        </w:tc>
      </w:tr>
      <w:tr w:rsidR="003F0FEB" w:rsidRPr="00AC3E17" w14:paraId="3F45754D" w14:textId="77777777" w:rsidTr="006315C7">
        <w:trPr>
          <w:trHeight w:val="280"/>
        </w:trPr>
        <w:tc>
          <w:tcPr>
            <w:tcW w:w="2711" w:type="dxa"/>
            <w:tcBorders>
              <w:bottom w:val="single" w:sz="4" w:space="0" w:color="auto"/>
            </w:tcBorders>
            <w:shd w:val="clear" w:color="auto" w:fill="F2F2F2"/>
            <w:noWrap/>
            <w:vAlign w:val="center"/>
            <w:hideMark/>
          </w:tcPr>
          <w:p w14:paraId="2CE18CAB" w14:textId="77777777" w:rsidR="003F0FEB" w:rsidRPr="00AC3E17" w:rsidRDefault="003F0FEB" w:rsidP="006315C7">
            <w:pPr>
              <w:spacing w:after="0" w:line="240" w:lineRule="auto"/>
              <w:rPr>
                <w:b/>
                <w:sz w:val="20"/>
                <w:szCs w:val="20"/>
              </w:rPr>
            </w:pPr>
            <w:r w:rsidRPr="00AC3E17">
              <w:rPr>
                <w:b/>
                <w:sz w:val="20"/>
                <w:szCs w:val="20"/>
              </w:rPr>
              <w:t>Explanatory Variables</w:t>
            </w:r>
          </w:p>
        </w:tc>
        <w:tc>
          <w:tcPr>
            <w:tcW w:w="1641" w:type="dxa"/>
            <w:tcBorders>
              <w:bottom w:val="single" w:sz="4" w:space="0" w:color="auto"/>
            </w:tcBorders>
            <w:shd w:val="clear" w:color="auto" w:fill="F2F2F2"/>
            <w:noWrap/>
            <w:vAlign w:val="center"/>
            <w:hideMark/>
          </w:tcPr>
          <w:p w14:paraId="63DE3E5B" w14:textId="77777777" w:rsidR="003F0FEB" w:rsidRPr="00AC3E17" w:rsidRDefault="003F0FEB" w:rsidP="006315C7">
            <w:pPr>
              <w:spacing w:after="0" w:line="240" w:lineRule="auto"/>
              <w:jc w:val="center"/>
              <w:rPr>
                <w:b/>
                <w:sz w:val="20"/>
                <w:szCs w:val="20"/>
              </w:rPr>
            </w:pPr>
            <w:r w:rsidRPr="00AC3E17">
              <w:rPr>
                <w:b/>
                <w:sz w:val="20"/>
                <w:szCs w:val="20"/>
              </w:rPr>
              <w:t>$1.90/Day</w:t>
            </w:r>
          </w:p>
        </w:tc>
        <w:tc>
          <w:tcPr>
            <w:tcW w:w="1642" w:type="dxa"/>
            <w:tcBorders>
              <w:bottom w:val="single" w:sz="4" w:space="0" w:color="auto"/>
            </w:tcBorders>
            <w:shd w:val="clear" w:color="auto" w:fill="F2F2F2"/>
            <w:noWrap/>
            <w:vAlign w:val="center"/>
            <w:hideMark/>
          </w:tcPr>
          <w:p w14:paraId="600B18C6" w14:textId="77777777" w:rsidR="003F0FEB" w:rsidRPr="00AC3E17" w:rsidRDefault="003F0FEB" w:rsidP="006315C7">
            <w:pPr>
              <w:spacing w:after="0" w:line="240" w:lineRule="auto"/>
              <w:jc w:val="center"/>
              <w:rPr>
                <w:b/>
                <w:sz w:val="20"/>
                <w:szCs w:val="20"/>
              </w:rPr>
            </w:pPr>
            <w:r w:rsidRPr="00AC3E17">
              <w:rPr>
                <w:b/>
                <w:sz w:val="20"/>
                <w:szCs w:val="20"/>
              </w:rPr>
              <w:t>$3.10/Day</w:t>
            </w:r>
          </w:p>
        </w:tc>
        <w:tc>
          <w:tcPr>
            <w:tcW w:w="1642" w:type="dxa"/>
            <w:tcBorders>
              <w:bottom w:val="single" w:sz="4" w:space="0" w:color="auto"/>
            </w:tcBorders>
            <w:shd w:val="clear" w:color="auto" w:fill="F2F2F2"/>
            <w:vAlign w:val="center"/>
          </w:tcPr>
          <w:p w14:paraId="24C25D77" w14:textId="77777777" w:rsidR="003F0FEB" w:rsidRPr="00AC3E17" w:rsidRDefault="003F0FEB" w:rsidP="006315C7">
            <w:pPr>
              <w:spacing w:after="0" w:line="240" w:lineRule="auto"/>
              <w:jc w:val="center"/>
              <w:rPr>
                <w:b/>
                <w:sz w:val="20"/>
                <w:szCs w:val="20"/>
              </w:rPr>
            </w:pPr>
            <w:r w:rsidRPr="00AC3E17">
              <w:rPr>
                <w:b/>
                <w:sz w:val="20"/>
                <w:szCs w:val="20"/>
              </w:rPr>
              <w:t>$1.90/Day</w:t>
            </w:r>
          </w:p>
        </w:tc>
        <w:tc>
          <w:tcPr>
            <w:tcW w:w="1642" w:type="dxa"/>
            <w:tcBorders>
              <w:bottom w:val="single" w:sz="4" w:space="0" w:color="auto"/>
            </w:tcBorders>
            <w:shd w:val="clear" w:color="auto" w:fill="F2F2F2"/>
            <w:vAlign w:val="center"/>
          </w:tcPr>
          <w:p w14:paraId="4F886988" w14:textId="77777777" w:rsidR="003F0FEB" w:rsidRPr="00AC3E17" w:rsidRDefault="003F0FEB" w:rsidP="006315C7">
            <w:pPr>
              <w:spacing w:after="0" w:line="240" w:lineRule="auto"/>
              <w:jc w:val="center"/>
              <w:rPr>
                <w:b/>
                <w:sz w:val="20"/>
                <w:szCs w:val="20"/>
              </w:rPr>
            </w:pPr>
            <w:r w:rsidRPr="00AC3E17">
              <w:rPr>
                <w:b/>
                <w:sz w:val="20"/>
                <w:szCs w:val="20"/>
              </w:rPr>
              <w:t>$3.10/Day</w:t>
            </w:r>
          </w:p>
        </w:tc>
      </w:tr>
      <w:tr w:rsidR="001F59BC" w:rsidRPr="00AC3E17" w14:paraId="064E89CE" w14:textId="77777777" w:rsidTr="001F59BC">
        <w:trPr>
          <w:trHeight w:val="231"/>
        </w:trPr>
        <w:tc>
          <w:tcPr>
            <w:tcW w:w="2711" w:type="dxa"/>
            <w:tcBorders>
              <w:bottom w:val="nil"/>
            </w:tcBorders>
            <w:noWrap/>
            <w:hideMark/>
          </w:tcPr>
          <w:p w14:paraId="66B1DE37" w14:textId="7BEF66E5" w:rsidR="001F59BC" w:rsidRPr="00AC3E17" w:rsidRDefault="001F59BC" w:rsidP="006315C7">
            <w:pPr>
              <w:spacing w:after="0" w:line="240" w:lineRule="auto"/>
              <w:rPr>
                <w:sz w:val="20"/>
                <w:szCs w:val="20"/>
              </w:rPr>
            </w:pPr>
            <w:r w:rsidRPr="00AC3E17">
              <w:rPr>
                <w:sz w:val="20"/>
                <w:szCs w:val="20"/>
              </w:rPr>
              <w:t>Log of GLP per capita (sum)</w:t>
            </w:r>
          </w:p>
        </w:tc>
        <w:tc>
          <w:tcPr>
            <w:tcW w:w="1641" w:type="dxa"/>
            <w:tcBorders>
              <w:bottom w:val="nil"/>
            </w:tcBorders>
            <w:noWrap/>
            <w:vAlign w:val="center"/>
          </w:tcPr>
          <w:p w14:paraId="50A6DC9D" w14:textId="54426430" w:rsidR="001F59BC" w:rsidRPr="001F59BC" w:rsidRDefault="001F59BC" w:rsidP="001F59BC">
            <w:pPr>
              <w:spacing w:after="0" w:line="240" w:lineRule="auto"/>
              <w:jc w:val="center"/>
              <w:rPr>
                <w:color w:val="000000"/>
                <w:sz w:val="20"/>
                <w:szCs w:val="20"/>
              </w:rPr>
            </w:pPr>
            <w:r w:rsidRPr="001F59BC">
              <w:rPr>
                <w:color w:val="000000"/>
                <w:sz w:val="20"/>
                <w:szCs w:val="20"/>
              </w:rPr>
              <w:t>-0.6218</w:t>
            </w:r>
          </w:p>
        </w:tc>
        <w:tc>
          <w:tcPr>
            <w:tcW w:w="1642" w:type="dxa"/>
            <w:tcBorders>
              <w:bottom w:val="nil"/>
            </w:tcBorders>
            <w:noWrap/>
            <w:vAlign w:val="center"/>
          </w:tcPr>
          <w:p w14:paraId="2C6A5DCF" w14:textId="120A6473" w:rsidR="001F59BC" w:rsidRPr="001F59BC" w:rsidRDefault="001F59BC" w:rsidP="001F59BC">
            <w:pPr>
              <w:spacing w:after="0" w:line="240" w:lineRule="auto"/>
              <w:jc w:val="center"/>
              <w:rPr>
                <w:color w:val="000000"/>
                <w:sz w:val="20"/>
                <w:szCs w:val="20"/>
              </w:rPr>
            </w:pPr>
            <w:r w:rsidRPr="001F59BC">
              <w:rPr>
                <w:color w:val="000000"/>
                <w:sz w:val="20"/>
                <w:szCs w:val="20"/>
              </w:rPr>
              <w:t>-0.6304</w:t>
            </w:r>
          </w:p>
        </w:tc>
        <w:tc>
          <w:tcPr>
            <w:tcW w:w="1642" w:type="dxa"/>
            <w:tcBorders>
              <w:bottom w:val="nil"/>
            </w:tcBorders>
            <w:vAlign w:val="center"/>
          </w:tcPr>
          <w:p w14:paraId="079DA1D3" w14:textId="33BC4F8B" w:rsidR="001F59BC" w:rsidRPr="001F59BC" w:rsidRDefault="001F59BC" w:rsidP="001F59BC">
            <w:pPr>
              <w:spacing w:after="0" w:line="240" w:lineRule="auto"/>
              <w:jc w:val="center"/>
              <w:rPr>
                <w:color w:val="000000"/>
                <w:sz w:val="20"/>
                <w:szCs w:val="20"/>
              </w:rPr>
            </w:pPr>
            <w:r w:rsidRPr="001F59BC">
              <w:rPr>
                <w:color w:val="000000"/>
                <w:sz w:val="20"/>
                <w:szCs w:val="20"/>
              </w:rPr>
              <w:t>-0.4176</w:t>
            </w:r>
          </w:p>
        </w:tc>
        <w:tc>
          <w:tcPr>
            <w:tcW w:w="1642" w:type="dxa"/>
            <w:tcBorders>
              <w:bottom w:val="nil"/>
            </w:tcBorders>
            <w:vAlign w:val="center"/>
          </w:tcPr>
          <w:p w14:paraId="4555C40A" w14:textId="5A445113" w:rsidR="001F59BC" w:rsidRPr="001F59BC" w:rsidRDefault="001F59BC" w:rsidP="001F59BC">
            <w:pPr>
              <w:spacing w:after="0" w:line="240" w:lineRule="auto"/>
              <w:jc w:val="center"/>
              <w:rPr>
                <w:color w:val="000000"/>
                <w:sz w:val="20"/>
                <w:szCs w:val="20"/>
              </w:rPr>
            </w:pPr>
            <w:r w:rsidRPr="001F59BC">
              <w:rPr>
                <w:color w:val="000000"/>
                <w:sz w:val="20"/>
                <w:szCs w:val="20"/>
              </w:rPr>
              <w:t>-0.5030</w:t>
            </w:r>
          </w:p>
        </w:tc>
      </w:tr>
      <w:tr w:rsidR="001F59BC" w:rsidRPr="00AC3E17" w14:paraId="795B213B" w14:textId="77777777" w:rsidTr="001F59BC">
        <w:trPr>
          <w:trHeight w:val="231"/>
        </w:trPr>
        <w:tc>
          <w:tcPr>
            <w:tcW w:w="2711" w:type="dxa"/>
            <w:tcBorders>
              <w:top w:val="nil"/>
              <w:bottom w:val="single" w:sz="4" w:space="0" w:color="auto"/>
            </w:tcBorders>
            <w:noWrap/>
            <w:hideMark/>
          </w:tcPr>
          <w:p w14:paraId="0E0952F8"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16C0B13D" w14:textId="0EED51AA" w:rsidR="001F59BC" w:rsidRPr="001F59BC" w:rsidRDefault="001F59BC" w:rsidP="001F59BC">
            <w:pPr>
              <w:spacing w:after="0" w:line="240" w:lineRule="auto"/>
              <w:jc w:val="center"/>
              <w:rPr>
                <w:color w:val="000000"/>
                <w:sz w:val="20"/>
                <w:szCs w:val="20"/>
              </w:rPr>
            </w:pPr>
            <w:r w:rsidRPr="001F59BC">
              <w:rPr>
                <w:color w:val="000000"/>
                <w:sz w:val="20"/>
                <w:szCs w:val="20"/>
              </w:rPr>
              <w:t>-2.38</w:t>
            </w:r>
            <w:r>
              <w:rPr>
                <w:color w:val="000000"/>
                <w:sz w:val="20"/>
                <w:szCs w:val="20"/>
              </w:rPr>
              <w:t>**</w:t>
            </w:r>
          </w:p>
        </w:tc>
        <w:tc>
          <w:tcPr>
            <w:tcW w:w="1642" w:type="dxa"/>
            <w:tcBorders>
              <w:top w:val="nil"/>
              <w:bottom w:val="single" w:sz="4" w:space="0" w:color="auto"/>
            </w:tcBorders>
            <w:noWrap/>
            <w:vAlign w:val="center"/>
          </w:tcPr>
          <w:p w14:paraId="795C2D06" w14:textId="075CADC9" w:rsidR="001F59BC" w:rsidRPr="001F59BC" w:rsidRDefault="001F59BC" w:rsidP="001F59BC">
            <w:pPr>
              <w:spacing w:after="0" w:line="240" w:lineRule="auto"/>
              <w:jc w:val="center"/>
              <w:rPr>
                <w:color w:val="000000"/>
                <w:sz w:val="20"/>
                <w:szCs w:val="20"/>
              </w:rPr>
            </w:pPr>
            <w:r w:rsidRPr="001F59BC">
              <w:rPr>
                <w:color w:val="000000"/>
                <w:sz w:val="20"/>
                <w:szCs w:val="20"/>
              </w:rPr>
              <w:t>-1.87</w:t>
            </w:r>
            <w:r>
              <w:rPr>
                <w:color w:val="000000"/>
                <w:sz w:val="20"/>
                <w:szCs w:val="20"/>
              </w:rPr>
              <w:t>***</w:t>
            </w:r>
          </w:p>
        </w:tc>
        <w:tc>
          <w:tcPr>
            <w:tcW w:w="1642" w:type="dxa"/>
            <w:tcBorders>
              <w:top w:val="nil"/>
              <w:bottom w:val="single" w:sz="4" w:space="0" w:color="auto"/>
            </w:tcBorders>
            <w:vAlign w:val="center"/>
          </w:tcPr>
          <w:p w14:paraId="60384467" w14:textId="1BF32D49" w:rsidR="001F59BC" w:rsidRPr="001F59BC" w:rsidRDefault="001F59BC" w:rsidP="001F59BC">
            <w:pPr>
              <w:spacing w:after="0" w:line="240" w:lineRule="auto"/>
              <w:jc w:val="center"/>
              <w:rPr>
                <w:color w:val="000000"/>
                <w:sz w:val="20"/>
                <w:szCs w:val="20"/>
              </w:rPr>
            </w:pPr>
            <w:r w:rsidRPr="001F59BC">
              <w:rPr>
                <w:color w:val="000000"/>
                <w:sz w:val="20"/>
                <w:szCs w:val="20"/>
              </w:rPr>
              <w:t>-2.89</w:t>
            </w:r>
            <w:r>
              <w:rPr>
                <w:color w:val="000000"/>
                <w:sz w:val="20"/>
                <w:szCs w:val="20"/>
              </w:rPr>
              <w:t>*</w:t>
            </w:r>
          </w:p>
        </w:tc>
        <w:tc>
          <w:tcPr>
            <w:tcW w:w="1642" w:type="dxa"/>
            <w:tcBorders>
              <w:top w:val="nil"/>
              <w:bottom w:val="single" w:sz="4" w:space="0" w:color="auto"/>
            </w:tcBorders>
            <w:vAlign w:val="center"/>
          </w:tcPr>
          <w:p w14:paraId="69A4FBC2" w14:textId="7671F492" w:rsidR="001F59BC" w:rsidRPr="001F59BC" w:rsidRDefault="001F59BC" w:rsidP="001F59BC">
            <w:pPr>
              <w:spacing w:after="0" w:line="240" w:lineRule="auto"/>
              <w:jc w:val="center"/>
              <w:rPr>
                <w:color w:val="000000"/>
                <w:sz w:val="20"/>
                <w:szCs w:val="20"/>
              </w:rPr>
            </w:pPr>
            <w:r w:rsidRPr="001F59BC">
              <w:rPr>
                <w:color w:val="000000"/>
                <w:sz w:val="20"/>
                <w:szCs w:val="20"/>
              </w:rPr>
              <w:t>-2.64</w:t>
            </w:r>
            <w:r>
              <w:rPr>
                <w:color w:val="000000"/>
                <w:sz w:val="20"/>
                <w:szCs w:val="20"/>
              </w:rPr>
              <w:t>*</w:t>
            </w:r>
          </w:p>
        </w:tc>
      </w:tr>
      <w:tr w:rsidR="001F59BC" w:rsidRPr="00AC3E17" w14:paraId="4B07A6BA" w14:textId="77777777" w:rsidTr="001F59BC">
        <w:trPr>
          <w:trHeight w:val="231"/>
        </w:trPr>
        <w:tc>
          <w:tcPr>
            <w:tcW w:w="2711" w:type="dxa"/>
            <w:tcBorders>
              <w:bottom w:val="nil"/>
            </w:tcBorders>
            <w:noWrap/>
            <w:hideMark/>
          </w:tcPr>
          <w:p w14:paraId="3816D9E2" w14:textId="77777777" w:rsidR="001F59BC" w:rsidRPr="00AC3E17" w:rsidRDefault="001F59BC" w:rsidP="006315C7">
            <w:pPr>
              <w:spacing w:after="0" w:line="240" w:lineRule="auto"/>
              <w:rPr>
                <w:sz w:val="20"/>
                <w:szCs w:val="20"/>
              </w:rPr>
            </w:pPr>
            <w:r w:rsidRPr="00AC3E17">
              <w:rPr>
                <w:sz w:val="20"/>
                <w:szCs w:val="20"/>
              </w:rPr>
              <w:t>Log of GDP per capita</w:t>
            </w:r>
          </w:p>
        </w:tc>
        <w:tc>
          <w:tcPr>
            <w:tcW w:w="1641" w:type="dxa"/>
            <w:tcBorders>
              <w:bottom w:val="nil"/>
            </w:tcBorders>
            <w:noWrap/>
            <w:vAlign w:val="center"/>
          </w:tcPr>
          <w:p w14:paraId="5FB179E8" w14:textId="45EA8313" w:rsidR="001F59BC" w:rsidRPr="001F59BC" w:rsidRDefault="001F59BC" w:rsidP="001F59BC">
            <w:pPr>
              <w:spacing w:after="0" w:line="240" w:lineRule="auto"/>
              <w:jc w:val="center"/>
              <w:rPr>
                <w:color w:val="000000"/>
                <w:sz w:val="20"/>
                <w:szCs w:val="20"/>
              </w:rPr>
            </w:pPr>
            <w:r w:rsidRPr="001F59BC">
              <w:rPr>
                <w:color w:val="000000"/>
                <w:sz w:val="20"/>
                <w:szCs w:val="20"/>
              </w:rPr>
              <w:t>-16.4758</w:t>
            </w:r>
          </w:p>
        </w:tc>
        <w:tc>
          <w:tcPr>
            <w:tcW w:w="1642" w:type="dxa"/>
            <w:tcBorders>
              <w:bottom w:val="nil"/>
            </w:tcBorders>
            <w:noWrap/>
            <w:vAlign w:val="center"/>
          </w:tcPr>
          <w:p w14:paraId="369EAC13" w14:textId="50B347DE" w:rsidR="001F59BC" w:rsidRPr="001F59BC" w:rsidRDefault="001F59BC" w:rsidP="001F59BC">
            <w:pPr>
              <w:spacing w:after="0" w:line="240" w:lineRule="auto"/>
              <w:jc w:val="center"/>
              <w:rPr>
                <w:color w:val="000000"/>
                <w:sz w:val="20"/>
                <w:szCs w:val="20"/>
              </w:rPr>
            </w:pPr>
            <w:r w:rsidRPr="001F59BC">
              <w:rPr>
                <w:color w:val="000000"/>
                <w:sz w:val="20"/>
                <w:szCs w:val="20"/>
              </w:rPr>
              <w:t>-21.9121</w:t>
            </w:r>
          </w:p>
        </w:tc>
        <w:tc>
          <w:tcPr>
            <w:tcW w:w="1642" w:type="dxa"/>
            <w:tcBorders>
              <w:bottom w:val="nil"/>
            </w:tcBorders>
            <w:vAlign w:val="center"/>
          </w:tcPr>
          <w:p w14:paraId="003C12DF" w14:textId="08D8F2EF" w:rsidR="001F59BC" w:rsidRPr="001F59BC" w:rsidRDefault="001F59BC" w:rsidP="001F59BC">
            <w:pPr>
              <w:spacing w:after="0" w:line="240" w:lineRule="auto"/>
              <w:jc w:val="center"/>
              <w:rPr>
                <w:color w:val="000000"/>
                <w:sz w:val="20"/>
                <w:szCs w:val="20"/>
              </w:rPr>
            </w:pPr>
            <w:r w:rsidRPr="001F59BC">
              <w:rPr>
                <w:color w:val="000000"/>
                <w:sz w:val="20"/>
                <w:szCs w:val="20"/>
              </w:rPr>
              <w:t>-8.8588</w:t>
            </w:r>
          </w:p>
        </w:tc>
        <w:tc>
          <w:tcPr>
            <w:tcW w:w="1642" w:type="dxa"/>
            <w:tcBorders>
              <w:bottom w:val="nil"/>
            </w:tcBorders>
            <w:vAlign w:val="center"/>
          </w:tcPr>
          <w:p w14:paraId="1BACB0CF" w14:textId="05EC61CA" w:rsidR="001F59BC" w:rsidRPr="001F59BC" w:rsidRDefault="001F59BC" w:rsidP="001F59BC">
            <w:pPr>
              <w:spacing w:after="0" w:line="240" w:lineRule="auto"/>
              <w:jc w:val="center"/>
              <w:rPr>
                <w:color w:val="000000"/>
                <w:sz w:val="20"/>
                <w:szCs w:val="20"/>
              </w:rPr>
            </w:pPr>
            <w:r w:rsidRPr="001F59BC">
              <w:rPr>
                <w:color w:val="000000"/>
                <w:sz w:val="20"/>
                <w:szCs w:val="20"/>
              </w:rPr>
              <w:t>-12.7409</w:t>
            </w:r>
          </w:p>
        </w:tc>
      </w:tr>
      <w:tr w:rsidR="001F59BC" w:rsidRPr="00AC3E17" w14:paraId="74A97540" w14:textId="77777777" w:rsidTr="001F59BC">
        <w:trPr>
          <w:trHeight w:val="231"/>
        </w:trPr>
        <w:tc>
          <w:tcPr>
            <w:tcW w:w="2711" w:type="dxa"/>
            <w:tcBorders>
              <w:top w:val="nil"/>
              <w:bottom w:val="single" w:sz="4" w:space="0" w:color="auto"/>
            </w:tcBorders>
            <w:noWrap/>
            <w:hideMark/>
          </w:tcPr>
          <w:p w14:paraId="7F941844"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6F73DBB7" w14:textId="41628DDF" w:rsidR="001F59BC" w:rsidRPr="001F59BC" w:rsidRDefault="001F59BC" w:rsidP="001F59BC">
            <w:pPr>
              <w:spacing w:after="0" w:line="240" w:lineRule="auto"/>
              <w:jc w:val="center"/>
              <w:rPr>
                <w:color w:val="000000"/>
                <w:sz w:val="20"/>
                <w:szCs w:val="20"/>
              </w:rPr>
            </w:pPr>
            <w:r w:rsidRPr="001F59BC">
              <w:rPr>
                <w:color w:val="000000"/>
                <w:sz w:val="20"/>
                <w:szCs w:val="20"/>
              </w:rPr>
              <w:t>-4.91</w:t>
            </w:r>
            <w:r>
              <w:rPr>
                <w:color w:val="000000"/>
                <w:sz w:val="20"/>
                <w:szCs w:val="20"/>
              </w:rPr>
              <w:t>*</w:t>
            </w:r>
          </w:p>
        </w:tc>
        <w:tc>
          <w:tcPr>
            <w:tcW w:w="1642" w:type="dxa"/>
            <w:tcBorders>
              <w:top w:val="nil"/>
              <w:bottom w:val="single" w:sz="4" w:space="0" w:color="auto"/>
            </w:tcBorders>
            <w:noWrap/>
            <w:vAlign w:val="center"/>
          </w:tcPr>
          <w:p w14:paraId="4AC0F4CA" w14:textId="0983B0D2" w:rsidR="001F59BC" w:rsidRPr="001F59BC" w:rsidRDefault="001F59BC" w:rsidP="001F59BC">
            <w:pPr>
              <w:spacing w:after="0" w:line="240" w:lineRule="auto"/>
              <w:jc w:val="center"/>
              <w:rPr>
                <w:color w:val="000000"/>
                <w:sz w:val="20"/>
                <w:szCs w:val="20"/>
              </w:rPr>
            </w:pPr>
            <w:r w:rsidRPr="001F59BC">
              <w:rPr>
                <w:color w:val="000000"/>
                <w:sz w:val="20"/>
                <w:szCs w:val="20"/>
              </w:rPr>
              <w:t>-5.06</w:t>
            </w:r>
            <w:r>
              <w:rPr>
                <w:color w:val="000000"/>
                <w:sz w:val="20"/>
                <w:szCs w:val="20"/>
              </w:rPr>
              <w:t>*</w:t>
            </w:r>
          </w:p>
        </w:tc>
        <w:tc>
          <w:tcPr>
            <w:tcW w:w="1642" w:type="dxa"/>
            <w:tcBorders>
              <w:top w:val="nil"/>
              <w:bottom w:val="single" w:sz="4" w:space="0" w:color="auto"/>
            </w:tcBorders>
            <w:vAlign w:val="center"/>
          </w:tcPr>
          <w:p w14:paraId="677BC638" w14:textId="5B1CFDBE" w:rsidR="001F59BC" w:rsidRPr="001F59BC" w:rsidRDefault="001F59BC" w:rsidP="001F59BC">
            <w:pPr>
              <w:spacing w:after="0" w:line="240" w:lineRule="auto"/>
              <w:jc w:val="center"/>
              <w:rPr>
                <w:color w:val="000000"/>
                <w:sz w:val="20"/>
                <w:szCs w:val="20"/>
              </w:rPr>
            </w:pPr>
            <w:r w:rsidRPr="001F59BC">
              <w:rPr>
                <w:color w:val="000000"/>
                <w:sz w:val="20"/>
                <w:szCs w:val="20"/>
              </w:rPr>
              <w:t>-4.77</w:t>
            </w:r>
            <w:r>
              <w:rPr>
                <w:color w:val="000000"/>
                <w:sz w:val="20"/>
                <w:szCs w:val="20"/>
              </w:rPr>
              <w:t>*</w:t>
            </w:r>
          </w:p>
        </w:tc>
        <w:tc>
          <w:tcPr>
            <w:tcW w:w="1642" w:type="dxa"/>
            <w:tcBorders>
              <w:top w:val="nil"/>
              <w:bottom w:val="single" w:sz="4" w:space="0" w:color="auto"/>
            </w:tcBorders>
            <w:vAlign w:val="center"/>
          </w:tcPr>
          <w:p w14:paraId="12702E35" w14:textId="0CC08672" w:rsidR="001F59BC" w:rsidRPr="001F59BC" w:rsidRDefault="001F59BC" w:rsidP="001F59BC">
            <w:pPr>
              <w:spacing w:after="0" w:line="240" w:lineRule="auto"/>
              <w:jc w:val="center"/>
              <w:rPr>
                <w:color w:val="000000"/>
                <w:sz w:val="20"/>
                <w:szCs w:val="20"/>
              </w:rPr>
            </w:pPr>
            <w:r w:rsidRPr="001F59BC">
              <w:rPr>
                <w:color w:val="000000"/>
                <w:sz w:val="20"/>
                <w:szCs w:val="20"/>
              </w:rPr>
              <w:t>-5.21</w:t>
            </w:r>
            <w:r>
              <w:rPr>
                <w:color w:val="000000"/>
                <w:sz w:val="20"/>
                <w:szCs w:val="20"/>
              </w:rPr>
              <w:t>*</w:t>
            </w:r>
          </w:p>
        </w:tc>
      </w:tr>
      <w:tr w:rsidR="001F59BC" w:rsidRPr="00AC3E17" w14:paraId="03ED8B30" w14:textId="77777777" w:rsidTr="001F59BC">
        <w:trPr>
          <w:trHeight w:val="231"/>
        </w:trPr>
        <w:tc>
          <w:tcPr>
            <w:tcW w:w="2711" w:type="dxa"/>
            <w:tcBorders>
              <w:bottom w:val="nil"/>
            </w:tcBorders>
            <w:noWrap/>
            <w:hideMark/>
          </w:tcPr>
          <w:p w14:paraId="24041BD3" w14:textId="77777777" w:rsidR="001F59BC" w:rsidRPr="00AC3E17" w:rsidRDefault="001F59BC" w:rsidP="006315C7">
            <w:pPr>
              <w:spacing w:after="0" w:line="240" w:lineRule="auto"/>
              <w:rPr>
                <w:sz w:val="20"/>
                <w:szCs w:val="20"/>
              </w:rPr>
            </w:pPr>
            <w:r w:rsidRPr="00AC3E17">
              <w:rPr>
                <w:sz w:val="20"/>
                <w:szCs w:val="20"/>
              </w:rPr>
              <w:t>Domestic Credit</w:t>
            </w:r>
          </w:p>
        </w:tc>
        <w:tc>
          <w:tcPr>
            <w:tcW w:w="1641" w:type="dxa"/>
            <w:tcBorders>
              <w:bottom w:val="nil"/>
            </w:tcBorders>
            <w:noWrap/>
            <w:vAlign w:val="center"/>
          </w:tcPr>
          <w:p w14:paraId="4CAC45FE" w14:textId="44DEF8EA" w:rsidR="001F59BC" w:rsidRPr="001F59BC" w:rsidRDefault="001F59BC" w:rsidP="001F59BC">
            <w:pPr>
              <w:spacing w:after="0" w:line="240" w:lineRule="auto"/>
              <w:jc w:val="center"/>
              <w:rPr>
                <w:color w:val="000000"/>
                <w:sz w:val="20"/>
                <w:szCs w:val="20"/>
              </w:rPr>
            </w:pPr>
            <w:r w:rsidRPr="001F59BC">
              <w:rPr>
                <w:color w:val="000000"/>
                <w:sz w:val="20"/>
                <w:szCs w:val="20"/>
              </w:rPr>
              <w:t>0.0251</w:t>
            </w:r>
          </w:p>
        </w:tc>
        <w:tc>
          <w:tcPr>
            <w:tcW w:w="1642" w:type="dxa"/>
            <w:tcBorders>
              <w:bottom w:val="nil"/>
            </w:tcBorders>
            <w:noWrap/>
            <w:vAlign w:val="center"/>
          </w:tcPr>
          <w:p w14:paraId="08060109" w14:textId="3900040C" w:rsidR="001F59BC" w:rsidRPr="001F59BC" w:rsidRDefault="001F59BC" w:rsidP="001F59BC">
            <w:pPr>
              <w:spacing w:after="0" w:line="240" w:lineRule="auto"/>
              <w:jc w:val="center"/>
              <w:rPr>
                <w:color w:val="000000"/>
                <w:sz w:val="20"/>
                <w:szCs w:val="20"/>
              </w:rPr>
            </w:pPr>
            <w:r w:rsidRPr="001F59BC">
              <w:rPr>
                <w:color w:val="000000"/>
                <w:sz w:val="20"/>
                <w:szCs w:val="20"/>
              </w:rPr>
              <w:t>-0.0153</w:t>
            </w:r>
          </w:p>
        </w:tc>
        <w:tc>
          <w:tcPr>
            <w:tcW w:w="1642" w:type="dxa"/>
            <w:tcBorders>
              <w:bottom w:val="nil"/>
            </w:tcBorders>
            <w:vAlign w:val="center"/>
          </w:tcPr>
          <w:p w14:paraId="69626EFD" w14:textId="50A80E6F" w:rsidR="001F59BC" w:rsidRPr="001F59BC" w:rsidRDefault="001F59BC" w:rsidP="001F59BC">
            <w:pPr>
              <w:spacing w:after="0" w:line="240" w:lineRule="auto"/>
              <w:jc w:val="center"/>
              <w:rPr>
                <w:color w:val="000000"/>
                <w:sz w:val="20"/>
                <w:szCs w:val="20"/>
              </w:rPr>
            </w:pPr>
            <w:r w:rsidRPr="001F59BC">
              <w:rPr>
                <w:color w:val="000000"/>
                <w:sz w:val="20"/>
                <w:szCs w:val="20"/>
              </w:rPr>
              <w:t>0.0328</w:t>
            </w:r>
          </w:p>
        </w:tc>
        <w:tc>
          <w:tcPr>
            <w:tcW w:w="1642" w:type="dxa"/>
            <w:tcBorders>
              <w:bottom w:val="nil"/>
            </w:tcBorders>
            <w:vAlign w:val="center"/>
          </w:tcPr>
          <w:p w14:paraId="0048CD03" w14:textId="5A3E9C81" w:rsidR="001F59BC" w:rsidRPr="001F59BC" w:rsidRDefault="001F59BC" w:rsidP="001F59BC">
            <w:pPr>
              <w:spacing w:after="0" w:line="240" w:lineRule="auto"/>
              <w:jc w:val="center"/>
              <w:rPr>
                <w:color w:val="000000"/>
                <w:sz w:val="20"/>
                <w:szCs w:val="20"/>
              </w:rPr>
            </w:pPr>
            <w:r w:rsidRPr="001F59BC">
              <w:rPr>
                <w:color w:val="000000"/>
                <w:sz w:val="20"/>
                <w:szCs w:val="20"/>
              </w:rPr>
              <w:t>0.0233</w:t>
            </w:r>
          </w:p>
        </w:tc>
      </w:tr>
      <w:tr w:rsidR="001F59BC" w:rsidRPr="00AC3E17" w14:paraId="0CCB04F3" w14:textId="77777777" w:rsidTr="001F59BC">
        <w:trPr>
          <w:trHeight w:val="231"/>
        </w:trPr>
        <w:tc>
          <w:tcPr>
            <w:tcW w:w="2711" w:type="dxa"/>
            <w:tcBorders>
              <w:top w:val="nil"/>
              <w:bottom w:val="single" w:sz="4" w:space="0" w:color="auto"/>
            </w:tcBorders>
            <w:noWrap/>
            <w:hideMark/>
          </w:tcPr>
          <w:p w14:paraId="4B017286"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11936ED6" w14:textId="2F06D516" w:rsidR="001F59BC" w:rsidRPr="001F59BC" w:rsidRDefault="001F59BC" w:rsidP="001F59BC">
            <w:pPr>
              <w:spacing w:after="0" w:line="240" w:lineRule="auto"/>
              <w:jc w:val="center"/>
              <w:rPr>
                <w:color w:val="000000"/>
                <w:sz w:val="20"/>
                <w:szCs w:val="20"/>
              </w:rPr>
            </w:pPr>
            <w:r w:rsidRPr="001F59BC">
              <w:rPr>
                <w:color w:val="000000"/>
                <w:sz w:val="20"/>
                <w:szCs w:val="20"/>
              </w:rPr>
              <w:t>0.66</w:t>
            </w:r>
          </w:p>
        </w:tc>
        <w:tc>
          <w:tcPr>
            <w:tcW w:w="1642" w:type="dxa"/>
            <w:tcBorders>
              <w:top w:val="nil"/>
              <w:bottom w:val="single" w:sz="4" w:space="0" w:color="auto"/>
            </w:tcBorders>
            <w:noWrap/>
            <w:vAlign w:val="center"/>
          </w:tcPr>
          <w:p w14:paraId="600FC781" w14:textId="342966C3" w:rsidR="001F59BC" w:rsidRPr="001F59BC" w:rsidRDefault="001F59BC" w:rsidP="001F59BC">
            <w:pPr>
              <w:spacing w:after="0" w:line="240" w:lineRule="auto"/>
              <w:jc w:val="center"/>
              <w:rPr>
                <w:color w:val="000000"/>
                <w:sz w:val="20"/>
                <w:szCs w:val="20"/>
              </w:rPr>
            </w:pPr>
            <w:r w:rsidRPr="001F59BC">
              <w:rPr>
                <w:color w:val="000000"/>
                <w:sz w:val="20"/>
                <w:szCs w:val="20"/>
              </w:rPr>
              <w:t>-0.31</w:t>
            </w:r>
          </w:p>
        </w:tc>
        <w:tc>
          <w:tcPr>
            <w:tcW w:w="1642" w:type="dxa"/>
            <w:tcBorders>
              <w:top w:val="nil"/>
              <w:bottom w:val="single" w:sz="4" w:space="0" w:color="auto"/>
            </w:tcBorders>
            <w:vAlign w:val="center"/>
          </w:tcPr>
          <w:p w14:paraId="58658FCE" w14:textId="33582267" w:rsidR="001F59BC" w:rsidRPr="001F59BC" w:rsidRDefault="001F59BC" w:rsidP="001F59BC">
            <w:pPr>
              <w:spacing w:after="0" w:line="240" w:lineRule="auto"/>
              <w:jc w:val="center"/>
              <w:rPr>
                <w:color w:val="000000"/>
                <w:sz w:val="20"/>
                <w:szCs w:val="20"/>
              </w:rPr>
            </w:pPr>
            <w:r w:rsidRPr="001F59BC">
              <w:rPr>
                <w:color w:val="000000"/>
                <w:sz w:val="20"/>
                <w:szCs w:val="20"/>
              </w:rPr>
              <w:t>1.55</w:t>
            </w:r>
          </w:p>
        </w:tc>
        <w:tc>
          <w:tcPr>
            <w:tcW w:w="1642" w:type="dxa"/>
            <w:tcBorders>
              <w:top w:val="nil"/>
              <w:bottom w:val="single" w:sz="4" w:space="0" w:color="auto"/>
            </w:tcBorders>
            <w:vAlign w:val="center"/>
          </w:tcPr>
          <w:p w14:paraId="4B4AB9E9" w14:textId="572CA1E8" w:rsidR="001F59BC" w:rsidRPr="001F59BC" w:rsidRDefault="001F59BC" w:rsidP="001F59BC">
            <w:pPr>
              <w:spacing w:after="0" w:line="240" w:lineRule="auto"/>
              <w:jc w:val="center"/>
              <w:rPr>
                <w:color w:val="000000"/>
                <w:sz w:val="20"/>
                <w:szCs w:val="20"/>
              </w:rPr>
            </w:pPr>
            <w:r w:rsidRPr="001F59BC">
              <w:rPr>
                <w:color w:val="000000"/>
                <w:sz w:val="20"/>
                <w:szCs w:val="20"/>
              </w:rPr>
              <w:t>0.84</w:t>
            </w:r>
          </w:p>
        </w:tc>
      </w:tr>
      <w:tr w:rsidR="001F59BC" w:rsidRPr="00AC3E17" w14:paraId="621C7DFA" w14:textId="77777777" w:rsidTr="001F59BC">
        <w:trPr>
          <w:trHeight w:val="231"/>
        </w:trPr>
        <w:tc>
          <w:tcPr>
            <w:tcW w:w="2711" w:type="dxa"/>
            <w:tcBorders>
              <w:bottom w:val="nil"/>
            </w:tcBorders>
            <w:noWrap/>
            <w:hideMark/>
          </w:tcPr>
          <w:p w14:paraId="418AA460" w14:textId="2C49F2F0" w:rsidR="001F59BC" w:rsidRPr="00AC3E17" w:rsidRDefault="001F59BC" w:rsidP="006315C7">
            <w:pPr>
              <w:spacing w:after="0" w:line="240" w:lineRule="auto"/>
              <w:rPr>
                <w:sz w:val="20"/>
                <w:szCs w:val="20"/>
              </w:rPr>
            </w:pPr>
            <w:r w:rsidRPr="00B117E4">
              <w:rPr>
                <w:sz w:val="20"/>
                <w:szCs w:val="20"/>
              </w:rPr>
              <w:t>Pop. Density</w:t>
            </w:r>
          </w:p>
        </w:tc>
        <w:tc>
          <w:tcPr>
            <w:tcW w:w="1641" w:type="dxa"/>
            <w:tcBorders>
              <w:bottom w:val="nil"/>
            </w:tcBorders>
            <w:noWrap/>
            <w:vAlign w:val="center"/>
          </w:tcPr>
          <w:p w14:paraId="7ED0D55B" w14:textId="664C2EF9" w:rsidR="001F59BC" w:rsidRPr="001F59BC" w:rsidRDefault="001F59BC" w:rsidP="001F59BC">
            <w:pPr>
              <w:spacing w:after="0" w:line="240" w:lineRule="auto"/>
              <w:jc w:val="center"/>
              <w:rPr>
                <w:color w:val="000000"/>
                <w:sz w:val="20"/>
                <w:szCs w:val="20"/>
              </w:rPr>
            </w:pPr>
            <w:r w:rsidRPr="001F59BC">
              <w:rPr>
                <w:color w:val="000000"/>
                <w:sz w:val="20"/>
                <w:szCs w:val="20"/>
              </w:rPr>
              <w:t>-0.1036</w:t>
            </w:r>
          </w:p>
        </w:tc>
        <w:tc>
          <w:tcPr>
            <w:tcW w:w="1642" w:type="dxa"/>
            <w:tcBorders>
              <w:bottom w:val="nil"/>
            </w:tcBorders>
            <w:noWrap/>
            <w:vAlign w:val="center"/>
          </w:tcPr>
          <w:p w14:paraId="2C960623" w14:textId="13B303AA" w:rsidR="001F59BC" w:rsidRPr="001F59BC" w:rsidRDefault="001F59BC" w:rsidP="001F59BC">
            <w:pPr>
              <w:spacing w:after="0" w:line="240" w:lineRule="auto"/>
              <w:jc w:val="center"/>
              <w:rPr>
                <w:color w:val="000000"/>
                <w:sz w:val="20"/>
                <w:szCs w:val="20"/>
              </w:rPr>
            </w:pPr>
            <w:r w:rsidRPr="001F59BC">
              <w:rPr>
                <w:color w:val="000000"/>
                <w:sz w:val="20"/>
                <w:szCs w:val="20"/>
              </w:rPr>
              <w:t>-0.0753</w:t>
            </w:r>
          </w:p>
        </w:tc>
        <w:tc>
          <w:tcPr>
            <w:tcW w:w="1642" w:type="dxa"/>
            <w:tcBorders>
              <w:bottom w:val="nil"/>
            </w:tcBorders>
            <w:vAlign w:val="center"/>
          </w:tcPr>
          <w:p w14:paraId="12762CC8" w14:textId="55A0583D" w:rsidR="001F59BC" w:rsidRPr="001F59BC" w:rsidRDefault="001F59BC" w:rsidP="001F59BC">
            <w:pPr>
              <w:spacing w:after="0" w:line="240" w:lineRule="auto"/>
              <w:jc w:val="center"/>
              <w:rPr>
                <w:color w:val="000000"/>
                <w:sz w:val="20"/>
                <w:szCs w:val="20"/>
              </w:rPr>
            </w:pPr>
            <w:r w:rsidRPr="001F59BC">
              <w:rPr>
                <w:color w:val="000000"/>
                <w:sz w:val="20"/>
                <w:szCs w:val="20"/>
              </w:rPr>
              <w:t>-0.0119</w:t>
            </w:r>
          </w:p>
        </w:tc>
        <w:tc>
          <w:tcPr>
            <w:tcW w:w="1642" w:type="dxa"/>
            <w:tcBorders>
              <w:bottom w:val="nil"/>
            </w:tcBorders>
            <w:vAlign w:val="center"/>
          </w:tcPr>
          <w:p w14:paraId="5AA0B3BF" w14:textId="036600F1" w:rsidR="001F59BC" w:rsidRPr="001F59BC" w:rsidRDefault="001F59BC" w:rsidP="001F59BC">
            <w:pPr>
              <w:spacing w:after="0" w:line="240" w:lineRule="auto"/>
              <w:jc w:val="center"/>
              <w:rPr>
                <w:color w:val="000000"/>
                <w:sz w:val="20"/>
                <w:szCs w:val="20"/>
              </w:rPr>
            </w:pPr>
            <w:r w:rsidRPr="001F59BC">
              <w:rPr>
                <w:color w:val="000000"/>
                <w:sz w:val="20"/>
                <w:szCs w:val="20"/>
              </w:rPr>
              <w:t>-0.0476</w:t>
            </w:r>
          </w:p>
        </w:tc>
      </w:tr>
      <w:tr w:rsidR="001F59BC" w:rsidRPr="00AC3E17" w14:paraId="55CA798D" w14:textId="77777777" w:rsidTr="001F59BC">
        <w:trPr>
          <w:trHeight w:val="231"/>
        </w:trPr>
        <w:tc>
          <w:tcPr>
            <w:tcW w:w="2711" w:type="dxa"/>
            <w:tcBorders>
              <w:top w:val="nil"/>
              <w:bottom w:val="single" w:sz="4" w:space="0" w:color="auto"/>
            </w:tcBorders>
            <w:noWrap/>
            <w:hideMark/>
          </w:tcPr>
          <w:p w14:paraId="7A19C69E"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49E5A3B1" w14:textId="7CE976CE" w:rsidR="001F59BC" w:rsidRPr="001F59BC" w:rsidRDefault="001F59BC" w:rsidP="001F59BC">
            <w:pPr>
              <w:spacing w:after="0" w:line="240" w:lineRule="auto"/>
              <w:jc w:val="center"/>
              <w:rPr>
                <w:color w:val="000000"/>
                <w:sz w:val="20"/>
                <w:szCs w:val="20"/>
              </w:rPr>
            </w:pPr>
            <w:r w:rsidRPr="001F59BC">
              <w:rPr>
                <w:color w:val="000000"/>
                <w:sz w:val="20"/>
                <w:szCs w:val="20"/>
              </w:rPr>
              <w:t>-3.16</w:t>
            </w:r>
            <w:r>
              <w:rPr>
                <w:color w:val="000000"/>
                <w:sz w:val="20"/>
                <w:szCs w:val="20"/>
              </w:rPr>
              <w:t>*</w:t>
            </w:r>
          </w:p>
        </w:tc>
        <w:tc>
          <w:tcPr>
            <w:tcW w:w="1642" w:type="dxa"/>
            <w:tcBorders>
              <w:top w:val="nil"/>
              <w:bottom w:val="single" w:sz="4" w:space="0" w:color="auto"/>
            </w:tcBorders>
            <w:noWrap/>
            <w:vAlign w:val="center"/>
          </w:tcPr>
          <w:p w14:paraId="09C5A6BB" w14:textId="1B920B7B" w:rsidR="001F59BC" w:rsidRPr="001F59BC" w:rsidRDefault="001F59BC" w:rsidP="001F59BC">
            <w:pPr>
              <w:spacing w:after="0" w:line="240" w:lineRule="auto"/>
              <w:jc w:val="center"/>
              <w:rPr>
                <w:color w:val="000000"/>
                <w:sz w:val="20"/>
                <w:szCs w:val="20"/>
              </w:rPr>
            </w:pPr>
            <w:r w:rsidRPr="001F59BC">
              <w:rPr>
                <w:color w:val="000000"/>
                <w:sz w:val="20"/>
                <w:szCs w:val="20"/>
              </w:rPr>
              <w:t>-1.78</w:t>
            </w:r>
            <w:r>
              <w:rPr>
                <w:color w:val="000000"/>
                <w:sz w:val="20"/>
                <w:szCs w:val="20"/>
              </w:rPr>
              <w:t>***</w:t>
            </w:r>
          </w:p>
        </w:tc>
        <w:tc>
          <w:tcPr>
            <w:tcW w:w="1642" w:type="dxa"/>
            <w:tcBorders>
              <w:top w:val="nil"/>
              <w:bottom w:val="single" w:sz="4" w:space="0" w:color="auto"/>
            </w:tcBorders>
            <w:vAlign w:val="center"/>
          </w:tcPr>
          <w:p w14:paraId="7E99F6D9" w14:textId="32E0C748" w:rsidR="001F59BC" w:rsidRPr="001F59BC" w:rsidRDefault="001F59BC" w:rsidP="001F59BC">
            <w:pPr>
              <w:spacing w:after="0" w:line="240" w:lineRule="auto"/>
              <w:jc w:val="center"/>
              <w:rPr>
                <w:color w:val="000000"/>
                <w:sz w:val="20"/>
                <w:szCs w:val="20"/>
              </w:rPr>
            </w:pPr>
            <w:r w:rsidRPr="001F59BC">
              <w:rPr>
                <w:color w:val="000000"/>
                <w:sz w:val="20"/>
                <w:szCs w:val="20"/>
              </w:rPr>
              <w:t>-0.66</w:t>
            </w:r>
          </w:p>
        </w:tc>
        <w:tc>
          <w:tcPr>
            <w:tcW w:w="1642" w:type="dxa"/>
            <w:tcBorders>
              <w:top w:val="nil"/>
              <w:bottom w:val="single" w:sz="4" w:space="0" w:color="auto"/>
            </w:tcBorders>
            <w:vAlign w:val="center"/>
          </w:tcPr>
          <w:p w14:paraId="739FD565" w14:textId="7F076EAC" w:rsidR="001F59BC" w:rsidRPr="001F59BC" w:rsidRDefault="001F59BC" w:rsidP="001F59BC">
            <w:pPr>
              <w:spacing w:after="0" w:line="240" w:lineRule="auto"/>
              <w:jc w:val="center"/>
              <w:rPr>
                <w:color w:val="000000"/>
                <w:sz w:val="20"/>
                <w:szCs w:val="20"/>
              </w:rPr>
            </w:pPr>
            <w:r w:rsidRPr="001F59BC">
              <w:rPr>
                <w:color w:val="000000"/>
                <w:sz w:val="20"/>
                <w:szCs w:val="20"/>
              </w:rPr>
              <w:t>-2.00</w:t>
            </w:r>
            <w:r>
              <w:rPr>
                <w:color w:val="000000"/>
                <w:sz w:val="20"/>
                <w:szCs w:val="20"/>
              </w:rPr>
              <w:t>**</w:t>
            </w:r>
          </w:p>
        </w:tc>
      </w:tr>
      <w:tr w:rsidR="001F59BC" w:rsidRPr="00AC3E17" w14:paraId="08F3A747" w14:textId="77777777" w:rsidTr="001F59BC">
        <w:trPr>
          <w:trHeight w:val="231"/>
        </w:trPr>
        <w:tc>
          <w:tcPr>
            <w:tcW w:w="2711" w:type="dxa"/>
            <w:tcBorders>
              <w:bottom w:val="nil"/>
            </w:tcBorders>
            <w:noWrap/>
            <w:hideMark/>
          </w:tcPr>
          <w:p w14:paraId="53A60BC9" w14:textId="57FDF489" w:rsidR="001F59BC" w:rsidRPr="00AC3E17" w:rsidRDefault="001F59BC" w:rsidP="006315C7">
            <w:pPr>
              <w:spacing w:after="0" w:line="240" w:lineRule="auto"/>
              <w:rPr>
                <w:sz w:val="20"/>
                <w:szCs w:val="20"/>
              </w:rPr>
            </w:pPr>
            <w:r w:rsidRPr="00B117E4">
              <w:rPr>
                <w:sz w:val="20"/>
                <w:szCs w:val="20"/>
              </w:rPr>
              <w:t>Pop. Growth</w:t>
            </w:r>
          </w:p>
        </w:tc>
        <w:tc>
          <w:tcPr>
            <w:tcW w:w="1641" w:type="dxa"/>
            <w:tcBorders>
              <w:bottom w:val="nil"/>
            </w:tcBorders>
            <w:noWrap/>
            <w:vAlign w:val="center"/>
          </w:tcPr>
          <w:p w14:paraId="241EF7A3" w14:textId="5001453C" w:rsidR="001F59BC" w:rsidRPr="001F59BC" w:rsidRDefault="001F59BC" w:rsidP="001F59BC">
            <w:pPr>
              <w:spacing w:after="0" w:line="240" w:lineRule="auto"/>
              <w:jc w:val="center"/>
              <w:rPr>
                <w:color w:val="000000"/>
                <w:sz w:val="20"/>
                <w:szCs w:val="20"/>
              </w:rPr>
            </w:pPr>
            <w:r w:rsidRPr="001F59BC">
              <w:rPr>
                <w:color w:val="000000"/>
                <w:sz w:val="20"/>
                <w:szCs w:val="20"/>
              </w:rPr>
              <w:t>5.6786</w:t>
            </w:r>
          </w:p>
        </w:tc>
        <w:tc>
          <w:tcPr>
            <w:tcW w:w="1642" w:type="dxa"/>
            <w:tcBorders>
              <w:bottom w:val="nil"/>
            </w:tcBorders>
            <w:noWrap/>
            <w:vAlign w:val="center"/>
          </w:tcPr>
          <w:p w14:paraId="530EE4FB" w14:textId="5BC9F513" w:rsidR="001F59BC" w:rsidRPr="001F59BC" w:rsidRDefault="001F59BC" w:rsidP="001F59BC">
            <w:pPr>
              <w:spacing w:after="0" w:line="240" w:lineRule="auto"/>
              <w:jc w:val="center"/>
              <w:rPr>
                <w:color w:val="000000"/>
                <w:sz w:val="20"/>
                <w:szCs w:val="20"/>
              </w:rPr>
            </w:pPr>
            <w:r w:rsidRPr="001F59BC">
              <w:rPr>
                <w:color w:val="000000"/>
                <w:sz w:val="20"/>
                <w:szCs w:val="20"/>
              </w:rPr>
              <w:t>8.1262</w:t>
            </w:r>
          </w:p>
        </w:tc>
        <w:tc>
          <w:tcPr>
            <w:tcW w:w="1642" w:type="dxa"/>
            <w:tcBorders>
              <w:bottom w:val="nil"/>
            </w:tcBorders>
            <w:vAlign w:val="center"/>
          </w:tcPr>
          <w:p w14:paraId="7D7356EF" w14:textId="6DCBB16B" w:rsidR="001F59BC" w:rsidRPr="001F59BC" w:rsidRDefault="001F59BC" w:rsidP="001F59BC">
            <w:pPr>
              <w:spacing w:after="0" w:line="240" w:lineRule="auto"/>
              <w:jc w:val="center"/>
              <w:rPr>
                <w:color w:val="000000"/>
                <w:sz w:val="20"/>
                <w:szCs w:val="20"/>
              </w:rPr>
            </w:pPr>
            <w:r w:rsidRPr="001F59BC">
              <w:rPr>
                <w:color w:val="000000"/>
                <w:sz w:val="20"/>
                <w:szCs w:val="20"/>
              </w:rPr>
              <w:t>1.3358</w:t>
            </w:r>
          </w:p>
        </w:tc>
        <w:tc>
          <w:tcPr>
            <w:tcW w:w="1642" w:type="dxa"/>
            <w:tcBorders>
              <w:bottom w:val="nil"/>
            </w:tcBorders>
            <w:vAlign w:val="center"/>
          </w:tcPr>
          <w:p w14:paraId="4CDB024A" w14:textId="3A6235B4" w:rsidR="001F59BC" w:rsidRPr="001F59BC" w:rsidRDefault="001F59BC" w:rsidP="001F59BC">
            <w:pPr>
              <w:spacing w:after="0" w:line="240" w:lineRule="auto"/>
              <w:jc w:val="center"/>
              <w:rPr>
                <w:color w:val="000000"/>
                <w:sz w:val="20"/>
                <w:szCs w:val="20"/>
              </w:rPr>
            </w:pPr>
            <w:r w:rsidRPr="001F59BC">
              <w:rPr>
                <w:color w:val="000000"/>
                <w:sz w:val="20"/>
                <w:szCs w:val="20"/>
              </w:rPr>
              <w:t>3.6707</w:t>
            </w:r>
          </w:p>
        </w:tc>
      </w:tr>
      <w:tr w:rsidR="001F59BC" w:rsidRPr="00AC3E17" w14:paraId="634450FD" w14:textId="77777777" w:rsidTr="001F59BC">
        <w:trPr>
          <w:trHeight w:val="231"/>
        </w:trPr>
        <w:tc>
          <w:tcPr>
            <w:tcW w:w="2711" w:type="dxa"/>
            <w:tcBorders>
              <w:top w:val="nil"/>
              <w:bottom w:val="single" w:sz="4" w:space="0" w:color="auto"/>
            </w:tcBorders>
            <w:noWrap/>
            <w:hideMark/>
          </w:tcPr>
          <w:p w14:paraId="066512D5"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6E902628" w14:textId="237FB207" w:rsidR="001F59BC" w:rsidRPr="001F59BC" w:rsidRDefault="001F59BC" w:rsidP="001F59BC">
            <w:pPr>
              <w:spacing w:after="0" w:line="240" w:lineRule="auto"/>
              <w:jc w:val="center"/>
              <w:rPr>
                <w:color w:val="000000"/>
                <w:sz w:val="20"/>
                <w:szCs w:val="20"/>
              </w:rPr>
            </w:pPr>
            <w:r w:rsidRPr="001F59BC">
              <w:rPr>
                <w:color w:val="000000"/>
                <w:sz w:val="20"/>
                <w:szCs w:val="20"/>
              </w:rPr>
              <w:t>3.04</w:t>
            </w:r>
            <w:r>
              <w:rPr>
                <w:color w:val="000000"/>
                <w:sz w:val="20"/>
                <w:szCs w:val="20"/>
              </w:rPr>
              <w:t>*</w:t>
            </w:r>
          </w:p>
        </w:tc>
        <w:tc>
          <w:tcPr>
            <w:tcW w:w="1642" w:type="dxa"/>
            <w:tcBorders>
              <w:top w:val="nil"/>
              <w:bottom w:val="single" w:sz="4" w:space="0" w:color="auto"/>
            </w:tcBorders>
            <w:noWrap/>
            <w:vAlign w:val="center"/>
          </w:tcPr>
          <w:p w14:paraId="2B14AFE3" w14:textId="4CCF2594" w:rsidR="001F59BC" w:rsidRPr="001F59BC" w:rsidRDefault="001F59BC" w:rsidP="001F59BC">
            <w:pPr>
              <w:spacing w:after="0" w:line="240" w:lineRule="auto"/>
              <w:jc w:val="center"/>
              <w:rPr>
                <w:color w:val="000000"/>
                <w:sz w:val="20"/>
                <w:szCs w:val="20"/>
              </w:rPr>
            </w:pPr>
            <w:r w:rsidRPr="001F59BC">
              <w:rPr>
                <w:color w:val="000000"/>
                <w:sz w:val="20"/>
                <w:szCs w:val="20"/>
              </w:rPr>
              <w:t>3.37</w:t>
            </w:r>
            <w:r>
              <w:rPr>
                <w:color w:val="000000"/>
                <w:sz w:val="20"/>
                <w:szCs w:val="20"/>
              </w:rPr>
              <w:t>*</w:t>
            </w:r>
          </w:p>
        </w:tc>
        <w:tc>
          <w:tcPr>
            <w:tcW w:w="1642" w:type="dxa"/>
            <w:tcBorders>
              <w:top w:val="nil"/>
              <w:bottom w:val="single" w:sz="4" w:space="0" w:color="auto"/>
            </w:tcBorders>
            <w:vAlign w:val="center"/>
          </w:tcPr>
          <w:p w14:paraId="53AC6BE8" w14:textId="007FD445" w:rsidR="001F59BC" w:rsidRPr="001F59BC" w:rsidRDefault="001F59BC" w:rsidP="001F59BC">
            <w:pPr>
              <w:spacing w:after="0" w:line="240" w:lineRule="auto"/>
              <w:jc w:val="center"/>
              <w:rPr>
                <w:color w:val="000000"/>
                <w:sz w:val="20"/>
                <w:szCs w:val="20"/>
              </w:rPr>
            </w:pPr>
            <w:r w:rsidRPr="001F59BC">
              <w:rPr>
                <w:color w:val="000000"/>
                <w:sz w:val="20"/>
                <w:szCs w:val="20"/>
              </w:rPr>
              <w:t>1.29</w:t>
            </w:r>
          </w:p>
        </w:tc>
        <w:tc>
          <w:tcPr>
            <w:tcW w:w="1642" w:type="dxa"/>
            <w:tcBorders>
              <w:top w:val="nil"/>
              <w:bottom w:val="single" w:sz="4" w:space="0" w:color="auto"/>
            </w:tcBorders>
            <w:vAlign w:val="center"/>
          </w:tcPr>
          <w:p w14:paraId="18B49852" w14:textId="5B2DB2F2" w:rsidR="001F59BC" w:rsidRPr="001F59BC" w:rsidRDefault="001F59BC" w:rsidP="001F59BC">
            <w:pPr>
              <w:spacing w:after="0" w:line="240" w:lineRule="auto"/>
              <w:jc w:val="center"/>
              <w:rPr>
                <w:color w:val="000000"/>
                <w:sz w:val="20"/>
                <w:szCs w:val="20"/>
              </w:rPr>
            </w:pPr>
            <w:r w:rsidRPr="001F59BC">
              <w:rPr>
                <w:color w:val="000000"/>
                <w:sz w:val="20"/>
                <w:szCs w:val="20"/>
              </w:rPr>
              <w:t>2.70</w:t>
            </w:r>
            <w:r>
              <w:rPr>
                <w:color w:val="000000"/>
                <w:sz w:val="20"/>
                <w:szCs w:val="20"/>
              </w:rPr>
              <w:t>*</w:t>
            </w:r>
          </w:p>
        </w:tc>
      </w:tr>
      <w:tr w:rsidR="001F59BC" w:rsidRPr="00AC3E17" w14:paraId="3F75F2E0" w14:textId="77777777" w:rsidTr="001F59BC">
        <w:trPr>
          <w:trHeight w:val="231"/>
        </w:trPr>
        <w:tc>
          <w:tcPr>
            <w:tcW w:w="2711" w:type="dxa"/>
            <w:tcBorders>
              <w:bottom w:val="nil"/>
            </w:tcBorders>
            <w:noWrap/>
            <w:hideMark/>
          </w:tcPr>
          <w:p w14:paraId="4FD96B81" w14:textId="5D919E05" w:rsidR="001F59BC" w:rsidRPr="00AC3E17" w:rsidRDefault="001F59BC" w:rsidP="006315C7">
            <w:pPr>
              <w:spacing w:after="0" w:line="240" w:lineRule="auto"/>
              <w:rPr>
                <w:sz w:val="20"/>
                <w:szCs w:val="20"/>
              </w:rPr>
            </w:pPr>
            <w:r w:rsidRPr="00B117E4">
              <w:rPr>
                <w:sz w:val="20"/>
                <w:szCs w:val="20"/>
              </w:rPr>
              <w:t>Rural Pop. Growth</w:t>
            </w:r>
          </w:p>
        </w:tc>
        <w:tc>
          <w:tcPr>
            <w:tcW w:w="1641" w:type="dxa"/>
            <w:tcBorders>
              <w:bottom w:val="nil"/>
            </w:tcBorders>
            <w:noWrap/>
            <w:vAlign w:val="center"/>
          </w:tcPr>
          <w:p w14:paraId="62FE0F93" w14:textId="4F958862" w:rsidR="001F59BC" w:rsidRPr="001F59BC" w:rsidRDefault="001F59BC" w:rsidP="001F59BC">
            <w:pPr>
              <w:spacing w:after="0" w:line="240" w:lineRule="auto"/>
              <w:jc w:val="center"/>
              <w:rPr>
                <w:color w:val="000000"/>
                <w:sz w:val="20"/>
                <w:szCs w:val="20"/>
              </w:rPr>
            </w:pPr>
            <w:r w:rsidRPr="001F59BC">
              <w:rPr>
                <w:color w:val="000000"/>
                <w:sz w:val="20"/>
                <w:szCs w:val="20"/>
              </w:rPr>
              <w:t>-3.7125</w:t>
            </w:r>
          </w:p>
        </w:tc>
        <w:tc>
          <w:tcPr>
            <w:tcW w:w="1642" w:type="dxa"/>
            <w:tcBorders>
              <w:bottom w:val="nil"/>
            </w:tcBorders>
            <w:noWrap/>
            <w:vAlign w:val="center"/>
          </w:tcPr>
          <w:p w14:paraId="47A860D4" w14:textId="369DEBBF" w:rsidR="001F59BC" w:rsidRPr="001F59BC" w:rsidRDefault="001F59BC" w:rsidP="001F59BC">
            <w:pPr>
              <w:spacing w:after="0" w:line="240" w:lineRule="auto"/>
              <w:jc w:val="center"/>
              <w:rPr>
                <w:color w:val="000000"/>
                <w:sz w:val="20"/>
                <w:szCs w:val="20"/>
              </w:rPr>
            </w:pPr>
            <w:r w:rsidRPr="001F59BC">
              <w:rPr>
                <w:color w:val="000000"/>
                <w:sz w:val="20"/>
                <w:szCs w:val="20"/>
              </w:rPr>
              <w:t>-4.8648</w:t>
            </w:r>
          </w:p>
        </w:tc>
        <w:tc>
          <w:tcPr>
            <w:tcW w:w="1642" w:type="dxa"/>
            <w:tcBorders>
              <w:bottom w:val="nil"/>
            </w:tcBorders>
            <w:vAlign w:val="center"/>
          </w:tcPr>
          <w:p w14:paraId="21978A79" w14:textId="6369D78D" w:rsidR="001F59BC" w:rsidRPr="001F59BC" w:rsidRDefault="001F59BC" w:rsidP="001F59BC">
            <w:pPr>
              <w:spacing w:after="0" w:line="240" w:lineRule="auto"/>
              <w:jc w:val="center"/>
              <w:rPr>
                <w:color w:val="000000"/>
                <w:sz w:val="20"/>
                <w:szCs w:val="20"/>
              </w:rPr>
            </w:pPr>
            <w:r w:rsidRPr="001F59BC">
              <w:rPr>
                <w:color w:val="000000"/>
                <w:sz w:val="20"/>
                <w:szCs w:val="20"/>
              </w:rPr>
              <w:t>-1.1202</w:t>
            </w:r>
          </w:p>
        </w:tc>
        <w:tc>
          <w:tcPr>
            <w:tcW w:w="1642" w:type="dxa"/>
            <w:tcBorders>
              <w:bottom w:val="nil"/>
            </w:tcBorders>
            <w:vAlign w:val="center"/>
          </w:tcPr>
          <w:p w14:paraId="4DA7F52F" w14:textId="6E7F1BE7" w:rsidR="001F59BC" w:rsidRPr="001F59BC" w:rsidRDefault="001F59BC" w:rsidP="001F59BC">
            <w:pPr>
              <w:spacing w:after="0" w:line="240" w:lineRule="auto"/>
              <w:jc w:val="center"/>
              <w:rPr>
                <w:color w:val="000000"/>
                <w:sz w:val="20"/>
                <w:szCs w:val="20"/>
              </w:rPr>
            </w:pPr>
            <w:r w:rsidRPr="001F59BC">
              <w:rPr>
                <w:color w:val="000000"/>
                <w:sz w:val="20"/>
                <w:szCs w:val="20"/>
              </w:rPr>
              <w:t>-2.4463</w:t>
            </w:r>
          </w:p>
        </w:tc>
      </w:tr>
      <w:tr w:rsidR="001F59BC" w:rsidRPr="00AC3E17" w14:paraId="40BC76E5" w14:textId="77777777" w:rsidTr="001F59BC">
        <w:trPr>
          <w:trHeight w:val="231"/>
        </w:trPr>
        <w:tc>
          <w:tcPr>
            <w:tcW w:w="2711" w:type="dxa"/>
            <w:tcBorders>
              <w:top w:val="nil"/>
              <w:bottom w:val="single" w:sz="4" w:space="0" w:color="auto"/>
            </w:tcBorders>
            <w:noWrap/>
            <w:hideMark/>
          </w:tcPr>
          <w:p w14:paraId="2AF35D4F"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554F62AF" w14:textId="6DB78DCC" w:rsidR="001F59BC" w:rsidRPr="001F59BC" w:rsidRDefault="001F59BC" w:rsidP="001F59BC">
            <w:pPr>
              <w:spacing w:after="0" w:line="240" w:lineRule="auto"/>
              <w:jc w:val="center"/>
              <w:rPr>
                <w:color w:val="000000"/>
                <w:sz w:val="20"/>
                <w:szCs w:val="20"/>
              </w:rPr>
            </w:pPr>
            <w:r w:rsidRPr="001F59BC">
              <w:rPr>
                <w:color w:val="000000"/>
                <w:sz w:val="20"/>
                <w:szCs w:val="20"/>
              </w:rPr>
              <w:t>-2.52</w:t>
            </w:r>
            <w:r>
              <w:rPr>
                <w:color w:val="000000"/>
                <w:sz w:val="20"/>
                <w:szCs w:val="20"/>
              </w:rPr>
              <w:t>**</w:t>
            </w:r>
          </w:p>
        </w:tc>
        <w:tc>
          <w:tcPr>
            <w:tcW w:w="1642" w:type="dxa"/>
            <w:tcBorders>
              <w:top w:val="nil"/>
              <w:bottom w:val="single" w:sz="4" w:space="0" w:color="auto"/>
            </w:tcBorders>
            <w:noWrap/>
            <w:vAlign w:val="center"/>
          </w:tcPr>
          <w:p w14:paraId="6189BC3F" w14:textId="04C2429E" w:rsidR="001F59BC" w:rsidRPr="001F59BC" w:rsidRDefault="001F59BC" w:rsidP="001F59BC">
            <w:pPr>
              <w:spacing w:after="0" w:line="240" w:lineRule="auto"/>
              <w:jc w:val="center"/>
              <w:rPr>
                <w:color w:val="000000"/>
                <w:sz w:val="20"/>
                <w:szCs w:val="20"/>
              </w:rPr>
            </w:pPr>
            <w:r w:rsidRPr="001F59BC">
              <w:rPr>
                <w:color w:val="000000"/>
                <w:sz w:val="20"/>
                <w:szCs w:val="20"/>
              </w:rPr>
              <w:t>-2.56</w:t>
            </w:r>
            <w:r>
              <w:rPr>
                <w:color w:val="000000"/>
                <w:sz w:val="20"/>
                <w:szCs w:val="20"/>
              </w:rPr>
              <w:t>**</w:t>
            </w:r>
          </w:p>
        </w:tc>
        <w:tc>
          <w:tcPr>
            <w:tcW w:w="1642" w:type="dxa"/>
            <w:tcBorders>
              <w:top w:val="nil"/>
              <w:bottom w:val="single" w:sz="4" w:space="0" w:color="auto"/>
            </w:tcBorders>
            <w:vAlign w:val="center"/>
          </w:tcPr>
          <w:p w14:paraId="7C07B392" w14:textId="385599BB" w:rsidR="001F59BC" w:rsidRPr="001F59BC" w:rsidRDefault="001F59BC" w:rsidP="001F59BC">
            <w:pPr>
              <w:spacing w:after="0" w:line="240" w:lineRule="auto"/>
              <w:jc w:val="center"/>
              <w:rPr>
                <w:color w:val="000000"/>
                <w:sz w:val="20"/>
                <w:szCs w:val="20"/>
              </w:rPr>
            </w:pPr>
            <w:r w:rsidRPr="001F59BC">
              <w:rPr>
                <w:color w:val="000000"/>
                <w:sz w:val="20"/>
                <w:szCs w:val="20"/>
              </w:rPr>
              <w:t>-1.37</w:t>
            </w:r>
          </w:p>
        </w:tc>
        <w:tc>
          <w:tcPr>
            <w:tcW w:w="1642" w:type="dxa"/>
            <w:tcBorders>
              <w:top w:val="nil"/>
              <w:bottom w:val="single" w:sz="4" w:space="0" w:color="auto"/>
            </w:tcBorders>
            <w:vAlign w:val="center"/>
          </w:tcPr>
          <w:p w14:paraId="4E80DD73" w14:textId="689CBD25" w:rsidR="001F59BC" w:rsidRPr="001F59BC" w:rsidRDefault="001F59BC" w:rsidP="001F59BC">
            <w:pPr>
              <w:spacing w:after="0" w:line="240" w:lineRule="auto"/>
              <w:jc w:val="center"/>
              <w:rPr>
                <w:color w:val="000000"/>
                <w:sz w:val="20"/>
                <w:szCs w:val="20"/>
              </w:rPr>
            </w:pPr>
            <w:r w:rsidRPr="001F59BC">
              <w:rPr>
                <w:color w:val="000000"/>
                <w:sz w:val="20"/>
                <w:szCs w:val="20"/>
              </w:rPr>
              <w:t>-2.28</w:t>
            </w:r>
            <w:r>
              <w:rPr>
                <w:color w:val="000000"/>
                <w:sz w:val="20"/>
                <w:szCs w:val="20"/>
              </w:rPr>
              <w:t>**</w:t>
            </w:r>
          </w:p>
        </w:tc>
      </w:tr>
      <w:tr w:rsidR="001F59BC" w:rsidRPr="00AC3E17" w14:paraId="6171D7B8" w14:textId="77777777" w:rsidTr="001F59BC">
        <w:trPr>
          <w:trHeight w:val="231"/>
        </w:trPr>
        <w:tc>
          <w:tcPr>
            <w:tcW w:w="2711" w:type="dxa"/>
            <w:tcBorders>
              <w:bottom w:val="nil"/>
            </w:tcBorders>
            <w:noWrap/>
            <w:hideMark/>
          </w:tcPr>
          <w:p w14:paraId="1929FB2C" w14:textId="34788613" w:rsidR="001F59BC" w:rsidRPr="00AC3E17" w:rsidRDefault="001F59BC" w:rsidP="006315C7">
            <w:pPr>
              <w:spacing w:after="0" w:line="240" w:lineRule="auto"/>
              <w:rPr>
                <w:sz w:val="20"/>
                <w:szCs w:val="20"/>
              </w:rPr>
            </w:pPr>
            <w:r w:rsidRPr="00B117E4">
              <w:rPr>
                <w:sz w:val="20"/>
                <w:szCs w:val="20"/>
              </w:rPr>
              <w:t>Age Dependency Ratio</w:t>
            </w:r>
          </w:p>
        </w:tc>
        <w:tc>
          <w:tcPr>
            <w:tcW w:w="1641" w:type="dxa"/>
            <w:tcBorders>
              <w:bottom w:val="nil"/>
            </w:tcBorders>
            <w:noWrap/>
            <w:vAlign w:val="center"/>
          </w:tcPr>
          <w:p w14:paraId="7A958180" w14:textId="1B3F8486" w:rsidR="001F59BC" w:rsidRPr="001F59BC" w:rsidRDefault="001F59BC" w:rsidP="001F59BC">
            <w:pPr>
              <w:spacing w:after="0" w:line="240" w:lineRule="auto"/>
              <w:jc w:val="center"/>
              <w:rPr>
                <w:color w:val="000000"/>
                <w:sz w:val="20"/>
                <w:szCs w:val="20"/>
              </w:rPr>
            </w:pPr>
            <w:r w:rsidRPr="001F59BC">
              <w:rPr>
                <w:color w:val="000000"/>
                <w:sz w:val="20"/>
                <w:szCs w:val="20"/>
              </w:rPr>
              <w:t>0.5728</w:t>
            </w:r>
          </w:p>
        </w:tc>
        <w:tc>
          <w:tcPr>
            <w:tcW w:w="1642" w:type="dxa"/>
            <w:tcBorders>
              <w:bottom w:val="nil"/>
            </w:tcBorders>
            <w:noWrap/>
            <w:vAlign w:val="center"/>
          </w:tcPr>
          <w:p w14:paraId="54960662" w14:textId="6ECBBBDA" w:rsidR="001F59BC" w:rsidRPr="001F59BC" w:rsidRDefault="001F59BC" w:rsidP="001F59BC">
            <w:pPr>
              <w:spacing w:after="0" w:line="240" w:lineRule="auto"/>
              <w:jc w:val="center"/>
              <w:rPr>
                <w:color w:val="000000"/>
                <w:sz w:val="20"/>
                <w:szCs w:val="20"/>
              </w:rPr>
            </w:pPr>
            <w:r w:rsidRPr="001F59BC">
              <w:rPr>
                <w:color w:val="000000"/>
                <w:sz w:val="20"/>
                <w:szCs w:val="20"/>
              </w:rPr>
              <w:t>1.2928</w:t>
            </w:r>
          </w:p>
        </w:tc>
        <w:tc>
          <w:tcPr>
            <w:tcW w:w="1642" w:type="dxa"/>
            <w:tcBorders>
              <w:bottom w:val="nil"/>
            </w:tcBorders>
            <w:vAlign w:val="center"/>
          </w:tcPr>
          <w:p w14:paraId="1A7FB33F" w14:textId="18F29CB9" w:rsidR="001F59BC" w:rsidRPr="001F59BC" w:rsidRDefault="001F59BC" w:rsidP="001F59BC">
            <w:pPr>
              <w:spacing w:after="0" w:line="240" w:lineRule="auto"/>
              <w:jc w:val="center"/>
              <w:rPr>
                <w:color w:val="000000"/>
                <w:sz w:val="20"/>
                <w:szCs w:val="20"/>
              </w:rPr>
            </w:pPr>
            <w:r w:rsidRPr="001F59BC">
              <w:rPr>
                <w:color w:val="000000"/>
                <w:sz w:val="20"/>
                <w:szCs w:val="20"/>
              </w:rPr>
              <w:t>-0.0033</w:t>
            </w:r>
          </w:p>
        </w:tc>
        <w:tc>
          <w:tcPr>
            <w:tcW w:w="1642" w:type="dxa"/>
            <w:tcBorders>
              <w:bottom w:val="nil"/>
            </w:tcBorders>
            <w:vAlign w:val="center"/>
          </w:tcPr>
          <w:p w14:paraId="300C42F7" w14:textId="2E7328DE" w:rsidR="001F59BC" w:rsidRPr="001F59BC" w:rsidRDefault="001F59BC" w:rsidP="001F59BC">
            <w:pPr>
              <w:spacing w:after="0" w:line="240" w:lineRule="auto"/>
              <w:jc w:val="center"/>
              <w:rPr>
                <w:color w:val="000000"/>
                <w:sz w:val="20"/>
                <w:szCs w:val="20"/>
              </w:rPr>
            </w:pPr>
            <w:r w:rsidRPr="001F59BC">
              <w:rPr>
                <w:color w:val="000000"/>
                <w:sz w:val="20"/>
                <w:szCs w:val="20"/>
              </w:rPr>
              <w:t>0.4037</w:t>
            </w:r>
          </w:p>
        </w:tc>
      </w:tr>
      <w:tr w:rsidR="001F59BC" w:rsidRPr="00AC3E17" w14:paraId="58A809BE" w14:textId="77777777" w:rsidTr="001F59BC">
        <w:trPr>
          <w:trHeight w:val="231"/>
        </w:trPr>
        <w:tc>
          <w:tcPr>
            <w:tcW w:w="2711" w:type="dxa"/>
            <w:tcBorders>
              <w:top w:val="nil"/>
              <w:bottom w:val="single" w:sz="4" w:space="0" w:color="auto"/>
            </w:tcBorders>
            <w:noWrap/>
            <w:hideMark/>
          </w:tcPr>
          <w:p w14:paraId="676D8D73"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70D86C49" w14:textId="35C7AF24" w:rsidR="001F59BC" w:rsidRPr="001F59BC" w:rsidRDefault="001F59BC" w:rsidP="001F59BC">
            <w:pPr>
              <w:spacing w:after="0" w:line="240" w:lineRule="auto"/>
              <w:jc w:val="center"/>
              <w:rPr>
                <w:color w:val="000000"/>
                <w:sz w:val="20"/>
                <w:szCs w:val="20"/>
              </w:rPr>
            </w:pPr>
            <w:r w:rsidRPr="001F59BC">
              <w:rPr>
                <w:color w:val="000000"/>
                <w:sz w:val="20"/>
                <w:szCs w:val="20"/>
              </w:rPr>
              <w:t>4.80</w:t>
            </w:r>
            <w:r>
              <w:rPr>
                <w:color w:val="000000"/>
                <w:sz w:val="20"/>
                <w:szCs w:val="20"/>
              </w:rPr>
              <w:t>*</w:t>
            </w:r>
          </w:p>
        </w:tc>
        <w:tc>
          <w:tcPr>
            <w:tcW w:w="1642" w:type="dxa"/>
            <w:tcBorders>
              <w:top w:val="nil"/>
              <w:bottom w:val="single" w:sz="4" w:space="0" w:color="auto"/>
            </w:tcBorders>
            <w:noWrap/>
            <w:vAlign w:val="center"/>
          </w:tcPr>
          <w:p w14:paraId="39BF21DC" w14:textId="2B82655E" w:rsidR="001F59BC" w:rsidRPr="001F59BC" w:rsidRDefault="001F59BC" w:rsidP="001F59BC">
            <w:pPr>
              <w:spacing w:after="0" w:line="240" w:lineRule="auto"/>
              <w:jc w:val="center"/>
              <w:rPr>
                <w:color w:val="000000"/>
                <w:sz w:val="20"/>
                <w:szCs w:val="20"/>
              </w:rPr>
            </w:pPr>
            <w:r w:rsidRPr="001F59BC">
              <w:rPr>
                <w:color w:val="000000"/>
                <w:sz w:val="20"/>
                <w:szCs w:val="20"/>
              </w:rPr>
              <w:t>8.38</w:t>
            </w:r>
            <w:r>
              <w:rPr>
                <w:color w:val="000000"/>
                <w:sz w:val="20"/>
                <w:szCs w:val="20"/>
              </w:rPr>
              <w:t>*</w:t>
            </w:r>
          </w:p>
        </w:tc>
        <w:tc>
          <w:tcPr>
            <w:tcW w:w="1642" w:type="dxa"/>
            <w:tcBorders>
              <w:top w:val="nil"/>
              <w:bottom w:val="single" w:sz="4" w:space="0" w:color="auto"/>
            </w:tcBorders>
            <w:vAlign w:val="center"/>
          </w:tcPr>
          <w:p w14:paraId="7482B9C7" w14:textId="7E561AD0" w:rsidR="001F59BC" w:rsidRPr="001F59BC" w:rsidRDefault="001F59BC" w:rsidP="001F59BC">
            <w:pPr>
              <w:spacing w:after="0" w:line="240" w:lineRule="auto"/>
              <w:jc w:val="center"/>
              <w:rPr>
                <w:color w:val="000000"/>
                <w:sz w:val="20"/>
                <w:szCs w:val="20"/>
              </w:rPr>
            </w:pPr>
            <w:r w:rsidRPr="001F59BC">
              <w:rPr>
                <w:color w:val="000000"/>
                <w:sz w:val="20"/>
                <w:szCs w:val="20"/>
              </w:rPr>
              <w:t>-0.05</w:t>
            </w:r>
          </w:p>
        </w:tc>
        <w:tc>
          <w:tcPr>
            <w:tcW w:w="1642" w:type="dxa"/>
            <w:tcBorders>
              <w:top w:val="nil"/>
              <w:bottom w:val="single" w:sz="4" w:space="0" w:color="auto"/>
            </w:tcBorders>
            <w:vAlign w:val="center"/>
          </w:tcPr>
          <w:p w14:paraId="561E04B9" w14:textId="60111A92" w:rsidR="001F59BC" w:rsidRPr="001F59BC" w:rsidRDefault="001F59BC" w:rsidP="001F59BC">
            <w:pPr>
              <w:spacing w:after="0" w:line="240" w:lineRule="auto"/>
              <w:jc w:val="center"/>
              <w:rPr>
                <w:color w:val="000000"/>
                <w:sz w:val="20"/>
                <w:szCs w:val="20"/>
              </w:rPr>
            </w:pPr>
            <w:r w:rsidRPr="001F59BC">
              <w:rPr>
                <w:color w:val="000000"/>
                <w:sz w:val="20"/>
                <w:szCs w:val="20"/>
              </w:rPr>
              <w:t>4.64</w:t>
            </w:r>
            <w:r>
              <w:rPr>
                <w:color w:val="000000"/>
                <w:sz w:val="20"/>
                <w:szCs w:val="20"/>
              </w:rPr>
              <w:t>*</w:t>
            </w:r>
          </w:p>
        </w:tc>
      </w:tr>
      <w:tr w:rsidR="001F59BC" w:rsidRPr="00AC3E17" w14:paraId="1EF59085" w14:textId="77777777" w:rsidTr="001F59BC">
        <w:trPr>
          <w:trHeight w:val="231"/>
        </w:trPr>
        <w:tc>
          <w:tcPr>
            <w:tcW w:w="2711" w:type="dxa"/>
            <w:tcBorders>
              <w:bottom w:val="nil"/>
            </w:tcBorders>
            <w:noWrap/>
            <w:hideMark/>
          </w:tcPr>
          <w:p w14:paraId="01EE48F0" w14:textId="0FFE1469" w:rsidR="001F59BC" w:rsidRPr="00AC3E17" w:rsidRDefault="001F59BC" w:rsidP="006315C7">
            <w:pPr>
              <w:spacing w:after="0" w:line="240" w:lineRule="auto"/>
              <w:rPr>
                <w:sz w:val="20"/>
                <w:szCs w:val="20"/>
              </w:rPr>
            </w:pPr>
            <w:r w:rsidRPr="00B117E4">
              <w:rPr>
                <w:sz w:val="20"/>
                <w:szCs w:val="20"/>
              </w:rPr>
              <w:t>Fertility Rate</w:t>
            </w:r>
          </w:p>
        </w:tc>
        <w:tc>
          <w:tcPr>
            <w:tcW w:w="1641" w:type="dxa"/>
            <w:tcBorders>
              <w:bottom w:val="nil"/>
            </w:tcBorders>
            <w:noWrap/>
            <w:vAlign w:val="center"/>
          </w:tcPr>
          <w:p w14:paraId="2D70C04F" w14:textId="3044C6E2" w:rsidR="001F59BC" w:rsidRPr="001F59BC" w:rsidRDefault="001F59BC" w:rsidP="001F59BC">
            <w:pPr>
              <w:spacing w:after="0" w:line="240" w:lineRule="auto"/>
              <w:jc w:val="center"/>
              <w:rPr>
                <w:color w:val="000000"/>
                <w:sz w:val="20"/>
                <w:szCs w:val="20"/>
              </w:rPr>
            </w:pPr>
            <w:r w:rsidRPr="001F59BC">
              <w:rPr>
                <w:color w:val="000000"/>
                <w:sz w:val="20"/>
                <w:szCs w:val="20"/>
              </w:rPr>
              <w:t>-5.5907</w:t>
            </w:r>
          </w:p>
        </w:tc>
        <w:tc>
          <w:tcPr>
            <w:tcW w:w="1642" w:type="dxa"/>
            <w:tcBorders>
              <w:bottom w:val="nil"/>
            </w:tcBorders>
            <w:noWrap/>
            <w:vAlign w:val="center"/>
          </w:tcPr>
          <w:p w14:paraId="598E551E" w14:textId="598EA291" w:rsidR="001F59BC" w:rsidRPr="001F59BC" w:rsidRDefault="001F59BC" w:rsidP="001F59BC">
            <w:pPr>
              <w:spacing w:after="0" w:line="240" w:lineRule="auto"/>
              <w:jc w:val="center"/>
              <w:rPr>
                <w:color w:val="000000"/>
                <w:sz w:val="20"/>
                <w:szCs w:val="20"/>
              </w:rPr>
            </w:pPr>
            <w:r w:rsidRPr="001F59BC">
              <w:rPr>
                <w:color w:val="000000"/>
                <w:sz w:val="20"/>
                <w:szCs w:val="20"/>
              </w:rPr>
              <w:t>-15.2075</w:t>
            </w:r>
          </w:p>
        </w:tc>
        <w:tc>
          <w:tcPr>
            <w:tcW w:w="1642" w:type="dxa"/>
            <w:tcBorders>
              <w:bottom w:val="nil"/>
            </w:tcBorders>
            <w:vAlign w:val="center"/>
          </w:tcPr>
          <w:p w14:paraId="44643624" w14:textId="4FFF860B" w:rsidR="001F59BC" w:rsidRPr="001F59BC" w:rsidRDefault="001F59BC" w:rsidP="001F59BC">
            <w:pPr>
              <w:spacing w:after="0" w:line="240" w:lineRule="auto"/>
              <w:jc w:val="center"/>
              <w:rPr>
                <w:color w:val="000000"/>
                <w:sz w:val="20"/>
                <w:szCs w:val="20"/>
              </w:rPr>
            </w:pPr>
            <w:r w:rsidRPr="001F59BC">
              <w:rPr>
                <w:color w:val="000000"/>
                <w:sz w:val="20"/>
                <w:szCs w:val="20"/>
              </w:rPr>
              <w:t>2.1207</w:t>
            </w:r>
          </w:p>
        </w:tc>
        <w:tc>
          <w:tcPr>
            <w:tcW w:w="1642" w:type="dxa"/>
            <w:tcBorders>
              <w:bottom w:val="nil"/>
            </w:tcBorders>
            <w:vAlign w:val="center"/>
          </w:tcPr>
          <w:p w14:paraId="537DDF8A" w14:textId="18C62705" w:rsidR="001F59BC" w:rsidRPr="001F59BC" w:rsidRDefault="001F59BC" w:rsidP="001F59BC">
            <w:pPr>
              <w:spacing w:after="0" w:line="240" w:lineRule="auto"/>
              <w:jc w:val="center"/>
              <w:rPr>
                <w:color w:val="000000"/>
                <w:sz w:val="20"/>
                <w:szCs w:val="20"/>
              </w:rPr>
            </w:pPr>
            <w:r w:rsidRPr="001F59BC">
              <w:rPr>
                <w:color w:val="000000"/>
                <w:sz w:val="20"/>
                <w:szCs w:val="20"/>
              </w:rPr>
              <w:t>-3.3191</w:t>
            </w:r>
          </w:p>
        </w:tc>
      </w:tr>
      <w:tr w:rsidR="001F59BC" w:rsidRPr="00AC3E17" w14:paraId="661755DC" w14:textId="77777777" w:rsidTr="001F59BC">
        <w:trPr>
          <w:trHeight w:val="231"/>
        </w:trPr>
        <w:tc>
          <w:tcPr>
            <w:tcW w:w="2711" w:type="dxa"/>
            <w:tcBorders>
              <w:top w:val="nil"/>
              <w:bottom w:val="single" w:sz="4" w:space="0" w:color="auto"/>
            </w:tcBorders>
            <w:noWrap/>
            <w:hideMark/>
          </w:tcPr>
          <w:p w14:paraId="4DB5FA8F"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595A1B49" w14:textId="4896BE70" w:rsidR="001F59BC" w:rsidRPr="001F59BC" w:rsidRDefault="001F59BC" w:rsidP="001F59BC">
            <w:pPr>
              <w:spacing w:after="0" w:line="240" w:lineRule="auto"/>
              <w:jc w:val="center"/>
              <w:rPr>
                <w:color w:val="000000"/>
                <w:sz w:val="20"/>
                <w:szCs w:val="20"/>
              </w:rPr>
            </w:pPr>
            <w:r w:rsidRPr="001F59BC">
              <w:rPr>
                <w:color w:val="000000"/>
                <w:sz w:val="20"/>
                <w:szCs w:val="20"/>
              </w:rPr>
              <w:t>-3.11</w:t>
            </w:r>
            <w:r>
              <w:rPr>
                <w:color w:val="000000"/>
                <w:sz w:val="20"/>
                <w:szCs w:val="20"/>
              </w:rPr>
              <w:t>*</w:t>
            </w:r>
          </w:p>
        </w:tc>
        <w:tc>
          <w:tcPr>
            <w:tcW w:w="1642" w:type="dxa"/>
            <w:tcBorders>
              <w:top w:val="nil"/>
              <w:bottom w:val="single" w:sz="4" w:space="0" w:color="auto"/>
            </w:tcBorders>
            <w:noWrap/>
            <w:vAlign w:val="center"/>
          </w:tcPr>
          <w:p w14:paraId="70D5A977" w14:textId="447782F1" w:rsidR="001F59BC" w:rsidRPr="001F59BC" w:rsidRDefault="001F59BC" w:rsidP="001F59BC">
            <w:pPr>
              <w:spacing w:after="0" w:line="240" w:lineRule="auto"/>
              <w:jc w:val="center"/>
              <w:rPr>
                <w:color w:val="000000"/>
                <w:sz w:val="20"/>
                <w:szCs w:val="20"/>
              </w:rPr>
            </w:pPr>
            <w:r w:rsidRPr="001F59BC">
              <w:rPr>
                <w:color w:val="000000"/>
                <w:sz w:val="20"/>
                <w:szCs w:val="20"/>
              </w:rPr>
              <w:t>-6.55</w:t>
            </w:r>
            <w:r>
              <w:rPr>
                <w:color w:val="000000"/>
                <w:sz w:val="20"/>
                <w:szCs w:val="20"/>
              </w:rPr>
              <w:t>*</w:t>
            </w:r>
          </w:p>
        </w:tc>
        <w:tc>
          <w:tcPr>
            <w:tcW w:w="1642" w:type="dxa"/>
            <w:tcBorders>
              <w:top w:val="nil"/>
              <w:bottom w:val="single" w:sz="4" w:space="0" w:color="auto"/>
            </w:tcBorders>
            <w:vAlign w:val="center"/>
          </w:tcPr>
          <w:p w14:paraId="4FD3344A" w14:textId="526096FF" w:rsidR="001F59BC" w:rsidRPr="001F59BC" w:rsidRDefault="001F59BC" w:rsidP="001F59BC">
            <w:pPr>
              <w:spacing w:after="0" w:line="240" w:lineRule="auto"/>
              <w:jc w:val="center"/>
              <w:rPr>
                <w:color w:val="000000"/>
                <w:sz w:val="20"/>
                <w:szCs w:val="20"/>
              </w:rPr>
            </w:pPr>
            <w:r w:rsidRPr="001F59BC">
              <w:rPr>
                <w:color w:val="000000"/>
                <w:sz w:val="20"/>
                <w:szCs w:val="20"/>
              </w:rPr>
              <w:t>2.13</w:t>
            </w:r>
            <w:r>
              <w:rPr>
                <w:color w:val="000000"/>
                <w:sz w:val="20"/>
                <w:szCs w:val="20"/>
              </w:rPr>
              <w:t>**</w:t>
            </w:r>
          </w:p>
        </w:tc>
        <w:tc>
          <w:tcPr>
            <w:tcW w:w="1642" w:type="dxa"/>
            <w:tcBorders>
              <w:top w:val="nil"/>
              <w:bottom w:val="single" w:sz="4" w:space="0" w:color="auto"/>
            </w:tcBorders>
            <w:vAlign w:val="center"/>
          </w:tcPr>
          <w:p w14:paraId="7489D0AC" w14:textId="130A39C6" w:rsidR="001F59BC" w:rsidRPr="001F59BC" w:rsidRDefault="001F59BC" w:rsidP="001F59BC">
            <w:pPr>
              <w:spacing w:after="0" w:line="240" w:lineRule="auto"/>
              <w:jc w:val="center"/>
              <w:rPr>
                <w:color w:val="000000"/>
                <w:sz w:val="20"/>
                <w:szCs w:val="20"/>
              </w:rPr>
            </w:pPr>
            <w:r w:rsidRPr="001F59BC">
              <w:rPr>
                <w:color w:val="000000"/>
                <w:sz w:val="20"/>
                <w:szCs w:val="20"/>
              </w:rPr>
              <w:t>-2.54</w:t>
            </w:r>
            <w:r>
              <w:rPr>
                <w:color w:val="000000"/>
                <w:sz w:val="20"/>
                <w:szCs w:val="20"/>
              </w:rPr>
              <w:t>**</w:t>
            </w:r>
          </w:p>
        </w:tc>
      </w:tr>
      <w:tr w:rsidR="001F59BC" w:rsidRPr="00AC3E17" w14:paraId="1A153DBD" w14:textId="77777777" w:rsidTr="001F59BC">
        <w:trPr>
          <w:trHeight w:val="231"/>
        </w:trPr>
        <w:tc>
          <w:tcPr>
            <w:tcW w:w="2711" w:type="dxa"/>
            <w:tcBorders>
              <w:bottom w:val="nil"/>
            </w:tcBorders>
            <w:noWrap/>
            <w:hideMark/>
          </w:tcPr>
          <w:p w14:paraId="2845D109" w14:textId="0275041A" w:rsidR="001F59BC" w:rsidRPr="00AC3E17" w:rsidRDefault="001F59BC" w:rsidP="006315C7">
            <w:pPr>
              <w:spacing w:after="0" w:line="240" w:lineRule="auto"/>
              <w:rPr>
                <w:sz w:val="20"/>
                <w:szCs w:val="20"/>
              </w:rPr>
            </w:pPr>
            <w:r w:rsidRPr="00B117E4">
              <w:rPr>
                <w:sz w:val="20"/>
                <w:szCs w:val="20"/>
              </w:rPr>
              <w:t>Labor Force Participation Rate</w:t>
            </w:r>
          </w:p>
        </w:tc>
        <w:tc>
          <w:tcPr>
            <w:tcW w:w="1641" w:type="dxa"/>
            <w:tcBorders>
              <w:bottom w:val="nil"/>
            </w:tcBorders>
            <w:noWrap/>
            <w:vAlign w:val="center"/>
          </w:tcPr>
          <w:p w14:paraId="19710044" w14:textId="1797C3A3" w:rsidR="001F59BC" w:rsidRPr="001F59BC" w:rsidRDefault="001F59BC" w:rsidP="001F59BC">
            <w:pPr>
              <w:spacing w:after="0" w:line="240" w:lineRule="auto"/>
              <w:jc w:val="center"/>
              <w:rPr>
                <w:color w:val="000000"/>
                <w:sz w:val="20"/>
                <w:szCs w:val="20"/>
              </w:rPr>
            </w:pPr>
            <w:r w:rsidRPr="001F59BC">
              <w:rPr>
                <w:color w:val="000000"/>
                <w:sz w:val="20"/>
                <w:szCs w:val="20"/>
              </w:rPr>
              <w:t>-0.5222</w:t>
            </w:r>
          </w:p>
        </w:tc>
        <w:tc>
          <w:tcPr>
            <w:tcW w:w="1642" w:type="dxa"/>
            <w:tcBorders>
              <w:bottom w:val="nil"/>
            </w:tcBorders>
            <w:noWrap/>
            <w:vAlign w:val="center"/>
          </w:tcPr>
          <w:p w14:paraId="1F23FACF" w14:textId="3439142A" w:rsidR="001F59BC" w:rsidRPr="001F59BC" w:rsidRDefault="001F59BC" w:rsidP="001F59BC">
            <w:pPr>
              <w:spacing w:after="0" w:line="240" w:lineRule="auto"/>
              <w:jc w:val="center"/>
              <w:rPr>
                <w:color w:val="000000"/>
                <w:sz w:val="20"/>
                <w:szCs w:val="20"/>
              </w:rPr>
            </w:pPr>
            <w:r w:rsidRPr="001F59BC">
              <w:rPr>
                <w:color w:val="000000"/>
                <w:sz w:val="20"/>
                <w:szCs w:val="20"/>
              </w:rPr>
              <w:t>-0.0578</w:t>
            </w:r>
          </w:p>
        </w:tc>
        <w:tc>
          <w:tcPr>
            <w:tcW w:w="1642" w:type="dxa"/>
            <w:tcBorders>
              <w:bottom w:val="nil"/>
            </w:tcBorders>
            <w:vAlign w:val="center"/>
          </w:tcPr>
          <w:p w14:paraId="4259A354" w14:textId="0CC761D5" w:rsidR="001F59BC" w:rsidRPr="001F59BC" w:rsidRDefault="001F59BC" w:rsidP="001F59BC">
            <w:pPr>
              <w:spacing w:after="0" w:line="240" w:lineRule="auto"/>
              <w:jc w:val="center"/>
              <w:rPr>
                <w:color w:val="000000"/>
                <w:sz w:val="20"/>
                <w:szCs w:val="20"/>
              </w:rPr>
            </w:pPr>
            <w:r w:rsidRPr="001F59BC">
              <w:rPr>
                <w:color w:val="000000"/>
                <w:sz w:val="20"/>
                <w:szCs w:val="20"/>
              </w:rPr>
              <w:t>-0.2098</w:t>
            </w:r>
          </w:p>
        </w:tc>
        <w:tc>
          <w:tcPr>
            <w:tcW w:w="1642" w:type="dxa"/>
            <w:tcBorders>
              <w:bottom w:val="nil"/>
            </w:tcBorders>
            <w:vAlign w:val="center"/>
          </w:tcPr>
          <w:p w14:paraId="03DB95FA" w14:textId="5800E24C" w:rsidR="001F59BC" w:rsidRPr="001F59BC" w:rsidRDefault="001F59BC" w:rsidP="001F59BC">
            <w:pPr>
              <w:spacing w:after="0" w:line="240" w:lineRule="auto"/>
              <w:jc w:val="center"/>
              <w:rPr>
                <w:color w:val="000000"/>
                <w:sz w:val="20"/>
                <w:szCs w:val="20"/>
              </w:rPr>
            </w:pPr>
            <w:r w:rsidRPr="001F59BC">
              <w:rPr>
                <w:color w:val="000000"/>
                <w:sz w:val="20"/>
                <w:szCs w:val="20"/>
              </w:rPr>
              <w:t>-0.2644</w:t>
            </w:r>
          </w:p>
        </w:tc>
      </w:tr>
      <w:tr w:rsidR="001F59BC" w:rsidRPr="00AC3E17" w14:paraId="2DE546C9" w14:textId="77777777" w:rsidTr="001F59BC">
        <w:trPr>
          <w:trHeight w:val="231"/>
        </w:trPr>
        <w:tc>
          <w:tcPr>
            <w:tcW w:w="2711" w:type="dxa"/>
            <w:tcBorders>
              <w:top w:val="nil"/>
              <w:bottom w:val="single" w:sz="4" w:space="0" w:color="auto"/>
            </w:tcBorders>
            <w:noWrap/>
            <w:hideMark/>
          </w:tcPr>
          <w:p w14:paraId="3BEE2BB1"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3B0EE956" w14:textId="34F6671C" w:rsidR="001F59BC" w:rsidRPr="001F59BC" w:rsidRDefault="001F59BC" w:rsidP="001F59BC">
            <w:pPr>
              <w:spacing w:after="0" w:line="240" w:lineRule="auto"/>
              <w:jc w:val="center"/>
              <w:rPr>
                <w:color w:val="000000"/>
                <w:sz w:val="20"/>
                <w:szCs w:val="20"/>
              </w:rPr>
            </w:pPr>
            <w:r w:rsidRPr="001F59BC">
              <w:rPr>
                <w:color w:val="000000"/>
                <w:sz w:val="20"/>
                <w:szCs w:val="20"/>
              </w:rPr>
              <w:t>-1.60</w:t>
            </w:r>
          </w:p>
        </w:tc>
        <w:tc>
          <w:tcPr>
            <w:tcW w:w="1642" w:type="dxa"/>
            <w:tcBorders>
              <w:top w:val="nil"/>
              <w:bottom w:val="single" w:sz="4" w:space="0" w:color="auto"/>
            </w:tcBorders>
            <w:noWrap/>
            <w:vAlign w:val="center"/>
          </w:tcPr>
          <w:p w14:paraId="461A5F62" w14:textId="6BDE6D6B" w:rsidR="001F59BC" w:rsidRPr="001F59BC" w:rsidRDefault="001F59BC" w:rsidP="001F59BC">
            <w:pPr>
              <w:spacing w:after="0" w:line="240" w:lineRule="auto"/>
              <w:jc w:val="center"/>
              <w:rPr>
                <w:color w:val="000000"/>
                <w:sz w:val="20"/>
                <w:szCs w:val="20"/>
              </w:rPr>
            </w:pPr>
            <w:r w:rsidRPr="001F59BC">
              <w:rPr>
                <w:color w:val="000000"/>
                <w:sz w:val="20"/>
                <w:szCs w:val="20"/>
              </w:rPr>
              <w:t>-0.14</w:t>
            </w:r>
          </w:p>
        </w:tc>
        <w:tc>
          <w:tcPr>
            <w:tcW w:w="1642" w:type="dxa"/>
            <w:tcBorders>
              <w:top w:val="nil"/>
              <w:bottom w:val="single" w:sz="4" w:space="0" w:color="auto"/>
            </w:tcBorders>
            <w:vAlign w:val="center"/>
          </w:tcPr>
          <w:p w14:paraId="7CCA15F4" w14:textId="4F189051" w:rsidR="001F59BC" w:rsidRPr="001F59BC" w:rsidRDefault="001F59BC" w:rsidP="001F59BC">
            <w:pPr>
              <w:spacing w:after="0" w:line="240" w:lineRule="auto"/>
              <w:jc w:val="center"/>
              <w:rPr>
                <w:color w:val="000000"/>
                <w:sz w:val="20"/>
                <w:szCs w:val="20"/>
              </w:rPr>
            </w:pPr>
            <w:r w:rsidRPr="001F59BC">
              <w:rPr>
                <w:color w:val="000000"/>
                <w:sz w:val="20"/>
                <w:szCs w:val="20"/>
              </w:rPr>
              <w:t>-1.16</w:t>
            </w:r>
          </w:p>
        </w:tc>
        <w:tc>
          <w:tcPr>
            <w:tcW w:w="1642" w:type="dxa"/>
            <w:tcBorders>
              <w:top w:val="nil"/>
              <w:bottom w:val="single" w:sz="4" w:space="0" w:color="auto"/>
            </w:tcBorders>
            <w:vAlign w:val="center"/>
          </w:tcPr>
          <w:p w14:paraId="6FB92C4C" w14:textId="7C65435F" w:rsidR="001F59BC" w:rsidRPr="001F59BC" w:rsidRDefault="001F59BC" w:rsidP="001F59BC">
            <w:pPr>
              <w:spacing w:after="0" w:line="240" w:lineRule="auto"/>
              <w:jc w:val="center"/>
              <w:rPr>
                <w:color w:val="000000"/>
                <w:sz w:val="20"/>
                <w:szCs w:val="20"/>
              </w:rPr>
            </w:pPr>
            <w:r w:rsidRPr="001F59BC">
              <w:rPr>
                <w:color w:val="000000"/>
                <w:sz w:val="20"/>
                <w:szCs w:val="20"/>
              </w:rPr>
              <w:t>-1.11</w:t>
            </w:r>
          </w:p>
        </w:tc>
      </w:tr>
      <w:tr w:rsidR="001F59BC" w:rsidRPr="00AC3E17" w14:paraId="2CEEAF90" w14:textId="77777777" w:rsidTr="001F59BC">
        <w:trPr>
          <w:trHeight w:val="231"/>
        </w:trPr>
        <w:tc>
          <w:tcPr>
            <w:tcW w:w="2711" w:type="dxa"/>
            <w:tcBorders>
              <w:bottom w:val="nil"/>
            </w:tcBorders>
            <w:noWrap/>
            <w:hideMark/>
          </w:tcPr>
          <w:p w14:paraId="07408312" w14:textId="28236F44" w:rsidR="001F59BC" w:rsidRPr="00AC3E17" w:rsidRDefault="001F59BC" w:rsidP="006315C7">
            <w:pPr>
              <w:spacing w:after="0" w:line="240" w:lineRule="auto"/>
              <w:rPr>
                <w:sz w:val="20"/>
                <w:szCs w:val="20"/>
              </w:rPr>
            </w:pPr>
            <w:r w:rsidRPr="00B117E4">
              <w:rPr>
                <w:sz w:val="20"/>
                <w:szCs w:val="20"/>
              </w:rPr>
              <w:t>Employment-Pop. Ratio</w:t>
            </w:r>
          </w:p>
        </w:tc>
        <w:tc>
          <w:tcPr>
            <w:tcW w:w="1641" w:type="dxa"/>
            <w:tcBorders>
              <w:bottom w:val="nil"/>
            </w:tcBorders>
            <w:noWrap/>
            <w:vAlign w:val="center"/>
          </w:tcPr>
          <w:p w14:paraId="50F0F8AB" w14:textId="53D68C72" w:rsidR="001F59BC" w:rsidRPr="001F59BC" w:rsidRDefault="001F59BC" w:rsidP="001F59BC">
            <w:pPr>
              <w:spacing w:after="0" w:line="240" w:lineRule="auto"/>
              <w:jc w:val="center"/>
              <w:rPr>
                <w:color w:val="000000"/>
                <w:sz w:val="20"/>
                <w:szCs w:val="20"/>
              </w:rPr>
            </w:pPr>
            <w:r w:rsidRPr="001F59BC">
              <w:rPr>
                <w:color w:val="000000"/>
                <w:sz w:val="20"/>
                <w:szCs w:val="20"/>
              </w:rPr>
              <w:t>0.5650</w:t>
            </w:r>
          </w:p>
        </w:tc>
        <w:tc>
          <w:tcPr>
            <w:tcW w:w="1642" w:type="dxa"/>
            <w:tcBorders>
              <w:bottom w:val="nil"/>
            </w:tcBorders>
            <w:noWrap/>
            <w:vAlign w:val="center"/>
          </w:tcPr>
          <w:p w14:paraId="47809BA0" w14:textId="68D6D1D8" w:rsidR="001F59BC" w:rsidRPr="001F59BC" w:rsidRDefault="001F59BC" w:rsidP="001F59BC">
            <w:pPr>
              <w:spacing w:after="0" w:line="240" w:lineRule="auto"/>
              <w:jc w:val="center"/>
              <w:rPr>
                <w:color w:val="000000"/>
                <w:sz w:val="20"/>
                <w:szCs w:val="20"/>
              </w:rPr>
            </w:pPr>
            <w:r w:rsidRPr="001F59BC">
              <w:rPr>
                <w:color w:val="000000"/>
                <w:sz w:val="20"/>
                <w:szCs w:val="20"/>
              </w:rPr>
              <w:t>0.3905</w:t>
            </w:r>
          </w:p>
        </w:tc>
        <w:tc>
          <w:tcPr>
            <w:tcW w:w="1642" w:type="dxa"/>
            <w:tcBorders>
              <w:bottom w:val="nil"/>
            </w:tcBorders>
            <w:vAlign w:val="center"/>
          </w:tcPr>
          <w:p w14:paraId="2BDF2B5C" w14:textId="143D42E8" w:rsidR="001F59BC" w:rsidRPr="001F59BC" w:rsidRDefault="001F59BC" w:rsidP="001F59BC">
            <w:pPr>
              <w:spacing w:after="0" w:line="240" w:lineRule="auto"/>
              <w:jc w:val="center"/>
              <w:rPr>
                <w:color w:val="000000"/>
                <w:sz w:val="20"/>
                <w:szCs w:val="20"/>
              </w:rPr>
            </w:pPr>
            <w:r w:rsidRPr="001F59BC">
              <w:rPr>
                <w:color w:val="000000"/>
                <w:sz w:val="20"/>
                <w:szCs w:val="20"/>
              </w:rPr>
              <w:t>0.1513</w:t>
            </w:r>
          </w:p>
        </w:tc>
        <w:tc>
          <w:tcPr>
            <w:tcW w:w="1642" w:type="dxa"/>
            <w:tcBorders>
              <w:bottom w:val="nil"/>
            </w:tcBorders>
            <w:vAlign w:val="center"/>
          </w:tcPr>
          <w:p w14:paraId="2B8F20EB" w14:textId="0D3C864A" w:rsidR="001F59BC" w:rsidRPr="001F59BC" w:rsidRDefault="001F59BC" w:rsidP="001F59BC">
            <w:pPr>
              <w:spacing w:after="0" w:line="240" w:lineRule="auto"/>
              <w:jc w:val="center"/>
              <w:rPr>
                <w:color w:val="000000"/>
                <w:sz w:val="20"/>
                <w:szCs w:val="20"/>
              </w:rPr>
            </w:pPr>
            <w:r w:rsidRPr="001F59BC">
              <w:rPr>
                <w:color w:val="000000"/>
                <w:sz w:val="20"/>
                <w:szCs w:val="20"/>
              </w:rPr>
              <w:t>0.2970</w:t>
            </w:r>
          </w:p>
        </w:tc>
      </w:tr>
      <w:tr w:rsidR="001F59BC" w:rsidRPr="00AC3E17" w14:paraId="0463C17E" w14:textId="77777777" w:rsidTr="001F59BC">
        <w:trPr>
          <w:trHeight w:val="231"/>
        </w:trPr>
        <w:tc>
          <w:tcPr>
            <w:tcW w:w="2711" w:type="dxa"/>
            <w:tcBorders>
              <w:top w:val="nil"/>
              <w:bottom w:val="single" w:sz="4" w:space="0" w:color="auto"/>
            </w:tcBorders>
            <w:noWrap/>
            <w:hideMark/>
          </w:tcPr>
          <w:p w14:paraId="5BD1F922"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214F74AE" w14:textId="630B51D0" w:rsidR="001F59BC" w:rsidRPr="001F59BC" w:rsidRDefault="001F59BC" w:rsidP="001F59BC">
            <w:pPr>
              <w:spacing w:after="0" w:line="240" w:lineRule="auto"/>
              <w:jc w:val="center"/>
              <w:rPr>
                <w:color w:val="000000"/>
                <w:sz w:val="20"/>
                <w:szCs w:val="20"/>
              </w:rPr>
            </w:pPr>
            <w:r w:rsidRPr="001F59BC">
              <w:rPr>
                <w:color w:val="000000"/>
                <w:sz w:val="20"/>
                <w:szCs w:val="20"/>
              </w:rPr>
              <w:t>1.97</w:t>
            </w:r>
            <w:r>
              <w:rPr>
                <w:color w:val="000000"/>
                <w:sz w:val="20"/>
                <w:szCs w:val="20"/>
              </w:rPr>
              <w:t>**</w:t>
            </w:r>
          </w:p>
        </w:tc>
        <w:tc>
          <w:tcPr>
            <w:tcW w:w="1642" w:type="dxa"/>
            <w:tcBorders>
              <w:top w:val="nil"/>
              <w:bottom w:val="single" w:sz="4" w:space="0" w:color="auto"/>
            </w:tcBorders>
            <w:noWrap/>
            <w:vAlign w:val="center"/>
          </w:tcPr>
          <w:p w14:paraId="003BFD33" w14:textId="0B616E3D" w:rsidR="001F59BC" w:rsidRPr="001F59BC" w:rsidRDefault="001F59BC" w:rsidP="001F59BC">
            <w:pPr>
              <w:spacing w:after="0" w:line="240" w:lineRule="auto"/>
              <w:jc w:val="center"/>
              <w:rPr>
                <w:color w:val="000000"/>
                <w:sz w:val="20"/>
                <w:szCs w:val="20"/>
              </w:rPr>
            </w:pPr>
            <w:r w:rsidRPr="001F59BC">
              <w:rPr>
                <w:color w:val="000000"/>
                <w:sz w:val="20"/>
                <w:szCs w:val="20"/>
              </w:rPr>
              <w:t>1.06</w:t>
            </w:r>
          </w:p>
        </w:tc>
        <w:tc>
          <w:tcPr>
            <w:tcW w:w="1642" w:type="dxa"/>
            <w:tcBorders>
              <w:top w:val="nil"/>
              <w:bottom w:val="single" w:sz="4" w:space="0" w:color="auto"/>
            </w:tcBorders>
            <w:vAlign w:val="center"/>
          </w:tcPr>
          <w:p w14:paraId="186D33AB" w14:textId="33CEDBF3" w:rsidR="001F59BC" w:rsidRPr="001F59BC" w:rsidRDefault="001F59BC" w:rsidP="001F59BC">
            <w:pPr>
              <w:spacing w:after="0" w:line="240" w:lineRule="auto"/>
              <w:jc w:val="center"/>
              <w:rPr>
                <w:color w:val="000000"/>
                <w:sz w:val="20"/>
                <w:szCs w:val="20"/>
              </w:rPr>
            </w:pPr>
            <w:r w:rsidRPr="001F59BC">
              <w:rPr>
                <w:color w:val="000000"/>
                <w:sz w:val="20"/>
                <w:szCs w:val="20"/>
              </w:rPr>
              <w:t>0.95</w:t>
            </w:r>
          </w:p>
        </w:tc>
        <w:tc>
          <w:tcPr>
            <w:tcW w:w="1642" w:type="dxa"/>
            <w:tcBorders>
              <w:top w:val="nil"/>
              <w:bottom w:val="single" w:sz="4" w:space="0" w:color="auto"/>
            </w:tcBorders>
            <w:vAlign w:val="center"/>
          </w:tcPr>
          <w:p w14:paraId="3063EC0F" w14:textId="21D8BF30" w:rsidR="001F59BC" w:rsidRPr="001F59BC" w:rsidRDefault="001F59BC" w:rsidP="001F59BC">
            <w:pPr>
              <w:spacing w:after="0" w:line="240" w:lineRule="auto"/>
              <w:jc w:val="center"/>
              <w:rPr>
                <w:color w:val="000000"/>
                <w:sz w:val="20"/>
                <w:szCs w:val="20"/>
              </w:rPr>
            </w:pPr>
            <w:r w:rsidRPr="001F59BC">
              <w:rPr>
                <w:color w:val="000000"/>
                <w:sz w:val="20"/>
                <w:szCs w:val="20"/>
              </w:rPr>
              <w:t>1.42</w:t>
            </w:r>
          </w:p>
        </w:tc>
      </w:tr>
      <w:tr w:rsidR="001F59BC" w:rsidRPr="00AC3E17" w14:paraId="0BE4F109" w14:textId="77777777" w:rsidTr="001F59BC">
        <w:trPr>
          <w:trHeight w:val="231"/>
        </w:trPr>
        <w:tc>
          <w:tcPr>
            <w:tcW w:w="2711" w:type="dxa"/>
            <w:tcBorders>
              <w:bottom w:val="nil"/>
            </w:tcBorders>
            <w:noWrap/>
            <w:hideMark/>
          </w:tcPr>
          <w:p w14:paraId="1335A1B7" w14:textId="37ADB5BA" w:rsidR="001F59BC" w:rsidRPr="00AC3E17" w:rsidRDefault="001F59BC" w:rsidP="006315C7">
            <w:pPr>
              <w:spacing w:after="0" w:line="240" w:lineRule="auto"/>
              <w:rPr>
                <w:sz w:val="20"/>
                <w:szCs w:val="20"/>
              </w:rPr>
            </w:pPr>
            <w:r>
              <w:rPr>
                <w:sz w:val="20"/>
                <w:szCs w:val="20"/>
              </w:rPr>
              <w:t>Agric.</w:t>
            </w:r>
            <w:r w:rsidRPr="00B117E4">
              <w:rPr>
                <w:sz w:val="20"/>
                <w:szCs w:val="20"/>
              </w:rPr>
              <w:t xml:space="preserve"> Land (% of Total Land)</w:t>
            </w:r>
          </w:p>
        </w:tc>
        <w:tc>
          <w:tcPr>
            <w:tcW w:w="1641" w:type="dxa"/>
            <w:tcBorders>
              <w:bottom w:val="nil"/>
            </w:tcBorders>
            <w:noWrap/>
            <w:vAlign w:val="center"/>
          </w:tcPr>
          <w:p w14:paraId="0B8995EB" w14:textId="132B59F9" w:rsidR="001F59BC" w:rsidRPr="001F59BC" w:rsidRDefault="001F59BC" w:rsidP="001F59BC">
            <w:pPr>
              <w:spacing w:after="0" w:line="240" w:lineRule="auto"/>
              <w:jc w:val="center"/>
              <w:rPr>
                <w:color w:val="000000"/>
                <w:sz w:val="20"/>
                <w:szCs w:val="20"/>
              </w:rPr>
            </w:pPr>
            <w:r w:rsidRPr="001F59BC">
              <w:rPr>
                <w:color w:val="000000"/>
                <w:sz w:val="20"/>
                <w:szCs w:val="20"/>
              </w:rPr>
              <w:t>-0.3803</w:t>
            </w:r>
          </w:p>
        </w:tc>
        <w:tc>
          <w:tcPr>
            <w:tcW w:w="1642" w:type="dxa"/>
            <w:tcBorders>
              <w:bottom w:val="nil"/>
            </w:tcBorders>
            <w:noWrap/>
            <w:vAlign w:val="center"/>
          </w:tcPr>
          <w:p w14:paraId="384900D5" w14:textId="01276E84" w:rsidR="001F59BC" w:rsidRPr="001F59BC" w:rsidRDefault="001F59BC" w:rsidP="001F59BC">
            <w:pPr>
              <w:spacing w:after="0" w:line="240" w:lineRule="auto"/>
              <w:jc w:val="center"/>
              <w:rPr>
                <w:color w:val="000000"/>
                <w:sz w:val="20"/>
                <w:szCs w:val="20"/>
              </w:rPr>
            </w:pPr>
            <w:r w:rsidRPr="001F59BC">
              <w:rPr>
                <w:color w:val="000000"/>
                <w:sz w:val="20"/>
                <w:szCs w:val="20"/>
              </w:rPr>
              <w:t>-0.4962</w:t>
            </w:r>
          </w:p>
        </w:tc>
        <w:tc>
          <w:tcPr>
            <w:tcW w:w="1642" w:type="dxa"/>
            <w:tcBorders>
              <w:bottom w:val="nil"/>
            </w:tcBorders>
            <w:vAlign w:val="center"/>
          </w:tcPr>
          <w:p w14:paraId="63B1C883" w14:textId="60C77540" w:rsidR="001F59BC" w:rsidRPr="001F59BC" w:rsidRDefault="001F59BC" w:rsidP="001F59BC">
            <w:pPr>
              <w:spacing w:after="0" w:line="240" w:lineRule="auto"/>
              <w:jc w:val="center"/>
              <w:rPr>
                <w:color w:val="000000"/>
                <w:sz w:val="20"/>
                <w:szCs w:val="20"/>
              </w:rPr>
            </w:pPr>
            <w:r w:rsidRPr="001F59BC">
              <w:rPr>
                <w:color w:val="000000"/>
                <w:sz w:val="20"/>
                <w:szCs w:val="20"/>
              </w:rPr>
              <w:t>-0.0512</w:t>
            </w:r>
          </w:p>
        </w:tc>
        <w:tc>
          <w:tcPr>
            <w:tcW w:w="1642" w:type="dxa"/>
            <w:tcBorders>
              <w:bottom w:val="nil"/>
            </w:tcBorders>
            <w:vAlign w:val="center"/>
          </w:tcPr>
          <w:p w14:paraId="36664153" w14:textId="5EE9F409" w:rsidR="001F59BC" w:rsidRPr="001F59BC" w:rsidRDefault="001F59BC" w:rsidP="001F59BC">
            <w:pPr>
              <w:spacing w:after="0" w:line="240" w:lineRule="auto"/>
              <w:jc w:val="center"/>
              <w:rPr>
                <w:color w:val="000000"/>
                <w:sz w:val="20"/>
                <w:szCs w:val="20"/>
              </w:rPr>
            </w:pPr>
            <w:r w:rsidRPr="001F59BC">
              <w:rPr>
                <w:color w:val="000000"/>
                <w:sz w:val="20"/>
                <w:szCs w:val="20"/>
              </w:rPr>
              <w:t>-0.2249</w:t>
            </w:r>
          </w:p>
        </w:tc>
      </w:tr>
      <w:tr w:rsidR="001F59BC" w:rsidRPr="00AC3E17" w14:paraId="27B16B9F" w14:textId="77777777" w:rsidTr="001F59BC">
        <w:trPr>
          <w:trHeight w:val="231"/>
        </w:trPr>
        <w:tc>
          <w:tcPr>
            <w:tcW w:w="2711" w:type="dxa"/>
            <w:tcBorders>
              <w:top w:val="nil"/>
              <w:bottom w:val="single" w:sz="4" w:space="0" w:color="auto"/>
            </w:tcBorders>
            <w:noWrap/>
            <w:hideMark/>
          </w:tcPr>
          <w:p w14:paraId="68FF9E9D"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3174DDA7" w14:textId="1170809E" w:rsidR="001F59BC" w:rsidRPr="001F59BC" w:rsidRDefault="001F59BC" w:rsidP="001F59BC">
            <w:pPr>
              <w:spacing w:after="0" w:line="240" w:lineRule="auto"/>
              <w:jc w:val="center"/>
              <w:rPr>
                <w:color w:val="000000"/>
                <w:sz w:val="20"/>
                <w:szCs w:val="20"/>
              </w:rPr>
            </w:pPr>
            <w:r w:rsidRPr="001F59BC">
              <w:rPr>
                <w:color w:val="000000"/>
                <w:sz w:val="20"/>
                <w:szCs w:val="20"/>
              </w:rPr>
              <w:t>-2.32</w:t>
            </w:r>
            <w:r>
              <w:rPr>
                <w:color w:val="000000"/>
                <w:sz w:val="20"/>
                <w:szCs w:val="20"/>
              </w:rPr>
              <w:t>**</w:t>
            </w:r>
          </w:p>
        </w:tc>
        <w:tc>
          <w:tcPr>
            <w:tcW w:w="1642" w:type="dxa"/>
            <w:tcBorders>
              <w:top w:val="nil"/>
              <w:bottom w:val="single" w:sz="4" w:space="0" w:color="auto"/>
            </w:tcBorders>
            <w:noWrap/>
            <w:vAlign w:val="center"/>
          </w:tcPr>
          <w:p w14:paraId="6B6829BB" w14:textId="3B13DE5D" w:rsidR="001F59BC" w:rsidRPr="001F59BC" w:rsidRDefault="001F59BC" w:rsidP="001F59BC">
            <w:pPr>
              <w:spacing w:after="0" w:line="240" w:lineRule="auto"/>
              <w:jc w:val="center"/>
              <w:rPr>
                <w:color w:val="000000"/>
                <w:sz w:val="20"/>
                <w:szCs w:val="20"/>
              </w:rPr>
            </w:pPr>
            <w:r w:rsidRPr="001F59BC">
              <w:rPr>
                <w:color w:val="000000"/>
                <w:sz w:val="20"/>
                <w:szCs w:val="20"/>
              </w:rPr>
              <w:t>-2.34</w:t>
            </w:r>
            <w:r>
              <w:rPr>
                <w:color w:val="000000"/>
                <w:sz w:val="20"/>
                <w:szCs w:val="20"/>
              </w:rPr>
              <w:t>**</w:t>
            </w:r>
          </w:p>
        </w:tc>
        <w:tc>
          <w:tcPr>
            <w:tcW w:w="1642" w:type="dxa"/>
            <w:tcBorders>
              <w:top w:val="nil"/>
              <w:bottom w:val="single" w:sz="4" w:space="0" w:color="auto"/>
            </w:tcBorders>
            <w:vAlign w:val="center"/>
          </w:tcPr>
          <w:p w14:paraId="1615D183" w14:textId="50AB5C98" w:rsidR="001F59BC" w:rsidRPr="001F59BC" w:rsidRDefault="001F59BC" w:rsidP="001F59BC">
            <w:pPr>
              <w:spacing w:after="0" w:line="240" w:lineRule="auto"/>
              <w:jc w:val="center"/>
              <w:rPr>
                <w:color w:val="000000"/>
                <w:sz w:val="20"/>
                <w:szCs w:val="20"/>
              </w:rPr>
            </w:pPr>
            <w:r w:rsidRPr="001F59BC">
              <w:rPr>
                <w:color w:val="000000"/>
                <w:sz w:val="20"/>
                <w:szCs w:val="20"/>
              </w:rPr>
              <w:t>-0.56</w:t>
            </w:r>
          </w:p>
        </w:tc>
        <w:tc>
          <w:tcPr>
            <w:tcW w:w="1642" w:type="dxa"/>
            <w:tcBorders>
              <w:top w:val="nil"/>
              <w:bottom w:val="single" w:sz="4" w:space="0" w:color="auto"/>
            </w:tcBorders>
            <w:vAlign w:val="center"/>
          </w:tcPr>
          <w:p w14:paraId="5E135BB1" w14:textId="24F8309A" w:rsidR="001F59BC" w:rsidRPr="001F59BC" w:rsidRDefault="001F59BC" w:rsidP="001F59BC">
            <w:pPr>
              <w:spacing w:after="0" w:line="240" w:lineRule="auto"/>
              <w:jc w:val="center"/>
              <w:rPr>
                <w:color w:val="000000"/>
                <w:sz w:val="20"/>
                <w:szCs w:val="20"/>
              </w:rPr>
            </w:pPr>
            <w:r w:rsidRPr="001F59BC">
              <w:rPr>
                <w:color w:val="000000"/>
                <w:sz w:val="20"/>
                <w:szCs w:val="20"/>
              </w:rPr>
              <w:t>-1.88</w:t>
            </w:r>
            <w:r>
              <w:rPr>
                <w:color w:val="000000"/>
                <w:sz w:val="20"/>
                <w:szCs w:val="20"/>
              </w:rPr>
              <w:t>***</w:t>
            </w:r>
          </w:p>
        </w:tc>
      </w:tr>
      <w:tr w:rsidR="001F59BC" w:rsidRPr="00AC3E17" w14:paraId="7D9EF770" w14:textId="77777777" w:rsidTr="001F59BC">
        <w:trPr>
          <w:trHeight w:val="231"/>
        </w:trPr>
        <w:tc>
          <w:tcPr>
            <w:tcW w:w="2711" w:type="dxa"/>
            <w:tcBorders>
              <w:bottom w:val="nil"/>
            </w:tcBorders>
            <w:noWrap/>
            <w:hideMark/>
          </w:tcPr>
          <w:p w14:paraId="7A0FDAB6" w14:textId="6A539591" w:rsidR="001F59BC" w:rsidRPr="00AC3E17" w:rsidRDefault="001F59BC" w:rsidP="006315C7">
            <w:pPr>
              <w:spacing w:after="0" w:line="240" w:lineRule="auto"/>
              <w:rPr>
                <w:sz w:val="20"/>
                <w:szCs w:val="20"/>
              </w:rPr>
            </w:pPr>
            <w:r w:rsidRPr="00B117E4">
              <w:rPr>
                <w:sz w:val="20"/>
                <w:szCs w:val="20"/>
              </w:rPr>
              <w:t>Agric. Value Added/Worker</w:t>
            </w:r>
          </w:p>
        </w:tc>
        <w:tc>
          <w:tcPr>
            <w:tcW w:w="1641" w:type="dxa"/>
            <w:tcBorders>
              <w:bottom w:val="nil"/>
            </w:tcBorders>
            <w:noWrap/>
            <w:vAlign w:val="center"/>
          </w:tcPr>
          <w:p w14:paraId="4D467B3E" w14:textId="3CDF7B52" w:rsidR="001F59BC" w:rsidRPr="001F59BC" w:rsidRDefault="001F59BC" w:rsidP="001F59BC">
            <w:pPr>
              <w:spacing w:after="0" w:line="240" w:lineRule="auto"/>
              <w:jc w:val="center"/>
              <w:rPr>
                <w:color w:val="000000"/>
                <w:sz w:val="20"/>
                <w:szCs w:val="20"/>
              </w:rPr>
            </w:pPr>
            <w:r w:rsidRPr="001F59BC">
              <w:rPr>
                <w:color w:val="000000"/>
                <w:sz w:val="20"/>
                <w:szCs w:val="20"/>
              </w:rPr>
              <w:t>0.0004</w:t>
            </w:r>
          </w:p>
        </w:tc>
        <w:tc>
          <w:tcPr>
            <w:tcW w:w="1642" w:type="dxa"/>
            <w:tcBorders>
              <w:bottom w:val="nil"/>
            </w:tcBorders>
            <w:noWrap/>
            <w:vAlign w:val="center"/>
          </w:tcPr>
          <w:p w14:paraId="23F2CE92" w14:textId="648ADD31" w:rsidR="001F59BC" w:rsidRPr="001F59BC" w:rsidRDefault="001F59BC" w:rsidP="001F59BC">
            <w:pPr>
              <w:spacing w:after="0" w:line="240" w:lineRule="auto"/>
              <w:jc w:val="center"/>
              <w:rPr>
                <w:color w:val="000000"/>
                <w:sz w:val="20"/>
                <w:szCs w:val="20"/>
              </w:rPr>
            </w:pPr>
            <w:r w:rsidRPr="001F59BC">
              <w:rPr>
                <w:color w:val="000000"/>
                <w:sz w:val="20"/>
                <w:szCs w:val="20"/>
              </w:rPr>
              <w:t>0.0002</w:t>
            </w:r>
          </w:p>
        </w:tc>
        <w:tc>
          <w:tcPr>
            <w:tcW w:w="1642" w:type="dxa"/>
            <w:tcBorders>
              <w:bottom w:val="nil"/>
            </w:tcBorders>
            <w:vAlign w:val="center"/>
          </w:tcPr>
          <w:p w14:paraId="34EB70BC" w14:textId="3E5489ED" w:rsidR="001F59BC" w:rsidRPr="001F59BC" w:rsidRDefault="001F59BC" w:rsidP="001F59BC">
            <w:pPr>
              <w:spacing w:after="0" w:line="240" w:lineRule="auto"/>
              <w:jc w:val="center"/>
              <w:rPr>
                <w:color w:val="000000"/>
                <w:sz w:val="20"/>
                <w:szCs w:val="20"/>
              </w:rPr>
            </w:pPr>
            <w:r w:rsidRPr="001F59BC">
              <w:rPr>
                <w:color w:val="000000"/>
                <w:sz w:val="20"/>
                <w:szCs w:val="20"/>
              </w:rPr>
              <w:t>0.0003</w:t>
            </w:r>
          </w:p>
        </w:tc>
        <w:tc>
          <w:tcPr>
            <w:tcW w:w="1642" w:type="dxa"/>
            <w:tcBorders>
              <w:bottom w:val="nil"/>
            </w:tcBorders>
            <w:vAlign w:val="center"/>
          </w:tcPr>
          <w:p w14:paraId="4750B0E4" w14:textId="4C3C1CDE" w:rsidR="001F59BC" w:rsidRPr="001F59BC" w:rsidRDefault="001F59BC" w:rsidP="001F59BC">
            <w:pPr>
              <w:spacing w:after="0" w:line="240" w:lineRule="auto"/>
              <w:jc w:val="center"/>
              <w:rPr>
                <w:color w:val="000000"/>
                <w:sz w:val="20"/>
                <w:szCs w:val="20"/>
              </w:rPr>
            </w:pPr>
            <w:r w:rsidRPr="001F59BC">
              <w:rPr>
                <w:color w:val="000000"/>
                <w:sz w:val="20"/>
                <w:szCs w:val="20"/>
              </w:rPr>
              <w:t>0.0003</w:t>
            </w:r>
          </w:p>
        </w:tc>
      </w:tr>
      <w:tr w:rsidR="001F59BC" w:rsidRPr="00AC3E17" w14:paraId="489B7A07" w14:textId="77777777" w:rsidTr="001F59BC">
        <w:trPr>
          <w:trHeight w:val="231"/>
        </w:trPr>
        <w:tc>
          <w:tcPr>
            <w:tcW w:w="2711" w:type="dxa"/>
            <w:tcBorders>
              <w:top w:val="nil"/>
              <w:bottom w:val="single" w:sz="4" w:space="0" w:color="auto"/>
            </w:tcBorders>
            <w:noWrap/>
            <w:hideMark/>
          </w:tcPr>
          <w:p w14:paraId="56877102"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2507342B" w14:textId="392C4D56" w:rsidR="001F59BC" w:rsidRPr="001F59BC" w:rsidRDefault="001F59BC" w:rsidP="001F59BC">
            <w:pPr>
              <w:spacing w:after="0" w:line="240" w:lineRule="auto"/>
              <w:jc w:val="center"/>
              <w:rPr>
                <w:color w:val="000000"/>
                <w:sz w:val="20"/>
                <w:szCs w:val="20"/>
              </w:rPr>
            </w:pPr>
            <w:r w:rsidRPr="001F59BC">
              <w:rPr>
                <w:color w:val="000000"/>
                <w:sz w:val="20"/>
                <w:szCs w:val="20"/>
              </w:rPr>
              <w:t>1.27</w:t>
            </w:r>
          </w:p>
        </w:tc>
        <w:tc>
          <w:tcPr>
            <w:tcW w:w="1642" w:type="dxa"/>
            <w:tcBorders>
              <w:top w:val="nil"/>
              <w:bottom w:val="single" w:sz="4" w:space="0" w:color="auto"/>
            </w:tcBorders>
            <w:noWrap/>
            <w:vAlign w:val="center"/>
          </w:tcPr>
          <w:p w14:paraId="20691251" w14:textId="739FAA2A" w:rsidR="001F59BC" w:rsidRPr="001F59BC" w:rsidRDefault="001F59BC" w:rsidP="001F59BC">
            <w:pPr>
              <w:spacing w:after="0" w:line="240" w:lineRule="auto"/>
              <w:jc w:val="center"/>
              <w:rPr>
                <w:color w:val="000000"/>
                <w:sz w:val="20"/>
                <w:szCs w:val="20"/>
              </w:rPr>
            </w:pPr>
            <w:r w:rsidRPr="001F59BC">
              <w:rPr>
                <w:color w:val="000000"/>
                <w:sz w:val="20"/>
                <w:szCs w:val="20"/>
              </w:rPr>
              <w:t>0.37</w:t>
            </w:r>
          </w:p>
        </w:tc>
        <w:tc>
          <w:tcPr>
            <w:tcW w:w="1642" w:type="dxa"/>
            <w:tcBorders>
              <w:top w:val="nil"/>
              <w:bottom w:val="single" w:sz="4" w:space="0" w:color="auto"/>
            </w:tcBorders>
            <w:vAlign w:val="center"/>
          </w:tcPr>
          <w:p w14:paraId="79F065D8" w14:textId="4F5009DD" w:rsidR="001F59BC" w:rsidRPr="001F59BC" w:rsidRDefault="001F59BC" w:rsidP="001F59BC">
            <w:pPr>
              <w:spacing w:after="0" w:line="240" w:lineRule="auto"/>
              <w:jc w:val="center"/>
              <w:rPr>
                <w:color w:val="000000"/>
                <w:sz w:val="20"/>
                <w:szCs w:val="20"/>
              </w:rPr>
            </w:pPr>
            <w:r w:rsidRPr="001F59BC">
              <w:rPr>
                <w:color w:val="000000"/>
                <w:sz w:val="20"/>
                <w:szCs w:val="20"/>
              </w:rPr>
              <w:t>1.50</w:t>
            </w:r>
          </w:p>
        </w:tc>
        <w:tc>
          <w:tcPr>
            <w:tcW w:w="1642" w:type="dxa"/>
            <w:tcBorders>
              <w:top w:val="nil"/>
              <w:bottom w:val="single" w:sz="4" w:space="0" w:color="auto"/>
            </w:tcBorders>
            <w:vAlign w:val="center"/>
          </w:tcPr>
          <w:p w14:paraId="1680070F" w14:textId="4C973FD2" w:rsidR="001F59BC" w:rsidRPr="001F59BC" w:rsidRDefault="001F59BC" w:rsidP="001F59BC">
            <w:pPr>
              <w:spacing w:after="0" w:line="240" w:lineRule="auto"/>
              <w:jc w:val="center"/>
              <w:rPr>
                <w:color w:val="000000"/>
                <w:sz w:val="20"/>
                <w:szCs w:val="20"/>
              </w:rPr>
            </w:pPr>
            <w:r w:rsidRPr="001F59BC">
              <w:rPr>
                <w:color w:val="000000"/>
                <w:sz w:val="20"/>
                <w:szCs w:val="20"/>
              </w:rPr>
              <w:t>1.21</w:t>
            </w:r>
          </w:p>
        </w:tc>
      </w:tr>
      <w:tr w:rsidR="001F59BC" w:rsidRPr="00AC3E17" w14:paraId="532CFCFC" w14:textId="77777777" w:rsidTr="001F59BC">
        <w:trPr>
          <w:trHeight w:val="231"/>
        </w:trPr>
        <w:tc>
          <w:tcPr>
            <w:tcW w:w="2711" w:type="dxa"/>
            <w:tcBorders>
              <w:bottom w:val="nil"/>
            </w:tcBorders>
            <w:noWrap/>
            <w:hideMark/>
          </w:tcPr>
          <w:p w14:paraId="6389A7EE" w14:textId="77777777" w:rsidR="001F59BC" w:rsidRPr="00AC3E17" w:rsidRDefault="001F59BC" w:rsidP="006315C7">
            <w:pPr>
              <w:spacing w:after="0" w:line="240" w:lineRule="auto"/>
              <w:rPr>
                <w:sz w:val="20"/>
                <w:szCs w:val="20"/>
              </w:rPr>
            </w:pPr>
            <w:r w:rsidRPr="00AC3E17">
              <w:rPr>
                <w:sz w:val="20"/>
                <w:szCs w:val="20"/>
              </w:rPr>
              <w:t>Constant</w:t>
            </w:r>
          </w:p>
        </w:tc>
        <w:tc>
          <w:tcPr>
            <w:tcW w:w="1641" w:type="dxa"/>
            <w:tcBorders>
              <w:bottom w:val="nil"/>
            </w:tcBorders>
            <w:noWrap/>
            <w:vAlign w:val="center"/>
          </w:tcPr>
          <w:p w14:paraId="32FC4481" w14:textId="617841A4" w:rsidR="001F59BC" w:rsidRPr="001F59BC" w:rsidRDefault="001F59BC" w:rsidP="001F59BC">
            <w:pPr>
              <w:spacing w:after="0" w:line="240" w:lineRule="auto"/>
              <w:jc w:val="center"/>
              <w:rPr>
                <w:color w:val="000000"/>
                <w:sz w:val="20"/>
                <w:szCs w:val="20"/>
              </w:rPr>
            </w:pPr>
            <w:r w:rsidRPr="001F59BC">
              <w:rPr>
                <w:color w:val="000000"/>
                <w:sz w:val="20"/>
                <w:szCs w:val="20"/>
              </w:rPr>
              <w:t>161.2033</w:t>
            </w:r>
          </w:p>
        </w:tc>
        <w:tc>
          <w:tcPr>
            <w:tcW w:w="1642" w:type="dxa"/>
            <w:tcBorders>
              <w:bottom w:val="nil"/>
            </w:tcBorders>
            <w:noWrap/>
            <w:vAlign w:val="center"/>
          </w:tcPr>
          <w:p w14:paraId="12DCEA0C" w14:textId="5D7B0F10" w:rsidR="001F59BC" w:rsidRPr="001F59BC" w:rsidRDefault="001F59BC" w:rsidP="001F59BC">
            <w:pPr>
              <w:spacing w:after="0" w:line="240" w:lineRule="auto"/>
              <w:jc w:val="center"/>
              <w:rPr>
                <w:color w:val="000000"/>
                <w:sz w:val="20"/>
                <w:szCs w:val="20"/>
              </w:rPr>
            </w:pPr>
            <w:r w:rsidRPr="001F59BC">
              <w:rPr>
                <w:color w:val="000000"/>
                <w:sz w:val="20"/>
                <w:szCs w:val="20"/>
              </w:rPr>
              <w:t>189.0813</w:t>
            </w:r>
          </w:p>
        </w:tc>
        <w:tc>
          <w:tcPr>
            <w:tcW w:w="1642" w:type="dxa"/>
            <w:tcBorders>
              <w:bottom w:val="nil"/>
            </w:tcBorders>
            <w:vAlign w:val="center"/>
          </w:tcPr>
          <w:p w14:paraId="400B9864" w14:textId="54FDB486" w:rsidR="001F59BC" w:rsidRPr="001F59BC" w:rsidRDefault="001F59BC" w:rsidP="001F59BC">
            <w:pPr>
              <w:spacing w:after="0" w:line="240" w:lineRule="auto"/>
              <w:jc w:val="center"/>
              <w:rPr>
                <w:color w:val="000000"/>
                <w:sz w:val="20"/>
                <w:szCs w:val="20"/>
              </w:rPr>
            </w:pPr>
            <w:r w:rsidRPr="001F59BC">
              <w:rPr>
                <w:color w:val="000000"/>
                <w:sz w:val="20"/>
                <w:szCs w:val="20"/>
              </w:rPr>
              <w:t>82.5902</w:t>
            </w:r>
          </w:p>
        </w:tc>
        <w:tc>
          <w:tcPr>
            <w:tcW w:w="1642" w:type="dxa"/>
            <w:tcBorders>
              <w:bottom w:val="nil"/>
            </w:tcBorders>
            <w:vAlign w:val="center"/>
          </w:tcPr>
          <w:p w14:paraId="17E1F97D" w14:textId="24035F1C" w:rsidR="001F59BC" w:rsidRPr="001F59BC" w:rsidRDefault="001F59BC" w:rsidP="001F59BC">
            <w:pPr>
              <w:spacing w:after="0" w:line="240" w:lineRule="auto"/>
              <w:jc w:val="center"/>
              <w:rPr>
                <w:color w:val="000000"/>
                <w:sz w:val="20"/>
                <w:szCs w:val="20"/>
              </w:rPr>
            </w:pPr>
            <w:r w:rsidRPr="001F59BC">
              <w:rPr>
                <w:color w:val="000000"/>
                <w:sz w:val="20"/>
                <w:szCs w:val="20"/>
              </w:rPr>
              <w:t>118.2106</w:t>
            </w:r>
          </w:p>
        </w:tc>
      </w:tr>
      <w:tr w:rsidR="001F59BC" w:rsidRPr="00AC3E17" w14:paraId="1D742D3C" w14:textId="77777777" w:rsidTr="001F59BC">
        <w:trPr>
          <w:trHeight w:val="231"/>
        </w:trPr>
        <w:tc>
          <w:tcPr>
            <w:tcW w:w="2711" w:type="dxa"/>
            <w:tcBorders>
              <w:top w:val="nil"/>
              <w:bottom w:val="single" w:sz="4" w:space="0" w:color="auto"/>
            </w:tcBorders>
            <w:noWrap/>
            <w:hideMark/>
          </w:tcPr>
          <w:p w14:paraId="7FF241CF" w14:textId="77777777" w:rsidR="001F59BC" w:rsidRPr="00AC3E17" w:rsidRDefault="001F59BC" w:rsidP="006315C7">
            <w:pPr>
              <w:spacing w:after="0" w:line="240" w:lineRule="auto"/>
              <w:rPr>
                <w:sz w:val="20"/>
                <w:szCs w:val="20"/>
              </w:rPr>
            </w:pPr>
          </w:p>
        </w:tc>
        <w:tc>
          <w:tcPr>
            <w:tcW w:w="1641" w:type="dxa"/>
            <w:tcBorders>
              <w:top w:val="nil"/>
              <w:bottom w:val="single" w:sz="4" w:space="0" w:color="auto"/>
            </w:tcBorders>
            <w:noWrap/>
            <w:vAlign w:val="center"/>
          </w:tcPr>
          <w:p w14:paraId="0BD3A27B" w14:textId="2402EBE4" w:rsidR="001F59BC" w:rsidRPr="001F59BC" w:rsidRDefault="001F59BC" w:rsidP="001F59BC">
            <w:pPr>
              <w:spacing w:after="0" w:line="240" w:lineRule="auto"/>
              <w:jc w:val="center"/>
              <w:rPr>
                <w:color w:val="000000"/>
                <w:sz w:val="20"/>
                <w:szCs w:val="20"/>
              </w:rPr>
            </w:pPr>
            <w:r w:rsidRPr="001F59BC">
              <w:rPr>
                <w:color w:val="000000"/>
                <w:sz w:val="20"/>
                <w:szCs w:val="20"/>
              </w:rPr>
              <w:t>5.13</w:t>
            </w:r>
            <w:r>
              <w:rPr>
                <w:color w:val="000000"/>
                <w:sz w:val="20"/>
                <w:szCs w:val="20"/>
              </w:rPr>
              <w:t>*</w:t>
            </w:r>
          </w:p>
        </w:tc>
        <w:tc>
          <w:tcPr>
            <w:tcW w:w="1642" w:type="dxa"/>
            <w:tcBorders>
              <w:top w:val="nil"/>
              <w:bottom w:val="single" w:sz="4" w:space="0" w:color="auto"/>
            </w:tcBorders>
            <w:noWrap/>
            <w:vAlign w:val="center"/>
          </w:tcPr>
          <w:p w14:paraId="510CFAF6" w14:textId="0446673C" w:rsidR="001F59BC" w:rsidRPr="001F59BC" w:rsidRDefault="001F59BC" w:rsidP="001F59BC">
            <w:pPr>
              <w:spacing w:after="0" w:line="240" w:lineRule="auto"/>
              <w:jc w:val="center"/>
              <w:rPr>
                <w:color w:val="000000"/>
                <w:sz w:val="20"/>
                <w:szCs w:val="20"/>
              </w:rPr>
            </w:pPr>
            <w:r w:rsidRPr="001F59BC">
              <w:rPr>
                <w:color w:val="000000"/>
                <w:sz w:val="20"/>
                <w:szCs w:val="20"/>
              </w:rPr>
              <w:t>4.66</w:t>
            </w:r>
            <w:r>
              <w:rPr>
                <w:color w:val="000000"/>
                <w:sz w:val="20"/>
                <w:szCs w:val="20"/>
              </w:rPr>
              <w:t>*</w:t>
            </w:r>
          </w:p>
        </w:tc>
        <w:tc>
          <w:tcPr>
            <w:tcW w:w="1642" w:type="dxa"/>
            <w:tcBorders>
              <w:top w:val="nil"/>
              <w:bottom w:val="single" w:sz="4" w:space="0" w:color="auto"/>
            </w:tcBorders>
            <w:vAlign w:val="center"/>
          </w:tcPr>
          <w:p w14:paraId="7A0484A2" w14:textId="5E8D869C" w:rsidR="001F59BC" w:rsidRPr="001F59BC" w:rsidRDefault="001F59BC" w:rsidP="001F59BC">
            <w:pPr>
              <w:spacing w:after="0" w:line="240" w:lineRule="auto"/>
              <w:jc w:val="center"/>
              <w:rPr>
                <w:color w:val="000000"/>
                <w:sz w:val="20"/>
                <w:szCs w:val="20"/>
              </w:rPr>
            </w:pPr>
            <w:r w:rsidRPr="001F59BC">
              <w:rPr>
                <w:color w:val="000000"/>
                <w:sz w:val="20"/>
                <w:szCs w:val="20"/>
              </w:rPr>
              <w:t>4.76</w:t>
            </w:r>
            <w:r>
              <w:rPr>
                <w:color w:val="000000"/>
                <w:sz w:val="20"/>
                <w:szCs w:val="20"/>
              </w:rPr>
              <w:t>*</w:t>
            </w:r>
          </w:p>
        </w:tc>
        <w:tc>
          <w:tcPr>
            <w:tcW w:w="1642" w:type="dxa"/>
            <w:tcBorders>
              <w:top w:val="nil"/>
              <w:bottom w:val="single" w:sz="4" w:space="0" w:color="auto"/>
            </w:tcBorders>
            <w:vAlign w:val="center"/>
          </w:tcPr>
          <w:p w14:paraId="1A612FD1" w14:textId="606D42E2" w:rsidR="001F59BC" w:rsidRPr="001F59BC" w:rsidRDefault="001F59BC" w:rsidP="001F59BC">
            <w:pPr>
              <w:spacing w:after="0" w:line="240" w:lineRule="auto"/>
              <w:jc w:val="center"/>
              <w:rPr>
                <w:color w:val="000000"/>
                <w:sz w:val="20"/>
                <w:szCs w:val="20"/>
              </w:rPr>
            </w:pPr>
            <w:r w:rsidRPr="001F59BC">
              <w:rPr>
                <w:color w:val="000000"/>
                <w:sz w:val="20"/>
                <w:szCs w:val="20"/>
              </w:rPr>
              <w:t>5.17</w:t>
            </w:r>
            <w:r>
              <w:rPr>
                <w:color w:val="000000"/>
                <w:sz w:val="20"/>
                <w:szCs w:val="20"/>
              </w:rPr>
              <w:t>*</w:t>
            </w:r>
          </w:p>
        </w:tc>
      </w:tr>
      <w:tr w:rsidR="001F59BC" w:rsidRPr="00AC3E17" w14:paraId="4A08C53E" w14:textId="77777777" w:rsidTr="001F59BC">
        <w:trPr>
          <w:trHeight w:hRule="exact" w:val="72"/>
        </w:trPr>
        <w:tc>
          <w:tcPr>
            <w:tcW w:w="2711" w:type="dxa"/>
            <w:tcBorders>
              <w:top w:val="single" w:sz="4" w:space="0" w:color="auto"/>
              <w:left w:val="nil"/>
              <w:bottom w:val="single" w:sz="4" w:space="0" w:color="auto"/>
              <w:right w:val="nil"/>
            </w:tcBorders>
            <w:noWrap/>
            <w:hideMark/>
          </w:tcPr>
          <w:p w14:paraId="0CF81524" w14:textId="77777777" w:rsidR="001F59BC" w:rsidRPr="00AC3E17" w:rsidRDefault="001F59BC" w:rsidP="006315C7">
            <w:pPr>
              <w:spacing w:after="0" w:line="240" w:lineRule="auto"/>
              <w:rPr>
                <w:sz w:val="20"/>
                <w:szCs w:val="20"/>
              </w:rPr>
            </w:pPr>
            <w:r w:rsidRPr="00AC3E17">
              <w:rPr>
                <w:sz w:val="20"/>
                <w:szCs w:val="20"/>
              </w:rPr>
              <w:t> </w:t>
            </w:r>
          </w:p>
        </w:tc>
        <w:tc>
          <w:tcPr>
            <w:tcW w:w="1641" w:type="dxa"/>
            <w:tcBorders>
              <w:top w:val="single" w:sz="4" w:space="0" w:color="auto"/>
              <w:left w:val="nil"/>
              <w:bottom w:val="single" w:sz="4" w:space="0" w:color="auto"/>
              <w:right w:val="nil"/>
            </w:tcBorders>
            <w:noWrap/>
            <w:vAlign w:val="center"/>
          </w:tcPr>
          <w:p w14:paraId="244FBE5A" w14:textId="77777777" w:rsidR="001F59BC" w:rsidRPr="001F59BC" w:rsidRDefault="001F59BC" w:rsidP="001F59BC">
            <w:pPr>
              <w:spacing w:after="0" w:line="240" w:lineRule="auto"/>
              <w:jc w:val="center"/>
              <w:rPr>
                <w:color w:val="000000"/>
                <w:sz w:val="20"/>
                <w:szCs w:val="20"/>
              </w:rPr>
            </w:pPr>
          </w:p>
        </w:tc>
        <w:tc>
          <w:tcPr>
            <w:tcW w:w="1642" w:type="dxa"/>
            <w:tcBorders>
              <w:top w:val="single" w:sz="4" w:space="0" w:color="auto"/>
              <w:left w:val="nil"/>
              <w:bottom w:val="single" w:sz="4" w:space="0" w:color="auto"/>
              <w:right w:val="nil"/>
            </w:tcBorders>
            <w:noWrap/>
            <w:vAlign w:val="center"/>
          </w:tcPr>
          <w:p w14:paraId="224645FC" w14:textId="77777777" w:rsidR="001F59BC" w:rsidRPr="001F59BC" w:rsidRDefault="001F59BC" w:rsidP="001F59BC">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7CF78C5D" w14:textId="77777777" w:rsidR="001F59BC" w:rsidRPr="001F59BC" w:rsidRDefault="001F59BC" w:rsidP="001F59BC">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3FD0D85A" w14:textId="77777777" w:rsidR="001F59BC" w:rsidRPr="001F59BC" w:rsidRDefault="001F59BC" w:rsidP="001F59BC">
            <w:pPr>
              <w:spacing w:after="0" w:line="240" w:lineRule="auto"/>
              <w:jc w:val="center"/>
              <w:rPr>
                <w:sz w:val="20"/>
                <w:szCs w:val="20"/>
              </w:rPr>
            </w:pPr>
          </w:p>
        </w:tc>
      </w:tr>
      <w:tr w:rsidR="001F59BC" w:rsidRPr="00AC3E17" w14:paraId="699E7078" w14:textId="77777777" w:rsidTr="001F59BC">
        <w:trPr>
          <w:trHeight w:val="225"/>
        </w:trPr>
        <w:tc>
          <w:tcPr>
            <w:tcW w:w="2711" w:type="dxa"/>
            <w:tcBorders>
              <w:top w:val="single" w:sz="4" w:space="0" w:color="auto"/>
            </w:tcBorders>
            <w:noWrap/>
            <w:hideMark/>
          </w:tcPr>
          <w:p w14:paraId="4D83BF7A" w14:textId="77777777" w:rsidR="001F59BC" w:rsidRPr="00AC3E17" w:rsidRDefault="001F59BC" w:rsidP="006315C7">
            <w:pPr>
              <w:spacing w:after="0" w:line="240" w:lineRule="auto"/>
              <w:rPr>
                <w:sz w:val="20"/>
                <w:szCs w:val="20"/>
              </w:rPr>
            </w:pPr>
            <w:r w:rsidRPr="00AC3E17">
              <w:rPr>
                <w:sz w:val="20"/>
                <w:szCs w:val="20"/>
              </w:rPr>
              <w:t>Sigma u</w:t>
            </w:r>
          </w:p>
        </w:tc>
        <w:tc>
          <w:tcPr>
            <w:tcW w:w="1641" w:type="dxa"/>
            <w:tcBorders>
              <w:top w:val="single" w:sz="4" w:space="0" w:color="auto"/>
            </w:tcBorders>
            <w:noWrap/>
            <w:vAlign w:val="center"/>
          </w:tcPr>
          <w:p w14:paraId="525590FF" w14:textId="038AEE6B" w:rsidR="001F59BC" w:rsidRPr="001F59BC" w:rsidRDefault="001F59BC" w:rsidP="001F59BC">
            <w:pPr>
              <w:spacing w:after="0" w:line="240" w:lineRule="auto"/>
              <w:jc w:val="center"/>
              <w:rPr>
                <w:color w:val="000000"/>
                <w:sz w:val="20"/>
                <w:szCs w:val="20"/>
              </w:rPr>
            </w:pPr>
            <w:r w:rsidRPr="001F59BC">
              <w:rPr>
                <w:color w:val="000000"/>
                <w:sz w:val="20"/>
                <w:szCs w:val="20"/>
              </w:rPr>
              <w:t>22.1993</w:t>
            </w:r>
          </w:p>
        </w:tc>
        <w:tc>
          <w:tcPr>
            <w:tcW w:w="1642" w:type="dxa"/>
            <w:tcBorders>
              <w:top w:val="single" w:sz="4" w:space="0" w:color="auto"/>
            </w:tcBorders>
            <w:noWrap/>
            <w:vAlign w:val="center"/>
          </w:tcPr>
          <w:p w14:paraId="37A87322" w14:textId="03E94130" w:rsidR="001F59BC" w:rsidRPr="001F59BC" w:rsidRDefault="001F59BC" w:rsidP="001F59BC">
            <w:pPr>
              <w:spacing w:after="0" w:line="240" w:lineRule="auto"/>
              <w:jc w:val="center"/>
              <w:rPr>
                <w:color w:val="000000"/>
                <w:sz w:val="20"/>
                <w:szCs w:val="20"/>
              </w:rPr>
            </w:pPr>
            <w:r w:rsidRPr="001F59BC">
              <w:rPr>
                <w:color w:val="000000"/>
                <w:sz w:val="20"/>
                <w:szCs w:val="20"/>
              </w:rPr>
              <w:t>22.8963</w:t>
            </w:r>
          </w:p>
        </w:tc>
        <w:tc>
          <w:tcPr>
            <w:tcW w:w="1642" w:type="dxa"/>
            <w:tcBorders>
              <w:top w:val="single" w:sz="4" w:space="0" w:color="auto"/>
            </w:tcBorders>
            <w:vAlign w:val="center"/>
          </w:tcPr>
          <w:p w14:paraId="5455B9CA" w14:textId="26767866" w:rsidR="001F59BC" w:rsidRPr="001F59BC" w:rsidRDefault="001F59BC" w:rsidP="001F59BC">
            <w:pPr>
              <w:spacing w:after="0" w:line="240" w:lineRule="auto"/>
              <w:jc w:val="center"/>
              <w:rPr>
                <w:color w:val="000000"/>
                <w:sz w:val="20"/>
                <w:szCs w:val="20"/>
              </w:rPr>
            </w:pPr>
            <w:r w:rsidRPr="001F59BC">
              <w:rPr>
                <w:color w:val="000000"/>
                <w:sz w:val="20"/>
                <w:szCs w:val="20"/>
              </w:rPr>
              <w:t>6.7452</w:t>
            </w:r>
          </w:p>
        </w:tc>
        <w:tc>
          <w:tcPr>
            <w:tcW w:w="1642" w:type="dxa"/>
            <w:tcBorders>
              <w:top w:val="single" w:sz="4" w:space="0" w:color="auto"/>
            </w:tcBorders>
            <w:vAlign w:val="center"/>
          </w:tcPr>
          <w:p w14:paraId="77C55D6F" w14:textId="29F5B01B" w:rsidR="001F59BC" w:rsidRPr="001F59BC" w:rsidRDefault="001F59BC" w:rsidP="001F59BC">
            <w:pPr>
              <w:spacing w:after="0" w:line="240" w:lineRule="auto"/>
              <w:jc w:val="center"/>
              <w:rPr>
                <w:color w:val="000000"/>
                <w:sz w:val="20"/>
                <w:szCs w:val="20"/>
              </w:rPr>
            </w:pPr>
            <w:r w:rsidRPr="001F59BC">
              <w:rPr>
                <w:color w:val="000000"/>
                <w:sz w:val="20"/>
                <w:szCs w:val="20"/>
              </w:rPr>
              <w:t>12.0375</w:t>
            </w:r>
          </w:p>
        </w:tc>
      </w:tr>
      <w:tr w:rsidR="001F59BC" w:rsidRPr="00AC3E17" w14:paraId="288C0588" w14:textId="77777777" w:rsidTr="001F59BC">
        <w:trPr>
          <w:trHeight w:val="225"/>
        </w:trPr>
        <w:tc>
          <w:tcPr>
            <w:tcW w:w="2711" w:type="dxa"/>
            <w:noWrap/>
            <w:hideMark/>
          </w:tcPr>
          <w:p w14:paraId="7E4DA340" w14:textId="77777777" w:rsidR="001F59BC" w:rsidRPr="00AC3E17" w:rsidRDefault="001F59BC" w:rsidP="006315C7">
            <w:pPr>
              <w:spacing w:after="0" w:line="240" w:lineRule="auto"/>
              <w:rPr>
                <w:sz w:val="20"/>
                <w:szCs w:val="20"/>
              </w:rPr>
            </w:pPr>
            <w:r w:rsidRPr="00AC3E17">
              <w:rPr>
                <w:sz w:val="20"/>
                <w:szCs w:val="20"/>
              </w:rPr>
              <w:t>Sigma e</w:t>
            </w:r>
          </w:p>
        </w:tc>
        <w:tc>
          <w:tcPr>
            <w:tcW w:w="1641" w:type="dxa"/>
            <w:noWrap/>
            <w:vAlign w:val="center"/>
          </w:tcPr>
          <w:p w14:paraId="037CD187" w14:textId="5171C77C" w:rsidR="001F59BC" w:rsidRPr="001F59BC" w:rsidRDefault="001F59BC" w:rsidP="001F59BC">
            <w:pPr>
              <w:spacing w:after="0" w:line="240" w:lineRule="auto"/>
              <w:jc w:val="center"/>
              <w:rPr>
                <w:color w:val="000000"/>
                <w:sz w:val="20"/>
                <w:szCs w:val="20"/>
              </w:rPr>
            </w:pPr>
            <w:r w:rsidRPr="001F59BC">
              <w:rPr>
                <w:color w:val="000000"/>
                <w:sz w:val="20"/>
                <w:szCs w:val="20"/>
              </w:rPr>
              <w:t>4.4633</w:t>
            </w:r>
          </w:p>
        </w:tc>
        <w:tc>
          <w:tcPr>
            <w:tcW w:w="1642" w:type="dxa"/>
            <w:noWrap/>
            <w:vAlign w:val="center"/>
          </w:tcPr>
          <w:p w14:paraId="667EE482" w14:textId="14FECB6C" w:rsidR="001F59BC" w:rsidRPr="001F59BC" w:rsidRDefault="001F59BC" w:rsidP="001F59BC">
            <w:pPr>
              <w:spacing w:after="0" w:line="240" w:lineRule="auto"/>
              <w:jc w:val="center"/>
              <w:rPr>
                <w:color w:val="000000"/>
                <w:sz w:val="20"/>
                <w:szCs w:val="20"/>
              </w:rPr>
            </w:pPr>
            <w:r w:rsidRPr="001F59BC">
              <w:rPr>
                <w:color w:val="000000"/>
                <w:sz w:val="20"/>
                <w:szCs w:val="20"/>
              </w:rPr>
              <w:t>5.7626</w:t>
            </w:r>
          </w:p>
        </w:tc>
        <w:tc>
          <w:tcPr>
            <w:tcW w:w="1642" w:type="dxa"/>
            <w:vAlign w:val="center"/>
          </w:tcPr>
          <w:p w14:paraId="2D113F78" w14:textId="0DCEACE1" w:rsidR="001F59BC" w:rsidRPr="001F59BC" w:rsidRDefault="001F59BC" w:rsidP="001F59BC">
            <w:pPr>
              <w:spacing w:after="0" w:line="240" w:lineRule="auto"/>
              <w:jc w:val="center"/>
              <w:rPr>
                <w:color w:val="000000"/>
                <w:sz w:val="20"/>
                <w:szCs w:val="20"/>
              </w:rPr>
            </w:pPr>
            <w:r w:rsidRPr="001F59BC">
              <w:rPr>
                <w:color w:val="000000"/>
                <w:sz w:val="20"/>
                <w:szCs w:val="20"/>
              </w:rPr>
              <w:t>2.4687</w:t>
            </w:r>
          </w:p>
        </w:tc>
        <w:tc>
          <w:tcPr>
            <w:tcW w:w="1642" w:type="dxa"/>
            <w:vAlign w:val="center"/>
          </w:tcPr>
          <w:p w14:paraId="09BCBC2F" w14:textId="4CCAE185" w:rsidR="001F59BC" w:rsidRPr="001F59BC" w:rsidRDefault="001F59BC" w:rsidP="001F59BC">
            <w:pPr>
              <w:spacing w:after="0" w:line="240" w:lineRule="auto"/>
              <w:jc w:val="center"/>
              <w:rPr>
                <w:color w:val="000000"/>
                <w:sz w:val="20"/>
                <w:szCs w:val="20"/>
              </w:rPr>
            </w:pPr>
            <w:r w:rsidRPr="001F59BC">
              <w:rPr>
                <w:color w:val="000000"/>
                <w:sz w:val="20"/>
                <w:szCs w:val="20"/>
              </w:rPr>
              <w:t>3.2489</w:t>
            </w:r>
          </w:p>
        </w:tc>
      </w:tr>
      <w:tr w:rsidR="001F59BC" w:rsidRPr="00AC3E17" w14:paraId="0AE555AC" w14:textId="77777777" w:rsidTr="001F59BC">
        <w:trPr>
          <w:trHeight w:val="225"/>
        </w:trPr>
        <w:tc>
          <w:tcPr>
            <w:tcW w:w="2711" w:type="dxa"/>
            <w:noWrap/>
            <w:hideMark/>
          </w:tcPr>
          <w:p w14:paraId="1EBCFD90" w14:textId="77777777" w:rsidR="001F59BC" w:rsidRPr="00AC3E17" w:rsidRDefault="001F59BC" w:rsidP="006315C7">
            <w:pPr>
              <w:spacing w:after="0" w:line="240" w:lineRule="auto"/>
              <w:rPr>
                <w:sz w:val="20"/>
                <w:szCs w:val="20"/>
              </w:rPr>
            </w:pPr>
            <w:r w:rsidRPr="00AC3E17">
              <w:rPr>
                <w:sz w:val="20"/>
                <w:szCs w:val="20"/>
              </w:rPr>
              <w:t>Rho</w:t>
            </w:r>
          </w:p>
        </w:tc>
        <w:tc>
          <w:tcPr>
            <w:tcW w:w="1641" w:type="dxa"/>
            <w:noWrap/>
            <w:vAlign w:val="center"/>
          </w:tcPr>
          <w:p w14:paraId="535837E8" w14:textId="1E3A847C" w:rsidR="001F59BC" w:rsidRPr="001F59BC" w:rsidRDefault="001F59BC" w:rsidP="001F59BC">
            <w:pPr>
              <w:spacing w:after="0" w:line="240" w:lineRule="auto"/>
              <w:jc w:val="center"/>
              <w:rPr>
                <w:color w:val="000000"/>
                <w:sz w:val="20"/>
                <w:szCs w:val="20"/>
              </w:rPr>
            </w:pPr>
            <w:r w:rsidRPr="001F59BC">
              <w:rPr>
                <w:color w:val="000000"/>
                <w:sz w:val="20"/>
                <w:szCs w:val="20"/>
              </w:rPr>
              <w:t>0.9611</w:t>
            </w:r>
          </w:p>
        </w:tc>
        <w:tc>
          <w:tcPr>
            <w:tcW w:w="1642" w:type="dxa"/>
            <w:noWrap/>
            <w:vAlign w:val="center"/>
          </w:tcPr>
          <w:p w14:paraId="7A659AC4" w14:textId="45F9425E" w:rsidR="001F59BC" w:rsidRPr="001F59BC" w:rsidRDefault="001F59BC" w:rsidP="001F59BC">
            <w:pPr>
              <w:spacing w:after="0" w:line="240" w:lineRule="auto"/>
              <w:jc w:val="center"/>
              <w:rPr>
                <w:color w:val="000000"/>
                <w:sz w:val="20"/>
                <w:szCs w:val="20"/>
              </w:rPr>
            </w:pPr>
            <w:r w:rsidRPr="001F59BC">
              <w:rPr>
                <w:color w:val="000000"/>
                <w:sz w:val="20"/>
                <w:szCs w:val="20"/>
              </w:rPr>
              <w:t>0.9404</w:t>
            </w:r>
          </w:p>
        </w:tc>
        <w:tc>
          <w:tcPr>
            <w:tcW w:w="1642" w:type="dxa"/>
            <w:vAlign w:val="center"/>
          </w:tcPr>
          <w:p w14:paraId="26EF4917" w14:textId="0673E845" w:rsidR="001F59BC" w:rsidRPr="001F59BC" w:rsidRDefault="001F59BC" w:rsidP="001F59BC">
            <w:pPr>
              <w:spacing w:after="0" w:line="240" w:lineRule="auto"/>
              <w:jc w:val="center"/>
              <w:rPr>
                <w:color w:val="000000"/>
                <w:sz w:val="20"/>
                <w:szCs w:val="20"/>
              </w:rPr>
            </w:pPr>
            <w:r w:rsidRPr="001F59BC">
              <w:rPr>
                <w:color w:val="000000"/>
                <w:sz w:val="20"/>
                <w:szCs w:val="20"/>
              </w:rPr>
              <w:t>0.8819</w:t>
            </w:r>
          </w:p>
        </w:tc>
        <w:tc>
          <w:tcPr>
            <w:tcW w:w="1642" w:type="dxa"/>
            <w:vAlign w:val="center"/>
          </w:tcPr>
          <w:p w14:paraId="44D3C2CF" w14:textId="27A2438F" w:rsidR="001F59BC" w:rsidRPr="001F59BC" w:rsidRDefault="001F59BC" w:rsidP="001F59BC">
            <w:pPr>
              <w:spacing w:after="0" w:line="240" w:lineRule="auto"/>
              <w:jc w:val="center"/>
              <w:rPr>
                <w:color w:val="000000"/>
                <w:sz w:val="20"/>
                <w:szCs w:val="20"/>
              </w:rPr>
            </w:pPr>
            <w:r w:rsidRPr="001F59BC">
              <w:rPr>
                <w:color w:val="000000"/>
                <w:sz w:val="20"/>
                <w:szCs w:val="20"/>
              </w:rPr>
              <w:t>0.9321</w:t>
            </w:r>
          </w:p>
        </w:tc>
      </w:tr>
      <w:tr w:rsidR="001F59BC" w:rsidRPr="00AC3E17" w14:paraId="1A6388A1" w14:textId="77777777" w:rsidTr="001F59BC">
        <w:trPr>
          <w:trHeight w:hRule="exact" w:val="72"/>
        </w:trPr>
        <w:tc>
          <w:tcPr>
            <w:tcW w:w="2711" w:type="dxa"/>
            <w:tcBorders>
              <w:top w:val="single" w:sz="4" w:space="0" w:color="auto"/>
              <w:left w:val="nil"/>
              <w:bottom w:val="single" w:sz="4" w:space="0" w:color="auto"/>
              <w:right w:val="nil"/>
            </w:tcBorders>
            <w:noWrap/>
            <w:hideMark/>
          </w:tcPr>
          <w:p w14:paraId="1B144C20" w14:textId="77777777" w:rsidR="001F59BC" w:rsidRPr="00AC3E17" w:rsidRDefault="001F59BC" w:rsidP="006315C7">
            <w:pPr>
              <w:spacing w:after="0" w:line="240" w:lineRule="auto"/>
              <w:rPr>
                <w:sz w:val="20"/>
                <w:szCs w:val="20"/>
              </w:rPr>
            </w:pPr>
            <w:r w:rsidRPr="00AC3E17">
              <w:rPr>
                <w:sz w:val="20"/>
                <w:szCs w:val="20"/>
              </w:rPr>
              <w:t> </w:t>
            </w:r>
          </w:p>
        </w:tc>
        <w:tc>
          <w:tcPr>
            <w:tcW w:w="1641" w:type="dxa"/>
            <w:tcBorders>
              <w:top w:val="single" w:sz="4" w:space="0" w:color="auto"/>
              <w:left w:val="nil"/>
              <w:bottom w:val="single" w:sz="4" w:space="0" w:color="auto"/>
              <w:right w:val="nil"/>
            </w:tcBorders>
            <w:noWrap/>
            <w:vAlign w:val="center"/>
          </w:tcPr>
          <w:p w14:paraId="74B93AA5" w14:textId="77777777" w:rsidR="001F59BC" w:rsidRPr="001F59BC" w:rsidRDefault="001F59BC" w:rsidP="001F59BC">
            <w:pPr>
              <w:spacing w:after="0" w:line="240" w:lineRule="auto"/>
              <w:jc w:val="center"/>
              <w:rPr>
                <w:color w:val="000000"/>
                <w:sz w:val="20"/>
                <w:szCs w:val="20"/>
              </w:rPr>
            </w:pPr>
          </w:p>
        </w:tc>
        <w:tc>
          <w:tcPr>
            <w:tcW w:w="1642" w:type="dxa"/>
            <w:tcBorders>
              <w:top w:val="single" w:sz="4" w:space="0" w:color="auto"/>
              <w:left w:val="nil"/>
              <w:bottom w:val="single" w:sz="4" w:space="0" w:color="auto"/>
              <w:right w:val="nil"/>
            </w:tcBorders>
            <w:noWrap/>
            <w:vAlign w:val="center"/>
          </w:tcPr>
          <w:p w14:paraId="010BAFAD" w14:textId="77777777" w:rsidR="001F59BC" w:rsidRPr="001F59BC" w:rsidRDefault="001F59BC" w:rsidP="001F59BC">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385F2A55" w14:textId="77777777" w:rsidR="001F59BC" w:rsidRPr="001F59BC" w:rsidRDefault="001F59BC" w:rsidP="001F59BC">
            <w:pPr>
              <w:spacing w:after="0" w:line="240" w:lineRule="auto"/>
              <w:jc w:val="center"/>
              <w:rPr>
                <w:sz w:val="20"/>
                <w:szCs w:val="20"/>
              </w:rPr>
            </w:pPr>
          </w:p>
        </w:tc>
        <w:tc>
          <w:tcPr>
            <w:tcW w:w="1642" w:type="dxa"/>
            <w:tcBorders>
              <w:top w:val="single" w:sz="4" w:space="0" w:color="auto"/>
              <w:left w:val="nil"/>
              <w:bottom w:val="single" w:sz="4" w:space="0" w:color="auto"/>
              <w:right w:val="nil"/>
            </w:tcBorders>
            <w:vAlign w:val="center"/>
          </w:tcPr>
          <w:p w14:paraId="35E7D858" w14:textId="77777777" w:rsidR="001F59BC" w:rsidRPr="001F59BC" w:rsidRDefault="001F59BC" w:rsidP="001F59BC">
            <w:pPr>
              <w:spacing w:after="0" w:line="240" w:lineRule="auto"/>
              <w:jc w:val="center"/>
              <w:rPr>
                <w:sz w:val="20"/>
                <w:szCs w:val="20"/>
              </w:rPr>
            </w:pPr>
          </w:p>
        </w:tc>
      </w:tr>
      <w:tr w:rsidR="001F59BC" w:rsidRPr="00AC3E17" w14:paraId="3DF3F342" w14:textId="77777777" w:rsidTr="001F59BC">
        <w:trPr>
          <w:trHeight w:val="225"/>
        </w:trPr>
        <w:tc>
          <w:tcPr>
            <w:tcW w:w="2711" w:type="dxa"/>
            <w:noWrap/>
            <w:hideMark/>
          </w:tcPr>
          <w:p w14:paraId="777D4819" w14:textId="77777777" w:rsidR="001F59BC" w:rsidRPr="00AC3E17" w:rsidRDefault="001F59BC" w:rsidP="006315C7">
            <w:pPr>
              <w:spacing w:after="0" w:line="240" w:lineRule="auto"/>
              <w:rPr>
                <w:sz w:val="20"/>
                <w:szCs w:val="20"/>
              </w:rPr>
            </w:pPr>
            <w:r w:rsidRPr="00AC3E17">
              <w:rPr>
                <w:sz w:val="20"/>
                <w:szCs w:val="20"/>
              </w:rPr>
              <w:t>N-Obs</w:t>
            </w:r>
          </w:p>
        </w:tc>
        <w:tc>
          <w:tcPr>
            <w:tcW w:w="1641" w:type="dxa"/>
            <w:noWrap/>
            <w:vAlign w:val="center"/>
          </w:tcPr>
          <w:p w14:paraId="1C43EF74" w14:textId="17068A09" w:rsidR="001F59BC" w:rsidRPr="001F59BC" w:rsidRDefault="001F59BC" w:rsidP="001F59BC">
            <w:pPr>
              <w:spacing w:after="0" w:line="240" w:lineRule="auto"/>
              <w:jc w:val="center"/>
              <w:rPr>
                <w:color w:val="000000"/>
                <w:sz w:val="20"/>
                <w:szCs w:val="20"/>
              </w:rPr>
            </w:pPr>
            <w:r w:rsidRPr="001F59BC">
              <w:rPr>
                <w:color w:val="000000"/>
                <w:sz w:val="20"/>
                <w:szCs w:val="20"/>
              </w:rPr>
              <w:t>388</w:t>
            </w:r>
          </w:p>
        </w:tc>
        <w:tc>
          <w:tcPr>
            <w:tcW w:w="1642" w:type="dxa"/>
            <w:noWrap/>
            <w:vAlign w:val="center"/>
          </w:tcPr>
          <w:p w14:paraId="7545FF18" w14:textId="70EA40E0" w:rsidR="001F59BC" w:rsidRPr="001F59BC" w:rsidRDefault="001F59BC" w:rsidP="001F59BC">
            <w:pPr>
              <w:spacing w:after="0" w:line="240" w:lineRule="auto"/>
              <w:jc w:val="center"/>
              <w:rPr>
                <w:color w:val="000000"/>
                <w:sz w:val="20"/>
                <w:szCs w:val="20"/>
              </w:rPr>
            </w:pPr>
            <w:r w:rsidRPr="001F59BC">
              <w:rPr>
                <w:color w:val="000000"/>
                <w:sz w:val="20"/>
                <w:szCs w:val="20"/>
              </w:rPr>
              <w:t>388</w:t>
            </w:r>
          </w:p>
        </w:tc>
        <w:tc>
          <w:tcPr>
            <w:tcW w:w="1642" w:type="dxa"/>
            <w:vAlign w:val="center"/>
          </w:tcPr>
          <w:p w14:paraId="19582046" w14:textId="65C7C7C2" w:rsidR="001F59BC" w:rsidRPr="001F59BC" w:rsidRDefault="001F59BC" w:rsidP="001F59BC">
            <w:pPr>
              <w:spacing w:after="0" w:line="240" w:lineRule="auto"/>
              <w:jc w:val="center"/>
              <w:rPr>
                <w:color w:val="000000"/>
                <w:sz w:val="20"/>
                <w:szCs w:val="20"/>
              </w:rPr>
            </w:pPr>
            <w:r w:rsidRPr="001F59BC">
              <w:rPr>
                <w:color w:val="000000"/>
                <w:sz w:val="20"/>
                <w:szCs w:val="20"/>
              </w:rPr>
              <w:t>388</w:t>
            </w:r>
          </w:p>
        </w:tc>
        <w:tc>
          <w:tcPr>
            <w:tcW w:w="1642" w:type="dxa"/>
            <w:vAlign w:val="center"/>
          </w:tcPr>
          <w:p w14:paraId="64DAEE47" w14:textId="3C475D61" w:rsidR="001F59BC" w:rsidRPr="001F59BC" w:rsidRDefault="001F59BC" w:rsidP="001F59BC">
            <w:pPr>
              <w:spacing w:after="0" w:line="240" w:lineRule="auto"/>
              <w:jc w:val="center"/>
              <w:rPr>
                <w:color w:val="000000"/>
                <w:sz w:val="20"/>
                <w:szCs w:val="20"/>
              </w:rPr>
            </w:pPr>
            <w:r w:rsidRPr="001F59BC">
              <w:rPr>
                <w:color w:val="000000"/>
                <w:sz w:val="20"/>
                <w:szCs w:val="20"/>
              </w:rPr>
              <w:t>388</w:t>
            </w:r>
          </w:p>
        </w:tc>
      </w:tr>
      <w:tr w:rsidR="001F59BC" w:rsidRPr="00AC3E17" w14:paraId="32617209" w14:textId="77777777" w:rsidTr="001F59BC">
        <w:trPr>
          <w:trHeight w:val="225"/>
        </w:trPr>
        <w:tc>
          <w:tcPr>
            <w:tcW w:w="2711" w:type="dxa"/>
            <w:noWrap/>
            <w:hideMark/>
          </w:tcPr>
          <w:p w14:paraId="52C8002B" w14:textId="77777777" w:rsidR="001F59BC" w:rsidRPr="00AC3E17" w:rsidRDefault="001F59BC" w:rsidP="006315C7">
            <w:pPr>
              <w:spacing w:after="0" w:line="240" w:lineRule="auto"/>
              <w:rPr>
                <w:sz w:val="20"/>
                <w:szCs w:val="20"/>
              </w:rPr>
            </w:pPr>
            <w:r w:rsidRPr="00AC3E17">
              <w:rPr>
                <w:sz w:val="20"/>
                <w:szCs w:val="20"/>
              </w:rPr>
              <w:t>N-Groups</w:t>
            </w:r>
          </w:p>
        </w:tc>
        <w:tc>
          <w:tcPr>
            <w:tcW w:w="1641" w:type="dxa"/>
            <w:noWrap/>
            <w:vAlign w:val="center"/>
          </w:tcPr>
          <w:p w14:paraId="5DBB5F9D" w14:textId="18D62E67" w:rsidR="001F59BC" w:rsidRPr="001F59BC" w:rsidRDefault="001F59BC" w:rsidP="001F59BC">
            <w:pPr>
              <w:spacing w:after="0" w:line="240" w:lineRule="auto"/>
              <w:jc w:val="center"/>
              <w:rPr>
                <w:color w:val="000000"/>
                <w:sz w:val="20"/>
                <w:szCs w:val="20"/>
              </w:rPr>
            </w:pPr>
            <w:r w:rsidRPr="001F59BC">
              <w:rPr>
                <w:color w:val="000000"/>
                <w:sz w:val="20"/>
                <w:szCs w:val="20"/>
              </w:rPr>
              <w:t>67</w:t>
            </w:r>
          </w:p>
        </w:tc>
        <w:tc>
          <w:tcPr>
            <w:tcW w:w="1642" w:type="dxa"/>
            <w:noWrap/>
            <w:vAlign w:val="center"/>
          </w:tcPr>
          <w:p w14:paraId="784FFCBF" w14:textId="6BBEE8ED" w:rsidR="001F59BC" w:rsidRPr="001F59BC" w:rsidRDefault="001F59BC" w:rsidP="001F59BC">
            <w:pPr>
              <w:spacing w:after="0" w:line="240" w:lineRule="auto"/>
              <w:jc w:val="center"/>
              <w:rPr>
                <w:color w:val="000000"/>
                <w:sz w:val="20"/>
                <w:szCs w:val="20"/>
              </w:rPr>
            </w:pPr>
            <w:r w:rsidRPr="001F59BC">
              <w:rPr>
                <w:color w:val="000000"/>
                <w:sz w:val="20"/>
                <w:szCs w:val="20"/>
              </w:rPr>
              <w:t>67</w:t>
            </w:r>
          </w:p>
        </w:tc>
        <w:tc>
          <w:tcPr>
            <w:tcW w:w="1642" w:type="dxa"/>
            <w:vAlign w:val="center"/>
          </w:tcPr>
          <w:p w14:paraId="2FA02F1D" w14:textId="15FABF31" w:rsidR="001F59BC" w:rsidRPr="001F59BC" w:rsidRDefault="001F59BC" w:rsidP="001F59BC">
            <w:pPr>
              <w:spacing w:after="0" w:line="240" w:lineRule="auto"/>
              <w:jc w:val="center"/>
              <w:rPr>
                <w:color w:val="000000"/>
                <w:sz w:val="20"/>
                <w:szCs w:val="20"/>
              </w:rPr>
            </w:pPr>
            <w:r w:rsidRPr="001F59BC">
              <w:rPr>
                <w:color w:val="000000"/>
                <w:sz w:val="20"/>
                <w:szCs w:val="20"/>
              </w:rPr>
              <w:t>67</w:t>
            </w:r>
          </w:p>
        </w:tc>
        <w:tc>
          <w:tcPr>
            <w:tcW w:w="1642" w:type="dxa"/>
            <w:vAlign w:val="center"/>
          </w:tcPr>
          <w:p w14:paraId="2F3C2B9A" w14:textId="4F856E47" w:rsidR="001F59BC" w:rsidRPr="001F59BC" w:rsidRDefault="001F59BC" w:rsidP="001F59BC">
            <w:pPr>
              <w:spacing w:after="0" w:line="240" w:lineRule="auto"/>
              <w:jc w:val="center"/>
              <w:rPr>
                <w:color w:val="000000"/>
                <w:sz w:val="20"/>
                <w:szCs w:val="20"/>
              </w:rPr>
            </w:pPr>
            <w:r w:rsidRPr="001F59BC">
              <w:rPr>
                <w:color w:val="000000"/>
                <w:sz w:val="20"/>
                <w:szCs w:val="20"/>
              </w:rPr>
              <w:t>67</w:t>
            </w:r>
          </w:p>
        </w:tc>
      </w:tr>
      <w:tr w:rsidR="001F59BC" w:rsidRPr="00AC3E17" w14:paraId="063A20BD" w14:textId="77777777" w:rsidTr="001F59BC">
        <w:trPr>
          <w:trHeight w:val="225"/>
        </w:trPr>
        <w:tc>
          <w:tcPr>
            <w:tcW w:w="2711" w:type="dxa"/>
            <w:noWrap/>
            <w:vAlign w:val="bottom"/>
            <w:hideMark/>
          </w:tcPr>
          <w:p w14:paraId="5F609ADC" w14:textId="77777777" w:rsidR="001F59BC" w:rsidRPr="00AC3E17" w:rsidRDefault="001F59BC" w:rsidP="006315C7">
            <w:pPr>
              <w:spacing w:after="0" w:line="240" w:lineRule="auto"/>
              <w:rPr>
                <w:sz w:val="20"/>
                <w:szCs w:val="20"/>
                <w:highlight w:val="yellow"/>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(Within)</w:t>
            </w:r>
          </w:p>
        </w:tc>
        <w:tc>
          <w:tcPr>
            <w:tcW w:w="1641" w:type="dxa"/>
            <w:noWrap/>
            <w:vAlign w:val="center"/>
          </w:tcPr>
          <w:p w14:paraId="1821D0BA" w14:textId="4CE46B77" w:rsidR="001F59BC" w:rsidRPr="001F59BC" w:rsidRDefault="001F59BC" w:rsidP="001F59BC">
            <w:pPr>
              <w:spacing w:after="0" w:line="240" w:lineRule="auto"/>
              <w:jc w:val="center"/>
              <w:rPr>
                <w:color w:val="000000"/>
                <w:sz w:val="20"/>
                <w:szCs w:val="20"/>
              </w:rPr>
            </w:pPr>
            <w:r w:rsidRPr="001F59BC">
              <w:rPr>
                <w:color w:val="000000"/>
                <w:sz w:val="20"/>
                <w:szCs w:val="20"/>
              </w:rPr>
              <w:t>0.4796</w:t>
            </w:r>
          </w:p>
        </w:tc>
        <w:tc>
          <w:tcPr>
            <w:tcW w:w="1642" w:type="dxa"/>
            <w:noWrap/>
            <w:vAlign w:val="center"/>
          </w:tcPr>
          <w:p w14:paraId="64512B23" w14:textId="71FB8D9E" w:rsidR="001F59BC" w:rsidRPr="001F59BC" w:rsidRDefault="001F59BC" w:rsidP="001F59BC">
            <w:pPr>
              <w:spacing w:after="0" w:line="240" w:lineRule="auto"/>
              <w:jc w:val="center"/>
              <w:rPr>
                <w:color w:val="000000"/>
                <w:sz w:val="20"/>
                <w:szCs w:val="20"/>
              </w:rPr>
            </w:pPr>
            <w:r w:rsidRPr="001F59BC">
              <w:rPr>
                <w:color w:val="000000"/>
                <w:sz w:val="20"/>
                <w:szCs w:val="20"/>
              </w:rPr>
              <w:t>0.5913</w:t>
            </w:r>
          </w:p>
        </w:tc>
        <w:tc>
          <w:tcPr>
            <w:tcW w:w="1642" w:type="dxa"/>
            <w:vAlign w:val="center"/>
          </w:tcPr>
          <w:p w14:paraId="18F0C711" w14:textId="5A74DAFC" w:rsidR="001F59BC" w:rsidRPr="001F59BC" w:rsidRDefault="001F59BC" w:rsidP="001F59BC">
            <w:pPr>
              <w:spacing w:after="0" w:line="240" w:lineRule="auto"/>
              <w:jc w:val="center"/>
              <w:rPr>
                <w:color w:val="000000"/>
                <w:sz w:val="20"/>
                <w:szCs w:val="20"/>
              </w:rPr>
            </w:pPr>
            <w:r w:rsidRPr="001F59BC">
              <w:rPr>
                <w:color w:val="000000"/>
                <w:sz w:val="20"/>
                <w:szCs w:val="20"/>
              </w:rPr>
              <w:t>0.3225</w:t>
            </w:r>
          </w:p>
        </w:tc>
        <w:tc>
          <w:tcPr>
            <w:tcW w:w="1642" w:type="dxa"/>
            <w:vAlign w:val="center"/>
          </w:tcPr>
          <w:p w14:paraId="6811997C" w14:textId="5001E7A9" w:rsidR="001F59BC" w:rsidRPr="001F59BC" w:rsidRDefault="001F59BC" w:rsidP="001F59BC">
            <w:pPr>
              <w:spacing w:after="0" w:line="240" w:lineRule="auto"/>
              <w:jc w:val="center"/>
              <w:rPr>
                <w:color w:val="000000"/>
                <w:sz w:val="20"/>
                <w:szCs w:val="20"/>
              </w:rPr>
            </w:pPr>
            <w:r w:rsidRPr="001F59BC">
              <w:rPr>
                <w:color w:val="000000"/>
                <w:sz w:val="20"/>
                <w:szCs w:val="20"/>
              </w:rPr>
              <w:t>0.4884</w:t>
            </w:r>
          </w:p>
        </w:tc>
      </w:tr>
      <w:tr w:rsidR="001F59BC" w:rsidRPr="00AC3E17" w14:paraId="74627548" w14:textId="77777777" w:rsidTr="001F59BC">
        <w:trPr>
          <w:trHeight w:val="225"/>
        </w:trPr>
        <w:tc>
          <w:tcPr>
            <w:tcW w:w="2711" w:type="dxa"/>
            <w:noWrap/>
            <w:vAlign w:val="bottom"/>
          </w:tcPr>
          <w:p w14:paraId="7F069B58" w14:textId="77777777" w:rsidR="001F59BC" w:rsidRPr="00AC3E17" w:rsidRDefault="001F59BC" w:rsidP="006315C7">
            <w:pPr>
              <w:spacing w:after="0" w:line="240" w:lineRule="auto"/>
              <w:rPr>
                <w:color w:val="000000"/>
                <w:sz w:val="20"/>
                <w:szCs w:val="20"/>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(Between)</w:t>
            </w:r>
          </w:p>
        </w:tc>
        <w:tc>
          <w:tcPr>
            <w:tcW w:w="1641" w:type="dxa"/>
            <w:noWrap/>
            <w:vAlign w:val="center"/>
          </w:tcPr>
          <w:p w14:paraId="3B827103" w14:textId="742130BB" w:rsidR="001F59BC" w:rsidRPr="001F59BC" w:rsidRDefault="001F59BC" w:rsidP="001F59BC">
            <w:pPr>
              <w:spacing w:after="0" w:line="240" w:lineRule="auto"/>
              <w:jc w:val="center"/>
              <w:rPr>
                <w:color w:val="000000"/>
                <w:sz w:val="20"/>
                <w:szCs w:val="20"/>
              </w:rPr>
            </w:pPr>
            <w:r w:rsidRPr="001F59BC">
              <w:rPr>
                <w:color w:val="000000"/>
                <w:sz w:val="20"/>
                <w:szCs w:val="20"/>
              </w:rPr>
              <w:t>0.3776</w:t>
            </w:r>
          </w:p>
        </w:tc>
        <w:tc>
          <w:tcPr>
            <w:tcW w:w="1642" w:type="dxa"/>
            <w:noWrap/>
            <w:vAlign w:val="center"/>
          </w:tcPr>
          <w:p w14:paraId="16364540" w14:textId="38577D2E" w:rsidR="001F59BC" w:rsidRPr="001F59BC" w:rsidRDefault="001F59BC" w:rsidP="001F59BC">
            <w:pPr>
              <w:spacing w:after="0" w:line="240" w:lineRule="auto"/>
              <w:jc w:val="center"/>
              <w:rPr>
                <w:color w:val="000000"/>
                <w:sz w:val="20"/>
                <w:szCs w:val="20"/>
              </w:rPr>
            </w:pPr>
            <w:r w:rsidRPr="001F59BC">
              <w:rPr>
                <w:color w:val="000000"/>
                <w:sz w:val="20"/>
                <w:szCs w:val="20"/>
              </w:rPr>
              <w:t>0.5072</w:t>
            </w:r>
          </w:p>
        </w:tc>
        <w:tc>
          <w:tcPr>
            <w:tcW w:w="1642" w:type="dxa"/>
            <w:vAlign w:val="center"/>
          </w:tcPr>
          <w:p w14:paraId="3B0B74D4" w14:textId="0F6A224F" w:rsidR="001F59BC" w:rsidRPr="001F59BC" w:rsidRDefault="001F59BC" w:rsidP="001F59BC">
            <w:pPr>
              <w:spacing w:after="0" w:line="240" w:lineRule="auto"/>
              <w:jc w:val="center"/>
              <w:rPr>
                <w:color w:val="000000"/>
                <w:sz w:val="20"/>
                <w:szCs w:val="20"/>
              </w:rPr>
            </w:pPr>
            <w:r w:rsidRPr="001F59BC">
              <w:rPr>
                <w:color w:val="000000"/>
                <w:sz w:val="20"/>
                <w:szCs w:val="20"/>
              </w:rPr>
              <w:t>0.6698</w:t>
            </w:r>
          </w:p>
        </w:tc>
        <w:tc>
          <w:tcPr>
            <w:tcW w:w="1642" w:type="dxa"/>
            <w:vAlign w:val="center"/>
          </w:tcPr>
          <w:p w14:paraId="418DB4EB" w14:textId="75B2E6F2" w:rsidR="001F59BC" w:rsidRPr="001F59BC" w:rsidRDefault="001F59BC" w:rsidP="001F59BC">
            <w:pPr>
              <w:spacing w:after="0" w:line="240" w:lineRule="auto"/>
              <w:jc w:val="center"/>
              <w:rPr>
                <w:color w:val="000000"/>
                <w:sz w:val="20"/>
                <w:szCs w:val="20"/>
              </w:rPr>
            </w:pPr>
            <w:r w:rsidRPr="001F59BC">
              <w:rPr>
                <w:color w:val="000000"/>
                <w:sz w:val="20"/>
                <w:szCs w:val="20"/>
              </w:rPr>
              <w:t>0.5727</w:t>
            </w:r>
          </w:p>
        </w:tc>
      </w:tr>
      <w:tr w:rsidR="001F59BC" w:rsidRPr="00AC3E17" w14:paraId="2C3F5D0D" w14:textId="77777777" w:rsidTr="001F59BC">
        <w:trPr>
          <w:trHeight w:val="225"/>
        </w:trPr>
        <w:tc>
          <w:tcPr>
            <w:tcW w:w="2711" w:type="dxa"/>
            <w:noWrap/>
            <w:vAlign w:val="bottom"/>
            <w:hideMark/>
          </w:tcPr>
          <w:p w14:paraId="003A4A2A" w14:textId="77777777" w:rsidR="001F59BC" w:rsidRPr="00AC3E17" w:rsidRDefault="001F59BC" w:rsidP="006315C7">
            <w:pPr>
              <w:spacing w:after="0" w:line="240" w:lineRule="auto"/>
              <w:rPr>
                <w:sz w:val="20"/>
                <w:szCs w:val="20"/>
                <w:highlight w:val="yellow"/>
              </w:rPr>
            </w:pPr>
            <w:r w:rsidRPr="00AC3E17">
              <w:rPr>
                <w:color w:val="000000"/>
                <w:sz w:val="20"/>
                <w:szCs w:val="20"/>
              </w:rPr>
              <w:t>R</w:t>
            </w:r>
            <w:r w:rsidRPr="00AC3E17">
              <w:rPr>
                <w:color w:val="000000"/>
                <w:sz w:val="20"/>
                <w:szCs w:val="20"/>
                <w:vertAlign w:val="superscript"/>
              </w:rPr>
              <w:t>2</w:t>
            </w:r>
            <w:r w:rsidRPr="00AC3E17">
              <w:rPr>
                <w:color w:val="000000"/>
                <w:sz w:val="20"/>
                <w:szCs w:val="20"/>
              </w:rPr>
              <w:t xml:space="preserve"> (Overall)</w:t>
            </w:r>
          </w:p>
        </w:tc>
        <w:tc>
          <w:tcPr>
            <w:tcW w:w="1641" w:type="dxa"/>
            <w:noWrap/>
            <w:vAlign w:val="center"/>
          </w:tcPr>
          <w:p w14:paraId="573BDC3D" w14:textId="6B52BF3B" w:rsidR="001F59BC" w:rsidRPr="001F59BC" w:rsidRDefault="001F59BC" w:rsidP="001F59BC">
            <w:pPr>
              <w:spacing w:after="0" w:line="240" w:lineRule="auto"/>
              <w:jc w:val="center"/>
              <w:rPr>
                <w:color w:val="000000"/>
                <w:sz w:val="20"/>
                <w:szCs w:val="20"/>
              </w:rPr>
            </w:pPr>
            <w:r w:rsidRPr="001F59BC">
              <w:rPr>
                <w:color w:val="000000"/>
                <w:sz w:val="20"/>
                <w:szCs w:val="20"/>
              </w:rPr>
              <w:t>0.3616</w:t>
            </w:r>
          </w:p>
        </w:tc>
        <w:tc>
          <w:tcPr>
            <w:tcW w:w="1642" w:type="dxa"/>
            <w:noWrap/>
            <w:vAlign w:val="center"/>
          </w:tcPr>
          <w:p w14:paraId="2E7CE5BB" w14:textId="607F3B3C" w:rsidR="001F59BC" w:rsidRPr="001F59BC" w:rsidRDefault="001F59BC" w:rsidP="001F59BC">
            <w:pPr>
              <w:spacing w:after="0" w:line="240" w:lineRule="auto"/>
              <w:jc w:val="center"/>
              <w:rPr>
                <w:color w:val="000000"/>
                <w:sz w:val="20"/>
                <w:szCs w:val="20"/>
              </w:rPr>
            </w:pPr>
            <w:r w:rsidRPr="001F59BC">
              <w:rPr>
                <w:color w:val="000000"/>
                <w:sz w:val="20"/>
                <w:szCs w:val="20"/>
              </w:rPr>
              <w:t>0.4451</w:t>
            </w:r>
          </w:p>
        </w:tc>
        <w:tc>
          <w:tcPr>
            <w:tcW w:w="1642" w:type="dxa"/>
            <w:vAlign w:val="center"/>
          </w:tcPr>
          <w:p w14:paraId="0886096F" w14:textId="0C104FEE" w:rsidR="001F59BC" w:rsidRPr="001F59BC" w:rsidRDefault="001F59BC" w:rsidP="001F59BC">
            <w:pPr>
              <w:spacing w:after="0" w:line="240" w:lineRule="auto"/>
              <w:jc w:val="center"/>
              <w:rPr>
                <w:color w:val="000000"/>
                <w:sz w:val="20"/>
                <w:szCs w:val="20"/>
              </w:rPr>
            </w:pPr>
            <w:r w:rsidRPr="001F59BC">
              <w:rPr>
                <w:color w:val="000000"/>
                <w:sz w:val="20"/>
                <w:szCs w:val="20"/>
              </w:rPr>
              <w:t>0.6125</w:t>
            </w:r>
          </w:p>
        </w:tc>
        <w:tc>
          <w:tcPr>
            <w:tcW w:w="1642" w:type="dxa"/>
            <w:vAlign w:val="center"/>
          </w:tcPr>
          <w:p w14:paraId="19249A47" w14:textId="68D71CD9" w:rsidR="001F59BC" w:rsidRPr="001F59BC" w:rsidRDefault="001F59BC" w:rsidP="001F59BC">
            <w:pPr>
              <w:spacing w:after="0" w:line="240" w:lineRule="auto"/>
              <w:jc w:val="center"/>
              <w:rPr>
                <w:color w:val="000000"/>
                <w:sz w:val="20"/>
                <w:szCs w:val="20"/>
              </w:rPr>
            </w:pPr>
            <w:r w:rsidRPr="001F59BC">
              <w:rPr>
                <w:color w:val="000000"/>
                <w:sz w:val="20"/>
                <w:szCs w:val="20"/>
              </w:rPr>
              <w:t>0.5391</w:t>
            </w:r>
          </w:p>
        </w:tc>
      </w:tr>
      <w:tr w:rsidR="001F59BC" w:rsidRPr="00AC3E17" w14:paraId="6CD9A1F7" w14:textId="77777777" w:rsidTr="001F59BC">
        <w:trPr>
          <w:trHeight w:val="225"/>
        </w:trPr>
        <w:tc>
          <w:tcPr>
            <w:tcW w:w="2711" w:type="dxa"/>
            <w:noWrap/>
            <w:vAlign w:val="bottom"/>
          </w:tcPr>
          <w:p w14:paraId="1A67CEC5" w14:textId="77777777" w:rsidR="001F59BC" w:rsidRPr="00AC3E17" w:rsidRDefault="001F59BC" w:rsidP="006315C7">
            <w:pPr>
              <w:spacing w:after="0" w:line="240" w:lineRule="auto"/>
              <w:rPr>
                <w:sz w:val="20"/>
                <w:szCs w:val="20"/>
                <w:highlight w:val="yellow"/>
              </w:rPr>
            </w:pPr>
            <w:r w:rsidRPr="00AC3E17">
              <w:rPr>
                <w:color w:val="000000"/>
                <w:sz w:val="20"/>
                <w:szCs w:val="20"/>
              </w:rPr>
              <w:t>F-Statistic (Model)</w:t>
            </w:r>
          </w:p>
        </w:tc>
        <w:tc>
          <w:tcPr>
            <w:tcW w:w="1641" w:type="dxa"/>
            <w:noWrap/>
            <w:vAlign w:val="center"/>
          </w:tcPr>
          <w:p w14:paraId="1B740B73" w14:textId="478A7151" w:rsidR="001F59BC" w:rsidRPr="001F59BC" w:rsidRDefault="001F59BC" w:rsidP="001F59BC">
            <w:pPr>
              <w:spacing w:after="0" w:line="240" w:lineRule="auto"/>
              <w:jc w:val="center"/>
              <w:rPr>
                <w:color w:val="000000"/>
                <w:sz w:val="20"/>
                <w:szCs w:val="20"/>
              </w:rPr>
            </w:pPr>
            <w:r w:rsidRPr="001F59BC">
              <w:rPr>
                <w:color w:val="000000"/>
                <w:sz w:val="20"/>
                <w:szCs w:val="20"/>
              </w:rPr>
              <w:t>23.73</w:t>
            </w:r>
          </w:p>
        </w:tc>
        <w:tc>
          <w:tcPr>
            <w:tcW w:w="1642" w:type="dxa"/>
            <w:noWrap/>
            <w:vAlign w:val="center"/>
          </w:tcPr>
          <w:p w14:paraId="4DE7F0E0" w14:textId="252A0852" w:rsidR="001F59BC" w:rsidRPr="001F59BC" w:rsidRDefault="001F59BC" w:rsidP="001F59BC">
            <w:pPr>
              <w:spacing w:after="0" w:line="240" w:lineRule="auto"/>
              <w:jc w:val="center"/>
              <w:rPr>
                <w:color w:val="000000"/>
                <w:sz w:val="20"/>
                <w:szCs w:val="20"/>
              </w:rPr>
            </w:pPr>
            <w:r w:rsidRPr="001F59BC">
              <w:rPr>
                <w:color w:val="000000"/>
                <w:sz w:val="20"/>
                <w:szCs w:val="20"/>
              </w:rPr>
              <w:t>37.25</w:t>
            </w:r>
          </w:p>
        </w:tc>
        <w:tc>
          <w:tcPr>
            <w:tcW w:w="1642" w:type="dxa"/>
            <w:vAlign w:val="center"/>
          </w:tcPr>
          <w:p w14:paraId="5610A0C2" w14:textId="588DE7BC" w:rsidR="001F59BC" w:rsidRPr="001F59BC" w:rsidRDefault="001F59BC" w:rsidP="001F59BC">
            <w:pPr>
              <w:spacing w:after="0" w:line="240" w:lineRule="auto"/>
              <w:jc w:val="center"/>
              <w:rPr>
                <w:color w:val="000000"/>
                <w:sz w:val="20"/>
                <w:szCs w:val="20"/>
              </w:rPr>
            </w:pPr>
            <w:r w:rsidRPr="001F59BC">
              <w:rPr>
                <w:color w:val="000000"/>
                <w:sz w:val="20"/>
                <w:szCs w:val="20"/>
              </w:rPr>
              <w:t>12.26</w:t>
            </w:r>
          </w:p>
        </w:tc>
        <w:tc>
          <w:tcPr>
            <w:tcW w:w="1642" w:type="dxa"/>
            <w:vAlign w:val="center"/>
          </w:tcPr>
          <w:p w14:paraId="56F41515" w14:textId="57000F1B" w:rsidR="001F59BC" w:rsidRPr="001F59BC" w:rsidRDefault="001F59BC" w:rsidP="001F59BC">
            <w:pPr>
              <w:spacing w:after="0" w:line="240" w:lineRule="auto"/>
              <w:jc w:val="center"/>
              <w:rPr>
                <w:color w:val="000000"/>
                <w:sz w:val="20"/>
                <w:szCs w:val="20"/>
              </w:rPr>
            </w:pPr>
            <w:r w:rsidRPr="001F59BC">
              <w:rPr>
                <w:color w:val="000000"/>
                <w:sz w:val="20"/>
                <w:szCs w:val="20"/>
              </w:rPr>
              <w:t>24.58</w:t>
            </w:r>
          </w:p>
        </w:tc>
      </w:tr>
    </w:tbl>
    <w:p w14:paraId="5F2C49A6" w14:textId="5E87B724" w:rsidR="007B523B" w:rsidRDefault="007B523B" w:rsidP="007B523B">
      <w:pPr>
        <w:spacing w:after="0" w:line="240" w:lineRule="auto"/>
        <w:rPr>
          <w:rFonts w:eastAsia="Times New Roman"/>
          <w:sz w:val="18"/>
          <w:szCs w:val="18"/>
        </w:rPr>
      </w:pPr>
      <w:r>
        <w:rPr>
          <w:rFonts w:eastAsia="Times New Roman"/>
          <w:sz w:val="18"/>
          <w:szCs w:val="18"/>
        </w:rPr>
        <w:t>Notes: t</w:t>
      </w:r>
      <w:r w:rsidRPr="003F00B5">
        <w:rPr>
          <w:rFonts w:eastAsia="Times New Roman"/>
          <w:sz w:val="18"/>
          <w:szCs w:val="18"/>
        </w:rPr>
        <w:t xml:space="preserve"> values </w:t>
      </w:r>
      <w:r w:rsidR="00B92CEF">
        <w:rPr>
          <w:rFonts w:eastAsia="Times New Roman"/>
          <w:sz w:val="18"/>
          <w:szCs w:val="18"/>
        </w:rPr>
        <w:t>below coefficients</w:t>
      </w:r>
      <w:r w:rsidRPr="003F00B5">
        <w:rPr>
          <w:rFonts w:eastAsia="Times New Roman"/>
          <w:sz w:val="18"/>
          <w:szCs w:val="18"/>
        </w:rPr>
        <w:t xml:space="preserve">    *, **, and *** denote significance at 1%, 5%, and 10%, respectively.</w:t>
      </w:r>
    </w:p>
    <w:sectPr w:rsidR="007B523B" w:rsidSect="0026251F">
      <w:footerReference w:type="even" r:id="rId36"/>
      <w:footerReference w:type="default" r:id="rId37"/>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553A" w14:textId="77777777" w:rsidR="00C078EA" w:rsidRDefault="00C078EA" w:rsidP="005B4839">
      <w:pPr>
        <w:spacing w:line="240" w:lineRule="auto"/>
      </w:pPr>
      <w:r>
        <w:separator/>
      </w:r>
    </w:p>
  </w:endnote>
  <w:endnote w:type="continuationSeparator" w:id="0">
    <w:p w14:paraId="27A98377" w14:textId="77777777" w:rsidR="00C078EA" w:rsidRDefault="00C078EA" w:rsidP="005B4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49A2" w14:textId="77777777" w:rsidR="006B3A20" w:rsidRDefault="006B3A20" w:rsidP="002625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CBA4B" w14:textId="77777777" w:rsidR="006B3A20" w:rsidRDefault="006B3A20" w:rsidP="005B4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11DB" w14:textId="3349DEB4" w:rsidR="006B3A20" w:rsidRPr="005B4839" w:rsidRDefault="006B3A20" w:rsidP="0026251F">
    <w:pPr>
      <w:pStyle w:val="Footer"/>
      <w:framePr w:wrap="around" w:vAnchor="text" w:hAnchor="margin" w:xAlign="right" w:y="1"/>
      <w:rPr>
        <w:rStyle w:val="PageNumber"/>
        <w:sz w:val="20"/>
        <w:szCs w:val="20"/>
      </w:rPr>
    </w:pPr>
    <w:r w:rsidRPr="005B4839">
      <w:rPr>
        <w:rStyle w:val="PageNumber"/>
        <w:sz w:val="20"/>
        <w:szCs w:val="20"/>
      </w:rPr>
      <w:fldChar w:fldCharType="begin"/>
    </w:r>
    <w:r w:rsidRPr="005B4839">
      <w:rPr>
        <w:rStyle w:val="PageNumber"/>
        <w:sz w:val="20"/>
        <w:szCs w:val="20"/>
      </w:rPr>
      <w:instrText xml:space="preserve">PAGE  </w:instrText>
    </w:r>
    <w:r w:rsidRPr="005B4839">
      <w:rPr>
        <w:rStyle w:val="PageNumber"/>
        <w:sz w:val="20"/>
        <w:szCs w:val="20"/>
      </w:rPr>
      <w:fldChar w:fldCharType="separate"/>
    </w:r>
    <w:r w:rsidR="001774D5">
      <w:rPr>
        <w:rStyle w:val="PageNumber"/>
        <w:noProof/>
        <w:sz w:val="20"/>
        <w:szCs w:val="20"/>
      </w:rPr>
      <w:t>19</w:t>
    </w:r>
    <w:r w:rsidRPr="005B4839">
      <w:rPr>
        <w:rStyle w:val="PageNumber"/>
        <w:sz w:val="20"/>
        <w:szCs w:val="20"/>
      </w:rPr>
      <w:fldChar w:fldCharType="end"/>
    </w:r>
  </w:p>
  <w:p w14:paraId="3B6EC7B0" w14:textId="77777777" w:rsidR="006B3A20" w:rsidRDefault="006B3A20" w:rsidP="005B4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A1C66" w14:textId="77777777" w:rsidR="00C078EA" w:rsidRDefault="00C078EA" w:rsidP="005B4839">
      <w:pPr>
        <w:spacing w:line="240" w:lineRule="auto"/>
      </w:pPr>
      <w:r>
        <w:separator/>
      </w:r>
    </w:p>
  </w:footnote>
  <w:footnote w:type="continuationSeparator" w:id="0">
    <w:p w14:paraId="2D6B8108" w14:textId="77777777" w:rsidR="00C078EA" w:rsidRDefault="00C078EA" w:rsidP="005B4839">
      <w:pPr>
        <w:spacing w:line="240" w:lineRule="auto"/>
      </w:pPr>
      <w:r>
        <w:continuationSeparator/>
      </w:r>
    </w:p>
  </w:footnote>
  <w:footnote w:id="1">
    <w:p w14:paraId="488868AF" w14:textId="4C62B9D7" w:rsidR="006B3A20" w:rsidRPr="000228AE" w:rsidRDefault="006B3A20" w:rsidP="005376EA">
      <w:pPr>
        <w:pStyle w:val="FootnoteText"/>
        <w:rPr>
          <w:bCs/>
          <w:color w:val="FF0000"/>
        </w:rPr>
      </w:pPr>
      <w:r>
        <w:rPr>
          <w:rStyle w:val="FootnoteReference"/>
        </w:rPr>
        <w:footnoteRef/>
      </w:r>
      <w:r>
        <w:t xml:space="preserve"> </w:t>
      </w:r>
      <w:r w:rsidRPr="008C5EBC">
        <w:t xml:space="preserve">“Microfinance” and “microcredit” are two distinct terms which signal for some a significant difference in opinion.  “Microcredit” refers specifically to small loans, while “microfinance” is a broader term that embraces efforts to provide a range of services to low-income people, such as savings, insurance, and in some places even assistance in distributing and marketing clients’ output.  </w:t>
      </w:r>
      <w:r w:rsidRPr="008C5EBC">
        <w:rPr>
          <w:bCs/>
        </w:rPr>
        <w:t>“Microcredit”</w:t>
      </w:r>
      <w:r w:rsidRPr="008C5EBC">
        <w:t xml:space="preserve"> was initially coined to refer to institutions (largely NGOs) focused on getting loans to the very poor, with the explicit goals of poverty reduction and social change.  The move to the term “microfinance” came with the recognition that poor households could benefit from access to financial services generally, and not just credit for microenterprises (Beatriz and Morduch, 2010, p. 15-16)</w:t>
      </w:r>
      <w:r w:rsidRPr="008C5EBC">
        <w:rPr>
          <w:bCs/>
        </w:rPr>
        <w:t xml:space="preserve">.  </w:t>
      </w:r>
      <w:r w:rsidRPr="008C5EBC">
        <w:t xml:space="preserve">See Beatriz and Morduch (2010), “The Economics of Microﬁnance” </w:t>
      </w:r>
      <w:r w:rsidRPr="008C5EBC">
        <w:rPr>
          <w:bCs/>
        </w:rPr>
        <w:t>for a discussion of the distinction between “microcredit” and “microfinance” and the evolution of the terms.</w:t>
      </w:r>
    </w:p>
  </w:footnote>
  <w:footnote w:id="2">
    <w:p w14:paraId="3424EB4D" w14:textId="77777777" w:rsidR="006B3A20" w:rsidRDefault="006B3A20" w:rsidP="009176A5">
      <w:pPr>
        <w:pStyle w:val="FootnoteText"/>
      </w:pPr>
      <w:r>
        <w:rPr>
          <w:rStyle w:val="FootnoteReference"/>
        </w:rPr>
        <w:footnoteRef/>
      </w:r>
      <w:r>
        <w:t xml:space="preserve"> 571.5 million people including borrowers’ households.  Figure reported by the Microcredit Summit Campaign and is based on an assumption of an average family size of 5.  These figures only consider current </w:t>
      </w:r>
      <w:r w:rsidRPr="00A87C2A">
        <w:rPr>
          <w:i/>
        </w:rPr>
        <w:t>borrowers with loans</w:t>
      </w:r>
      <w:r>
        <w:t>, not people receiving other financial services such as savings plans/accounts.</w:t>
      </w:r>
    </w:p>
  </w:footnote>
  <w:footnote w:id="3">
    <w:p w14:paraId="0763A7C4" w14:textId="77777777" w:rsidR="006B3A20" w:rsidRDefault="006B3A20">
      <w:pPr>
        <w:pStyle w:val="FootnoteText"/>
      </w:pPr>
      <w:r w:rsidRPr="00E9627A">
        <w:rPr>
          <w:rStyle w:val="FootnoteReference"/>
        </w:rPr>
        <w:footnoteRef/>
      </w:r>
      <w:r w:rsidRPr="00E9627A">
        <w:t xml:space="preserve"> </w:t>
      </w:r>
      <w:r>
        <w:t>Precisely 18.8 percent</w:t>
      </w:r>
      <w:r w:rsidRPr="00E9627A">
        <w:t xml:space="preserve"> (CAGR calculation—1997: 13,478,797 clients; 2013: 211,119,547 clients).</w:t>
      </w:r>
    </w:p>
  </w:footnote>
  <w:footnote w:id="4">
    <w:p w14:paraId="1527C5ED" w14:textId="77777777" w:rsidR="006B3A20" w:rsidRPr="000B66CD" w:rsidRDefault="006B3A20">
      <w:pPr>
        <w:pStyle w:val="FootnoteText"/>
        <w:rPr>
          <w:color w:val="FF0000"/>
        </w:rPr>
      </w:pPr>
      <w:r w:rsidRPr="0026562F">
        <w:rPr>
          <w:rStyle w:val="FootnoteReference"/>
          <w:color w:val="000000" w:themeColor="text1"/>
        </w:rPr>
        <w:footnoteRef/>
      </w:r>
      <w:r w:rsidRPr="0026562F">
        <w:rPr>
          <w:color w:val="000000" w:themeColor="text1"/>
        </w:rPr>
        <w:t xml:space="preserve"> Buera, et al. (2014) points out that the dramatic growth in the number of institutions is certainly overstated due to an increase in survey participation, but says that despite this, the growth is “real and dramatic”.  They cite the example </w:t>
      </w:r>
      <w:r w:rsidRPr="00D86473">
        <w:t>of a single program, the National Bank for Agriculture and Rural Development (NABARD) in India, which expanded its number of clients from 146,000 to 49 million from</w:t>
      </w:r>
      <w:r>
        <w:t xml:space="preserve"> 1997 to 2010 (p.7).</w:t>
      </w:r>
    </w:p>
  </w:footnote>
  <w:footnote w:id="5">
    <w:p w14:paraId="4CFC8DB2" w14:textId="10BDD6C4" w:rsidR="006B3A20" w:rsidRDefault="006B3A20">
      <w:pPr>
        <w:pStyle w:val="FootnoteText"/>
      </w:pPr>
      <w:r>
        <w:rPr>
          <w:rStyle w:val="FootnoteReference"/>
        </w:rPr>
        <w:footnoteRef/>
      </w:r>
      <w:r>
        <w:t xml:space="preserve"> </w:t>
      </w:r>
      <w:r w:rsidRPr="00F04827">
        <w:t>It should be noted however, that those other institutions may have many of the same characte</w:t>
      </w:r>
      <w:r>
        <w:t xml:space="preserve">ristics of MFIs </w:t>
      </w:r>
      <w:r w:rsidRPr="00F04827">
        <w:t>and the distinction may not always usable, particularly when categorizing instit</w:t>
      </w:r>
      <w:r>
        <w:t xml:space="preserve">utions for regulatory purposes. </w:t>
      </w:r>
      <w:r w:rsidRPr="00F04827">
        <w:t>(Hardy, et al. 2002. p. 4).</w:t>
      </w:r>
    </w:p>
  </w:footnote>
  <w:footnote w:id="6">
    <w:p w14:paraId="3558564E" w14:textId="77777777" w:rsidR="006B3A20" w:rsidRDefault="006B3A20" w:rsidP="00D11690">
      <w:pPr>
        <w:pStyle w:val="FootnoteText"/>
      </w:pPr>
      <w:r>
        <w:rPr>
          <w:rStyle w:val="FootnoteReference"/>
        </w:rPr>
        <w:footnoteRef/>
      </w:r>
      <w:r>
        <w:t xml:space="preserve"> Note: Imai, et al. (2012) is </w:t>
      </w:r>
      <w:r w:rsidRPr="00885455">
        <w:t>the 3rd iteration of</w:t>
      </w:r>
      <w:r>
        <w:t xml:space="preserve"> previous/similar work that the authors completed in 2010.</w:t>
      </w:r>
    </w:p>
  </w:footnote>
  <w:footnote w:id="7">
    <w:p w14:paraId="5643FA89" w14:textId="2D2ABCAB" w:rsidR="006B3A20" w:rsidRDefault="006B3A20">
      <w:pPr>
        <w:pStyle w:val="FootnoteText"/>
      </w:pPr>
      <w:r>
        <w:rPr>
          <w:rStyle w:val="FootnoteReference"/>
        </w:rPr>
        <w:footnoteRef/>
      </w:r>
      <w:r>
        <w:t xml:space="preserve"> The instruments that Imai et al. use for IV estimation are the cost of enforcing contracts at the country level and </w:t>
      </w:r>
      <w:r w:rsidRPr="00F64E7C">
        <w:t xml:space="preserve">a 5-year </w:t>
      </w:r>
      <w:r>
        <w:t xml:space="preserve">lag of </w:t>
      </w:r>
      <w:r w:rsidRPr="00F64E7C">
        <w:t>average of gross loan portfolio weighted by the n</w:t>
      </w:r>
      <w:r>
        <w:t>umber of MFIs for each country (p. 1677).</w:t>
      </w:r>
    </w:p>
  </w:footnote>
  <w:footnote w:id="8">
    <w:p w14:paraId="5CE7814F" w14:textId="5DB4C7BE" w:rsidR="006B3A20" w:rsidRDefault="006B3A20" w:rsidP="00042DAA">
      <w:pPr>
        <w:pStyle w:val="FootnoteText"/>
      </w:pPr>
      <w:r>
        <w:rPr>
          <w:rStyle w:val="FootnoteReference"/>
        </w:rPr>
        <w:footnoteRef/>
      </w:r>
      <w:r>
        <w:t xml:space="preserve"> The instruments that Miled and Rejeb use are the cost of enforcing contracts at the country level and </w:t>
      </w:r>
      <w:r w:rsidRPr="00F64E7C">
        <w:t xml:space="preserve">a </w:t>
      </w:r>
      <w:r>
        <w:t>6</w:t>
      </w:r>
      <w:r w:rsidRPr="00F64E7C">
        <w:t xml:space="preserve">-year </w:t>
      </w:r>
      <w:r>
        <w:t xml:space="preserve">lag of </w:t>
      </w:r>
      <w:r w:rsidRPr="00F64E7C">
        <w:t>average of gross loan portfolio weighted by the n</w:t>
      </w:r>
      <w:r>
        <w:t>umber of MFIs for each country (p. 707).</w:t>
      </w:r>
    </w:p>
  </w:footnote>
  <w:footnote w:id="9">
    <w:p w14:paraId="519EA845" w14:textId="35B01684" w:rsidR="006B3A20" w:rsidRDefault="006B3A20" w:rsidP="00093200">
      <w:pPr>
        <w:pStyle w:val="FootnoteText"/>
      </w:pPr>
      <w:r w:rsidRPr="000A3522">
        <w:rPr>
          <w:rStyle w:val="FootnoteReference"/>
        </w:rPr>
        <w:footnoteRef/>
      </w:r>
      <w:r w:rsidRPr="000A3522">
        <w:t xml:space="preserve"> The instruments that Donou-Adonsou and Sylwester use are measures of ethnic tensions and rule of law at the country level (p. 86).</w:t>
      </w:r>
    </w:p>
  </w:footnote>
  <w:footnote w:id="10">
    <w:p w14:paraId="00BF8BD7" w14:textId="053C5C11" w:rsidR="006B3A20" w:rsidRDefault="006B3A20">
      <w:pPr>
        <w:pStyle w:val="FootnoteText"/>
      </w:pPr>
      <w:r>
        <w:rPr>
          <w:rStyle w:val="FootnoteReference"/>
        </w:rPr>
        <w:footnoteRef/>
      </w:r>
      <w:r>
        <w:t xml:space="preserve"> </w:t>
      </w:r>
      <w:r w:rsidRPr="00BF2CF9">
        <w:t xml:space="preserve">Note: </w:t>
      </w:r>
      <w:r>
        <w:t xml:space="preserve">While GLP as reported by MIX is the variable that has been used in other literature, </w:t>
      </w:r>
      <w:r w:rsidRPr="00BF2CF9">
        <w:t xml:space="preserve">it is unclear if GLP </w:t>
      </w:r>
      <w:r>
        <w:t xml:space="preserve">is measured using </w:t>
      </w:r>
      <w:r w:rsidRPr="00BF2CF9">
        <w:t>purchasing power parity</w:t>
      </w:r>
      <w:r>
        <w:t xml:space="preserve"> or whether it controls for inflation</w:t>
      </w:r>
      <w:r w:rsidRPr="00BF2CF9">
        <w:t>.</w:t>
      </w:r>
    </w:p>
  </w:footnote>
  <w:footnote w:id="11">
    <w:p w14:paraId="18F3B658" w14:textId="77777777" w:rsidR="006B3A20" w:rsidRDefault="006B3A20" w:rsidP="00375E95">
      <w:pPr>
        <w:pStyle w:val="FootnoteText"/>
      </w:pPr>
      <w:r>
        <w:rPr>
          <w:rStyle w:val="FootnoteReference"/>
        </w:rPr>
        <w:footnoteRef/>
      </w:r>
      <w:r>
        <w:t xml:space="preserve"> Imai, et al. directs the reader to Ahlin et al., 2011 for details regarding determination of the level of validity in these sub-samples.</w:t>
      </w:r>
    </w:p>
  </w:footnote>
  <w:footnote w:id="12">
    <w:p w14:paraId="1B1CF5C7" w14:textId="77777777" w:rsidR="006B3A20" w:rsidRDefault="006B3A20" w:rsidP="00A33BE5">
      <w:pPr>
        <w:pStyle w:val="FootnoteText"/>
      </w:pPr>
      <w:r>
        <w:rPr>
          <w:rStyle w:val="FootnoteReference"/>
        </w:rPr>
        <w:footnoteRef/>
      </w:r>
      <w:r>
        <w:t xml:space="preserve"> The specific variables from the World Bank WDI that they compare are: </w:t>
      </w:r>
      <w:r w:rsidRPr="00FF2A90">
        <w:t>(a) branches, microfinance institutions (per 100,000 adults); (b) deposit accounts, microfinance institutions (per 1000 adults); and (c) loan accounts, microfinance institutions (per 1000 adults)</w:t>
      </w:r>
      <w:r>
        <w:t>.</w:t>
      </w:r>
    </w:p>
  </w:footnote>
  <w:footnote w:id="13">
    <w:p w14:paraId="1E88CD95" w14:textId="77777777" w:rsidR="006B3A20" w:rsidRDefault="006B3A20" w:rsidP="005569CC">
      <w:pPr>
        <w:pStyle w:val="FootnoteText"/>
      </w:pPr>
      <w:r w:rsidRPr="00881514">
        <w:rPr>
          <w:rStyle w:val="FootnoteReference"/>
          <w:color w:val="000000" w:themeColor="text1"/>
        </w:rPr>
        <w:footnoteRef/>
      </w:r>
      <w:r w:rsidRPr="00881514">
        <w:rPr>
          <w:color w:val="000000" w:themeColor="text1"/>
        </w:rPr>
        <w:t xml:space="preserve"> In preliminary/early regressions, countries of all income levels were included in regressions.  After consideration, observations for countries that were considered “high-income” countries by the World Bank’s income classifications were dropped because microfinance generally targets lower income, developing countries.  Even though high-income countries represented a small portion of the sample in the original limited specification, excluding them appears to have had a modest effect on the strength of the model.  The magnitude and significance of the impact of GLP per capita on poverty increased, and both the adjusted-R</w:t>
      </w:r>
      <w:r w:rsidRPr="00881514">
        <w:rPr>
          <w:color w:val="000000" w:themeColor="text1"/>
          <w:vertAlign w:val="superscript"/>
        </w:rPr>
        <w:t>2</w:t>
      </w:r>
      <w:r w:rsidRPr="00881514">
        <w:rPr>
          <w:color w:val="000000" w:themeColor="text1"/>
        </w:rPr>
        <w:t xml:space="preserve"> and R</w:t>
      </w:r>
      <w:r w:rsidRPr="00881514">
        <w:rPr>
          <w:color w:val="000000" w:themeColor="text1"/>
          <w:vertAlign w:val="superscript"/>
        </w:rPr>
        <w:t>2</w:t>
      </w:r>
      <w:r w:rsidRPr="00881514">
        <w:rPr>
          <w:color w:val="000000" w:themeColor="text1"/>
        </w:rPr>
        <w:t>-within increased very slightly.</w:t>
      </w:r>
    </w:p>
  </w:footnote>
  <w:footnote w:id="14">
    <w:p w14:paraId="63BA5A3B" w14:textId="43B8226E" w:rsidR="006B3A20" w:rsidRDefault="006B3A20">
      <w:pPr>
        <w:pStyle w:val="FootnoteText"/>
      </w:pPr>
      <w:r>
        <w:rPr>
          <w:rStyle w:val="FootnoteReference"/>
        </w:rPr>
        <w:footnoteRef/>
      </w:r>
      <w:r>
        <w:t xml:space="preserve"> The model does not include a measure of educational attainment or government spending on education, which would be appropriate to include because education (both theoretically and empirically) has a significant impact on income and poverty.  This analysis did consider including a variable describing government spending on education as a % of GDP, however including this variable reduced the sample size considerably (from 388 to 246).  When this variable is added the coefficient of log of GLP per capita is still negative, but is not statistically significant.  It is possible that this result is due not to the inclusion of the new control variable, but to the smaller sample size.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134CA2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38D5E88"/>
    <w:multiLevelType w:val="hybridMultilevel"/>
    <w:tmpl w:val="A39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800E1"/>
    <w:multiLevelType w:val="hybridMultilevel"/>
    <w:tmpl w:val="C0A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3208C"/>
    <w:multiLevelType w:val="hybridMultilevel"/>
    <w:tmpl w:val="A0D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58AA"/>
    <w:multiLevelType w:val="hybridMultilevel"/>
    <w:tmpl w:val="DCEC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25820"/>
    <w:multiLevelType w:val="hybridMultilevel"/>
    <w:tmpl w:val="14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522A"/>
    <w:multiLevelType w:val="hybridMultilevel"/>
    <w:tmpl w:val="976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6B83"/>
    <w:multiLevelType w:val="hybridMultilevel"/>
    <w:tmpl w:val="6B586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227E"/>
    <w:multiLevelType w:val="hybridMultilevel"/>
    <w:tmpl w:val="E498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0091E"/>
    <w:multiLevelType w:val="multilevel"/>
    <w:tmpl w:val="0409001D"/>
    <w:styleLink w:val="Style2"/>
    <w:lvl w:ilvl="0">
      <w:start w:val="1"/>
      <w:numFmt w:val="upperRoman"/>
      <w:lvlText w:val="%1)"/>
      <w:lvlJc w:val="left"/>
      <w:pPr>
        <w:ind w:left="360" w:hanging="360"/>
      </w:pPr>
      <w:rPr>
        <w:b/>
        <w:color w:val="auto"/>
      </w:rPr>
    </w:lvl>
    <w:lvl w:ilvl="1">
      <w:start w:val="1"/>
      <w:numFmt w:val="upperLetter"/>
      <w:lvlText w:val="%2)"/>
      <w:lvlJc w:val="left"/>
      <w:pPr>
        <w:ind w:left="720" w:hanging="360"/>
      </w:pPr>
      <w:rPr>
        <w: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4E37E4"/>
    <w:multiLevelType w:val="hybridMultilevel"/>
    <w:tmpl w:val="B6044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13DB4"/>
    <w:multiLevelType w:val="hybridMultilevel"/>
    <w:tmpl w:val="A194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74622"/>
    <w:multiLevelType w:val="hybridMultilevel"/>
    <w:tmpl w:val="B94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41CEB"/>
    <w:multiLevelType w:val="hybridMultilevel"/>
    <w:tmpl w:val="DB8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83767"/>
    <w:multiLevelType w:val="hybridMultilevel"/>
    <w:tmpl w:val="7544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E3C56"/>
    <w:multiLevelType w:val="multilevel"/>
    <w:tmpl w:val="D2BE769C"/>
    <w:styleLink w:val="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7936CE"/>
    <w:multiLevelType w:val="hybridMultilevel"/>
    <w:tmpl w:val="3A7A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6639"/>
    <w:multiLevelType w:val="hybridMultilevel"/>
    <w:tmpl w:val="CF9AD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A174A9"/>
    <w:multiLevelType w:val="hybridMultilevel"/>
    <w:tmpl w:val="B6427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A68CF"/>
    <w:multiLevelType w:val="hybridMultilevel"/>
    <w:tmpl w:val="80DC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7CD8"/>
    <w:multiLevelType w:val="hybridMultilevel"/>
    <w:tmpl w:val="67685758"/>
    <w:lvl w:ilvl="0" w:tplc="75968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F1469"/>
    <w:multiLevelType w:val="multilevel"/>
    <w:tmpl w:val="CB38B3CE"/>
    <w:styleLink w:val="Style3"/>
    <w:lvl w:ilvl="0">
      <w:start w:val="1"/>
      <w:numFmt w:val="upperRoman"/>
      <w:lvlText w:val="%1."/>
      <w:lvlJc w:val="right"/>
      <w:pPr>
        <w:ind w:left="540" w:hanging="180"/>
      </w:pPr>
      <w:rPr>
        <w:rFonts w:ascii="Times New Roman" w:hAnsi="Times New Roman"/>
        <w:b/>
        <w:color w:val="auto"/>
        <w:sz w:val="26"/>
      </w:rPr>
    </w:lvl>
    <w:lvl w:ilvl="1">
      <w:start w:val="1"/>
      <w:numFmt w:val="upperLetter"/>
      <w:lvlText w:val="%2."/>
      <w:lvlJc w:val="right"/>
      <w:pPr>
        <w:ind w:left="990" w:hanging="360"/>
      </w:pPr>
      <w:rPr>
        <w:rFonts w:ascii="Times New Roman" w:hAnsi="Times New Roman" w:hint="default"/>
        <w:i/>
        <w:sz w:val="24"/>
      </w:rPr>
    </w:lvl>
    <w:lvl w:ilvl="2">
      <w:start w:val="1"/>
      <w:numFmt w:val="decimal"/>
      <w:lvlText w:val="%3."/>
      <w:lvlJc w:val="left"/>
      <w:pPr>
        <w:ind w:left="1170" w:hanging="360"/>
      </w:pPr>
      <w:rPr>
        <w:rFonts w:hint="default"/>
      </w:rPr>
    </w:lvl>
    <w:lvl w:ilvl="3">
      <w:start w:val="1"/>
      <w:numFmt w:val="decimal"/>
      <w:lvlText w:val="%4."/>
      <w:lvlJc w:val="left"/>
      <w:pPr>
        <w:ind w:left="135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7C5601"/>
    <w:multiLevelType w:val="hybridMultilevel"/>
    <w:tmpl w:val="7E7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9"/>
  </w:num>
  <w:num w:numId="4">
    <w:abstractNumId w:val="21"/>
  </w:num>
  <w:num w:numId="5">
    <w:abstractNumId w:val="7"/>
  </w:num>
  <w:num w:numId="6">
    <w:abstractNumId w:val="16"/>
  </w:num>
  <w:num w:numId="7">
    <w:abstractNumId w:val="14"/>
  </w:num>
  <w:num w:numId="8">
    <w:abstractNumId w:val="22"/>
  </w:num>
  <w:num w:numId="9">
    <w:abstractNumId w:val="1"/>
  </w:num>
  <w:num w:numId="10">
    <w:abstractNumId w:val="19"/>
  </w:num>
  <w:num w:numId="11">
    <w:abstractNumId w:val="18"/>
  </w:num>
  <w:num w:numId="12">
    <w:abstractNumId w:val="11"/>
  </w:num>
  <w:num w:numId="13">
    <w:abstractNumId w:val="20"/>
  </w:num>
  <w:num w:numId="14">
    <w:abstractNumId w:val="3"/>
  </w:num>
  <w:num w:numId="15">
    <w:abstractNumId w:val="10"/>
  </w:num>
  <w:num w:numId="16">
    <w:abstractNumId w:val="13"/>
  </w:num>
  <w:num w:numId="17">
    <w:abstractNumId w:val="2"/>
  </w:num>
  <w:num w:numId="18">
    <w:abstractNumId w:val="6"/>
  </w:num>
  <w:num w:numId="19">
    <w:abstractNumId w:val="5"/>
  </w:num>
  <w:num w:numId="20">
    <w:abstractNumId w:val="4"/>
  </w:num>
  <w:num w:numId="21">
    <w:abstractNumId w:val="8"/>
  </w:num>
  <w:num w:numId="22">
    <w:abstractNumId w:val="12"/>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39"/>
    <w:rsid w:val="00000DF3"/>
    <w:rsid w:val="00002FFC"/>
    <w:rsid w:val="000038AE"/>
    <w:rsid w:val="000052C5"/>
    <w:rsid w:val="00005795"/>
    <w:rsid w:val="00006126"/>
    <w:rsid w:val="00007F94"/>
    <w:rsid w:val="00011EF7"/>
    <w:rsid w:val="00012BB0"/>
    <w:rsid w:val="00013142"/>
    <w:rsid w:val="00013614"/>
    <w:rsid w:val="00015BA2"/>
    <w:rsid w:val="00015CA1"/>
    <w:rsid w:val="00021089"/>
    <w:rsid w:val="00021B05"/>
    <w:rsid w:val="00022493"/>
    <w:rsid w:val="000228AE"/>
    <w:rsid w:val="00023367"/>
    <w:rsid w:val="00023C8F"/>
    <w:rsid w:val="00023F61"/>
    <w:rsid w:val="000270CB"/>
    <w:rsid w:val="000273C3"/>
    <w:rsid w:val="00027B09"/>
    <w:rsid w:val="000304BA"/>
    <w:rsid w:val="0003136A"/>
    <w:rsid w:val="00031DB4"/>
    <w:rsid w:val="0003287C"/>
    <w:rsid w:val="000328D7"/>
    <w:rsid w:val="0003456B"/>
    <w:rsid w:val="000354FE"/>
    <w:rsid w:val="0003598A"/>
    <w:rsid w:val="0003744E"/>
    <w:rsid w:val="00037ABC"/>
    <w:rsid w:val="0004002E"/>
    <w:rsid w:val="00040835"/>
    <w:rsid w:val="00040ADE"/>
    <w:rsid w:val="00040F98"/>
    <w:rsid w:val="000419B4"/>
    <w:rsid w:val="00042616"/>
    <w:rsid w:val="00042CC2"/>
    <w:rsid w:val="00042DAA"/>
    <w:rsid w:val="00043B16"/>
    <w:rsid w:val="00043F19"/>
    <w:rsid w:val="00044A21"/>
    <w:rsid w:val="00044B25"/>
    <w:rsid w:val="000450DA"/>
    <w:rsid w:val="000455E8"/>
    <w:rsid w:val="00046027"/>
    <w:rsid w:val="000515CD"/>
    <w:rsid w:val="000517FC"/>
    <w:rsid w:val="00051AE6"/>
    <w:rsid w:val="00052FAE"/>
    <w:rsid w:val="0005304F"/>
    <w:rsid w:val="0005336E"/>
    <w:rsid w:val="00054790"/>
    <w:rsid w:val="00054B1E"/>
    <w:rsid w:val="00055E00"/>
    <w:rsid w:val="000569B1"/>
    <w:rsid w:val="00057320"/>
    <w:rsid w:val="00057DBB"/>
    <w:rsid w:val="00060E6F"/>
    <w:rsid w:val="0006211E"/>
    <w:rsid w:val="00062FAC"/>
    <w:rsid w:val="00063314"/>
    <w:rsid w:val="000634F2"/>
    <w:rsid w:val="00063686"/>
    <w:rsid w:val="000637C1"/>
    <w:rsid w:val="000642C2"/>
    <w:rsid w:val="00064795"/>
    <w:rsid w:val="0006556B"/>
    <w:rsid w:val="00066409"/>
    <w:rsid w:val="00067012"/>
    <w:rsid w:val="000670F9"/>
    <w:rsid w:val="00067833"/>
    <w:rsid w:val="00067FFE"/>
    <w:rsid w:val="00070370"/>
    <w:rsid w:val="000715A3"/>
    <w:rsid w:val="000716CD"/>
    <w:rsid w:val="00072355"/>
    <w:rsid w:val="00072DF8"/>
    <w:rsid w:val="00073D5A"/>
    <w:rsid w:val="000744AE"/>
    <w:rsid w:val="00074A5F"/>
    <w:rsid w:val="00074B8A"/>
    <w:rsid w:val="00080510"/>
    <w:rsid w:val="00080BAD"/>
    <w:rsid w:val="000831D2"/>
    <w:rsid w:val="00084AD6"/>
    <w:rsid w:val="00084D04"/>
    <w:rsid w:val="000850C8"/>
    <w:rsid w:val="00085AE6"/>
    <w:rsid w:val="00085D07"/>
    <w:rsid w:val="00087301"/>
    <w:rsid w:val="0008756C"/>
    <w:rsid w:val="00087723"/>
    <w:rsid w:val="00087A8C"/>
    <w:rsid w:val="000907C6"/>
    <w:rsid w:val="00091001"/>
    <w:rsid w:val="000920A7"/>
    <w:rsid w:val="00093200"/>
    <w:rsid w:val="00093346"/>
    <w:rsid w:val="0009334C"/>
    <w:rsid w:val="00093ACC"/>
    <w:rsid w:val="00093ADD"/>
    <w:rsid w:val="00094208"/>
    <w:rsid w:val="0009459E"/>
    <w:rsid w:val="000946BC"/>
    <w:rsid w:val="00094FC7"/>
    <w:rsid w:val="0009615A"/>
    <w:rsid w:val="000A0A4B"/>
    <w:rsid w:val="000A0ED8"/>
    <w:rsid w:val="000A10A9"/>
    <w:rsid w:val="000A1756"/>
    <w:rsid w:val="000A1952"/>
    <w:rsid w:val="000A2468"/>
    <w:rsid w:val="000A28F5"/>
    <w:rsid w:val="000A3522"/>
    <w:rsid w:val="000A41EC"/>
    <w:rsid w:val="000A4569"/>
    <w:rsid w:val="000A6F37"/>
    <w:rsid w:val="000A7797"/>
    <w:rsid w:val="000A7A52"/>
    <w:rsid w:val="000B2436"/>
    <w:rsid w:val="000B25B2"/>
    <w:rsid w:val="000B271A"/>
    <w:rsid w:val="000B2A25"/>
    <w:rsid w:val="000B2A63"/>
    <w:rsid w:val="000B2C58"/>
    <w:rsid w:val="000B4202"/>
    <w:rsid w:val="000B66CD"/>
    <w:rsid w:val="000B6E53"/>
    <w:rsid w:val="000B7145"/>
    <w:rsid w:val="000B7396"/>
    <w:rsid w:val="000B7711"/>
    <w:rsid w:val="000B7F33"/>
    <w:rsid w:val="000C0325"/>
    <w:rsid w:val="000C0913"/>
    <w:rsid w:val="000C4272"/>
    <w:rsid w:val="000C5092"/>
    <w:rsid w:val="000C5406"/>
    <w:rsid w:val="000C5478"/>
    <w:rsid w:val="000C591E"/>
    <w:rsid w:val="000C6DCC"/>
    <w:rsid w:val="000C6E0F"/>
    <w:rsid w:val="000C7116"/>
    <w:rsid w:val="000C77DB"/>
    <w:rsid w:val="000C7BB3"/>
    <w:rsid w:val="000C7E53"/>
    <w:rsid w:val="000D0F93"/>
    <w:rsid w:val="000D3E31"/>
    <w:rsid w:val="000D4E0B"/>
    <w:rsid w:val="000D5262"/>
    <w:rsid w:val="000D5730"/>
    <w:rsid w:val="000D58E9"/>
    <w:rsid w:val="000D5A69"/>
    <w:rsid w:val="000D5D95"/>
    <w:rsid w:val="000D620E"/>
    <w:rsid w:val="000E18F5"/>
    <w:rsid w:val="000E2649"/>
    <w:rsid w:val="000E2748"/>
    <w:rsid w:val="000E355C"/>
    <w:rsid w:val="000E3BC5"/>
    <w:rsid w:val="000E3D19"/>
    <w:rsid w:val="000E46EC"/>
    <w:rsid w:val="000E6FCD"/>
    <w:rsid w:val="000E753D"/>
    <w:rsid w:val="000F12C7"/>
    <w:rsid w:val="000F41A0"/>
    <w:rsid w:val="000F53C0"/>
    <w:rsid w:val="000F619D"/>
    <w:rsid w:val="001005A3"/>
    <w:rsid w:val="00101BA8"/>
    <w:rsid w:val="00101C74"/>
    <w:rsid w:val="0010539B"/>
    <w:rsid w:val="001100B1"/>
    <w:rsid w:val="00110F7C"/>
    <w:rsid w:val="0011208C"/>
    <w:rsid w:val="00113093"/>
    <w:rsid w:val="001140E1"/>
    <w:rsid w:val="001167EC"/>
    <w:rsid w:val="00116B27"/>
    <w:rsid w:val="001207D9"/>
    <w:rsid w:val="0012227F"/>
    <w:rsid w:val="001233A3"/>
    <w:rsid w:val="00124742"/>
    <w:rsid w:val="00124E7E"/>
    <w:rsid w:val="001253D5"/>
    <w:rsid w:val="00127890"/>
    <w:rsid w:val="00132006"/>
    <w:rsid w:val="00132501"/>
    <w:rsid w:val="00132AFE"/>
    <w:rsid w:val="001334C6"/>
    <w:rsid w:val="00133748"/>
    <w:rsid w:val="00133D16"/>
    <w:rsid w:val="00134E44"/>
    <w:rsid w:val="001354FB"/>
    <w:rsid w:val="001368CB"/>
    <w:rsid w:val="00140E6A"/>
    <w:rsid w:val="00140FA2"/>
    <w:rsid w:val="001423A8"/>
    <w:rsid w:val="00142D1A"/>
    <w:rsid w:val="00143704"/>
    <w:rsid w:val="00144013"/>
    <w:rsid w:val="00145F5A"/>
    <w:rsid w:val="00146423"/>
    <w:rsid w:val="00147283"/>
    <w:rsid w:val="00147A4C"/>
    <w:rsid w:val="00147A61"/>
    <w:rsid w:val="00147B76"/>
    <w:rsid w:val="001504CF"/>
    <w:rsid w:val="0015066E"/>
    <w:rsid w:val="001509A2"/>
    <w:rsid w:val="00151270"/>
    <w:rsid w:val="00151956"/>
    <w:rsid w:val="0015260A"/>
    <w:rsid w:val="0015275C"/>
    <w:rsid w:val="001531B8"/>
    <w:rsid w:val="00153A3D"/>
    <w:rsid w:val="00153BA2"/>
    <w:rsid w:val="00154303"/>
    <w:rsid w:val="00155748"/>
    <w:rsid w:val="00156963"/>
    <w:rsid w:val="00157A96"/>
    <w:rsid w:val="00157BCE"/>
    <w:rsid w:val="00160D78"/>
    <w:rsid w:val="00160EBC"/>
    <w:rsid w:val="00160FB1"/>
    <w:rsid w:val="00161093"/>
    <w:rsid w:val="001620F7"/>
    <w:rsid w:val="001628FF"/>
    <w:rsid w:val="00162CAD"/>
    <w:rsid w:val="00162F28"/>
    <w:rsid w:val="00163261"/>
    <w:rsid w:val="001636E7"/>
    <w:rsid w:val="00164CEB"/>
    <w:rsid w:val="0016538E"/>
    <w:rsid w:val="001656E8"/>
    <w:rsid w:val="00165CD2"/>
    <w:rsid w:val="00166AE8"/>
    <w:rsid w:val="0017031D"/>
    <w:rsid w:val="00170480"/>
    <w:rsid w:val="00170B35"/>
    <w:rsid w:val="00171216"/>
    <w:rsid w:val="0017130E"/>
    <w:rsid w:val="00171702"/>
    <w:rsid w:val="001717FC"/>
    <w:rsid w:val="00171844"/>
    <w:rsid w:val="001743C4"/>
    <w:rsid w:val="00175872"/>
    <w:rsid w:val="00175C3F"/>
    <w:rsid w:val="00176B30"/>
    <w:rsid w:val="001774D5"/>
    <w:rsid w:val="00177DE1"/>
    <w:rsid w:val="00180A5E"/>
    <w:rsid w:val="00180D72"/>
    <w:rsid w:val="00182967"/>
    <w:rsid w:val="00183861"/>
    <w:rsid w:val="001855FD"/>
    <w:rsid w:val="00185B03"/>
    <w:rsid w:val="00185E25"/>
    <w:rsid w:val="00186408"/>
    <w:rsid w:val="0018644C"/>
    <w:rsid w:val="00186778"/>
    <w:rsid w:val="00187450"/>
    <w:rsid w:val="00190919"/>
    <w:rsid w:val="00190C34"/>
    <w:rsid w:val="00191B7C"/>
    <w:rsid w:val="00193713"/>
    <w:rsid w:val="001937FD"/>
    <w:rsid w:val="00194DB6"/>
    <w:rsid w:val="00194F31"/>
    <w:rsid w:val="0019531B"/>
    <w:rsid w:val="001953F6"/>
    <w:rsid w:val="001954C4"/>
    <w:rsid w:val="00195903"/>
    <w:rsid w:val="00196669"/>
    <w:rsid w:val="00197E68"/>
    <w:rsid w:val="001A166B"/>
    <w:rsid w:val="001A3BE4"/>
    <w:rsid w:val="001A459E"/>
    <w:rsid w:val="001A48D9"/>
    <w:rsid w:val="001A4922"/>
    <w:rsid w:val="001A55C2"/>
    <w:rsid w:val="001A59EE"/>
    <w:rsid w:val="001A6574"/>
    <w:rsid w:val="001A6E2E"/>
    <w:rsid w:val="001A6FE9"/>
    <w:rsid w:val="001A71E7"/>
    <w:rsid w:val="001A7777"/>
    <w:rsid w:val="001A7C3A"/>
    <w:rsid w:val="001B1D57"/>
    <w:rsid w:val="001B1FEC"/>
    <w:rsid w:val="001B2D8C"/>
    <w:rsid w:val="001B3365"/>
    <w:rsid w:val="001B37D7"/>
    <w:rsid w:val="001B4B4B"/>
    <w:rsid w:val="001B568F"/>
    <w:rsid w:val="001B5F2B"/>
    <w:rsid w:val="001B68AB"/>
    <w:rsid w:val="001B72F8"/>
    <w:rsid w:val="001B768C"/>
    <w:rsid w:val="001C2D4C"/>
    <w:rsid w:val="001C2F84"/>
    <w:rsid w:val="001C33C6"/>
    <w:rsid w:val="001C3FCA"/>
    <w:rsid w:val="001C4492"/>
    <w:rsid w:val="001C4AE7"/>
    <w:rsid w:val="001C6481"/>
    <w:rsid w:val="001D0A79"/>
    <w:rsid w:val="001D1057"/>
    <w:rsid w:val="001D1809"/>
    <w:rsid w:val="001D20B7"/>
    <w:rsid w:val="001D22C1"/>
    <w:rsid w:val="001D2E83"/>
    <w:rsid w:val="001D30EC"/>
    <w:rsid w:val="001D3F3B"/>
    <w:rsid w:val="001D5342"/>
    <w:rsid w:val="001D5D02"/>
    <w:rsid w:val="001D6502"/>
    <w:rsid w:val="001D6C54"/>
    <w:rsid w:val="001D7B40"/>
    <w:rsid w:val="001D7D8E"/>
    <w:rsid w:val="001D7E00"/>
    <w:rsid w:val="001D7E02"/>
    <w:rsid w:val="001E11DD"/>
    <w:rsid w:val="001E1708"/>
    <w:rsid w:val="001E1EA6"/>
    <w:rsid w:val="001E2D4E"/>
    <w:rsid w:val="001E34B8"/>
    <w:rsid w:val="001E3E5D"/>
    <w:rsid w:val="001E3EBB"/>
    <w:rsid w:val="001E47C1"/>
    <w:rsid w:val="001E4C34"/>
    <w:rsid w:val="001E4D41"/>
    <w:rsid w:val="001E4E3C"/>
    <w:rsid w:val="001E59A1"/>
    <w:rsid w:val="001E62C2"/>
    <w:rsid w:val="001E68EA"/>
    <w:rsid w:val="001E70C0"/>
    <w:rsid w:val="001F1733"/>
    <w:rsid w:val="001F1838"/>
    <w:rsid w:val="001F4177"/>
    <w:rsid w:val="001F41B3"/>
    <w:rsid w:val="001F5379"/>
    <w:rsid w:val="001F59BC"/>
    <w:rsid w:val="001F63E7"/>
    <w:rsid w:val="001F67F3"/>
    <w:rsid w:val="001F6D52"/>
    <w:rsid w:val="001F740F"/>
    <w:rsid w:val="00200D77"/>
    <w:rsid w:val="00201017"/>
    <w:rsid w:val="00202B4A"/>
    <w:rsid w:val="00202FF5"/>
    <w:rsid w:val="002033EE"/>
    <w:rsid w:val="00204774"/>
    <w:rsid w:val="00204A80"/>
    <w:rsid w:val="002051FD"/>
    <w:rsid w:val="0020529B"/>
    <w:rsid w:val="0020632D"/>
    <w:rsid w:val="00210022"/>
    <w:rsid w:val="0021064B"/>
    <w:rsid w:val="00214635"/>
    <w:rsid w:val="00215C09"/>
    <w:rsid w:val="00216442"/>
    <w:rsid w:val="0021731F"/>
    <w:rsid w:val="00217536"/>
    <w:rsid w:val="00217C28"/>
    <w:rsid w:val="00220047"/>
    <w:rsid w:val="00220F06"/>
    <w:rsid w:val="00221056"/>
    <w:rsid w:val="0022185B"/>
    <w:rsid w:val="00221B5B"/>
    <w:rsid w:val="00221F1F"/>
    <w:rsid w:val="00223E88"/>
    <w:rsid w:val="00223F9F"/>
    <w:rsid w:val="002242C7"/>
    <w:rsid w:val="00225066"/>
    <w:rsid w:val="00225880"/>
    <w:rsid w:val="00226446"/>
    <w:rsid w:val="002268CA"/>
    <w:rsid w:val="00226ADA"/>
    <w:rsid w:val="00230B50"/>
    <w:rsid w:val="00231808"/>
    <w:rsid w:val="00231E79"/>
    <w:rsid w:val="00232493"/>
    <w:rsid w:val="00232A8B"/>
    <w:rsid w:val="002334E1"/>
    <w:rsid w:val="00234193"/>
    <w:rsid w:val="00234C66"/>
    <w:rsid w:val="00234F69"/>
    <w:rsid w:val="00235A3D"/>
    <w:rsid w:val="0023668B"/>
    <w:rsid w:val="00236FFF"/>
    <w:rsid w:val="00237672"/>
    <w:rsid w:val="00240730"/>
    <w:rsid w:val="002408B7"/>
    <w:rsid w:val="00240F0D"/>
    <w:rsid w:val="00240F99"/>
    <w:rsid w:val="00241493"/>
    <w:rsid w:val="00241CA8"/>
    <w:rsid w:val="00241FC9"/>
    <w:rsid w:val="00242192"/>
    <w:rsid w:val="002427B7"/>
    <w:rsid w:val="00243755"/>
    <w:rsid w:val="0024410F"/>
    <w:rsid w:val="002441F0"/>
    <w:rsid w:val="0024508C"/>
    <w:rsid w:val="0024609C"/>
    <w:rsid w:val="0024667A"/>
    <w:rsid w:val="00247355"/>
    <w:rsid w:val="002478CA"/>
    <w:rsid w:val="00252D5A"/>
    <w:rsid w:val="00253AF5"/>
    <w:rsid w:val="00254109"/>
    <w:rsid w:val="00254513"/>
    <w:rsid w:val="00254624"/>
    <w:rsid w:val="00255591"/>
    <w:rsid w:val="002555F7"/>
    <w:rsid w:val="00255EE3"/>
    <w:rsid w:val="0025685E"/>
    <w:rsid w:val="00260B8C"/>
    <w:rsid w:val="00260F10"/>
    <w:rsid w:val="002611A4"/>
    <w:rsid w:val="0026251F"/>
    <w:rsid w:val="00263CB1"/>
    <w:rsid w:val="002641B8"/>
    <w:rsid w:val="0026562F"/>
    <w:rsid w:val="00266DD4"/>
    <w:rsid w:val="00270CAC"/>
    <w:rsid w:val="002713F5"/>
    <w:rsid w:val="00271F95"/>
    <w:rsid w:val="0027286D"/>
    <w:rsid w:val="002732CB"/>
    <w:rsid w:val="00273423"/>
    <w:rsid w:val="00273512"/>
    <w:rsid w:val="00274F1C"/>
    <w:rsid w:val="00277365"/>
    <w:rsid w:val="002779E7"/>
    <w:rsid w:val="00277B65"/>
    <w:rsid w:val="00277E08"/>
    <w:rsid w:val="00280049"/>
    <w:rsid w:val="00280418"/>
    <w:rsid w:val="002805FE"/>
    <w:rsid w:val="0028103D"/>
    <w:rsid w:val="00281EAA"/>
    <w:rsid w:val="00281F06"/>
    <w:rsid w:val="002829D5"/>
    <w:rsid w:val="0028334B"/>
    <w:rsid w:val="002846CC"/>
    <w:rsid w:val="00286ABA"/>
    <w:rsid w:val="00286FF3"/>
    <w:rsid w:val="0028714E"/>
    <w:rsid w:val="00287423"/>
    <w:rsid w:val="0028789F"/>
    <w:rsid w:val="002905ED"/>
    <w:rsid w:val="0029148F"/>
    <w:rsid w:val="00291723"/>
    <w:rsid w:val="00291DA0"/>
    <w:rsid w:val="00291DA7"/>
    <w:rsid w:val="00292FEF"/>
    <w:rsid w:val="00293877"/>
    <w:rsid w:val="00295C0E"/>
    <w:rsid w:val="002963B9"/>
    <w:rsid w:val="00296AE6"/>
    <w:rsid w:val="002970E5"/>
    <w:rsid w:val="00297175"/>
    <w:rsid w:val="00297361"/>
    <w:rsid w:val="002A1036"/>
    <w:rsid w:val="002A164A"/>
    <w:rsid w:val="002A191B"/>
    <w:rsid w:val="002A23A6"/>
    <w:rsid w:val="002A27B7"/>
    <w:rsid w:val="002A27DB"/>
    <w:rsid w:val="002A3188"/>
    <w:rsid w:val="002A3DDA"/>
    <w:rsid w:val="002A4F56"/>
    <w:rsid w:val="002A5326"/>
    <w:rsid w:val="002A581C"/>
    <w:rsid w:val="002A5FB5"/>
    <w:rsid w:val="002A73C8"/>
    <w:rsid w:val="002B0920"/>
    <w:rsid w:val="002B0E9A"/>
    <w:rsid w:val="002B1359"/>
    <w:rsid w:val="002B1A09"/>
    <w:rsid w:val="002B2D7A"/>
    <w:rsid w:val="002B38BA"/>
    <w:rsid w:val="002B46CF"/>
    <w:rsid w:val="002B52A4"/>
    <w:rsid w:val="002B56E9"/>
    <w:rsid w:val="002B63EE"/>
    <w:rsid w:val="002B7002"/>
    <w:rsid w:val="002B731E"/>
    <w:rsid w:val="002B7D48"/>
    <w:rsid w:val="002B7E50"/>
    <w:rsid w:val="002C0677"/>
    <w:rsid w:val="002C0BA9"/>
    <w:rsid w:val="002C181B"/>
    <w:rsid w:val="002C3892"/>
    <w:rsid w:val="002C4014"/>
    <w:rsid w:val="002C458D"/>
    <w:rsid w:val="002C5590"/>
    <w:rsid w:val="002C6CB2"/>
    <w:rsid w:val="002C6DE2"/>
    <w:rsid w:val="002D003F"/>
    <w:rsid w:val="002D086E"/>
    <w:rsid w:val="002D12A2"/>
    <w:rsid w:val="002D167D"/>
    <w:rsid w:val="002D1BAB"/>
    <w:rsid w:val="002D202D"/>
    <w:rsid w:val="002D2CDB"/>
    <w:rsid w:val="002D4413"/>
    <w:rsid w:val="002D47CA"/>
    <w:rsid w:val="002D565F"/>
    <w:rsid w:val="002D61CF"/>
    <w:rsid w:val="002D6CFA"/>
    <w:rsid w:val="002D6F8A"/>
    <w:rsid w:val="002E119D"/>
    <w:rsid w:val="002E12E6"/>
    <w:rsid w:val="002E1C2A"/>
    <w:rsid w:val="002E2563"/>
    <w:rsid w:val="002E2698"/>
    <w:rsid w:val="002E3222"/>
    <w:rsid w:val="002E359F"/>
    <w:rsid w:val="002E4D72"/>
    <w:rsid w:val="002E526D"/>
    <w:rsid w:val="002E5540"/>
    <w:rsid w:val="002E5958"/>
    <w:rsid w:val="002E5DA9"/>
    <w:rsid w:val="002E5FBF"/>
    <w:rsid w:val="002E63F6"/>
    <w:rsid w:val="002E6428"/>
    <w:rsid w:val="002E7438"/>
    <w:rsid w:val="002E7E9B"/>
    <w:rsid w:val="002F02F9"/>
    <w:rsid w:val="002F0529"/>
    <w:rsid w:val="002F0BFC"/>
    <w:rsid w:val="002F0E14"/>
    <w:rsid w:val="002F0F20"/>
    <w:rsid w:val="002F132A"/>
    <w:rsid w:val="002F16C2"/>
    <w:rsid w:val="002F2807"/>
    <w:rsid w:val="002F318F"/>
    <w:rsid w:val="002F36B1"/>
    <w:rsid w:val="002F3A5A"/>
    <w:rsid w:val="002F422E"/>
    <w:rsid w:val="002F468F"/>
    <w:rsid w:val="002F490A"/>
    <w:rsid w:val="002F5089"/>
    <w:rsid w:val="002F5697"/>
    <w:rsid w:val="002F60BB"/>
    <w:rsid w:val="002F69B8"/>
    <w:rsid w:val="002F6BDF"/>
    <w:rsid w:val="00300743"/>
    <w:rsid w:val="00302092"/>
    <w:rsid w:val="00302572"/>
    <w:rsid w:val="003025CC"/>
    <w:rsid w:val="00303C23"/>
    <w:rsid w:val="00303D2C"/>
    <w:rsid w:val="003045E0"/>
    <w:rsid w:val="0030613D"/>
    <w:rsid w:val="003074AD"/>
    <w:rsid w:val="003103D1"/>
    <w:rsid w:val="0031129F"/>
    <w:rsid w:val="00311A45"/>
    <w:rsid w:val="00311FB6"/>
    <w:rsid w:val="00312039"/>
    <w:rsid w:val="00312456"/>
    <w:rsid w:val="00312AD0"/>
    <w:rsid w:val="00312B3C"/>
    <w:rsid w:val="00312F55"/>
    <w:rsid w:val="00313237"/>
    <w:rsid w:val="00315494"/>
    <w:rsid w:val="003157A6"/>
    <w:rsid w:val="00315A4F"/>
    <w:rsid w:val="00316D1C"/>
    <w:rsid w:val="00317AD4"/>
    <w:rsid w:val="00317AF3"/>
    <w:rsid w:val="00317E3E"/>
    <w:rsid w:val="00320060"/>
    <w:rsid w:val="0032016C"/>
    <w:rsid w:val="0032032C"/>
    <w:rsid w:val="003207A8"/>
    <w:rsid w:val="00320B47"/>
    <w:rsid w:val="003211E8"/>
    <w:rsid w:val="00322E93"/>
    <w:rsid w:val="00323291"/>
    <w:rsid w:val="00323353"/>
    <w:rsid w:val="00323E1F"/>
    <w:rsid w:val="00325EAB"/>
    <w:rsid w:val="00325F78"/>
    <w:rsid w:val="003266AE"/>
    <w:rsid w:val="00331A57"/>
    <w:rsid w:val="00332906"/>
    <w:rsid w:val="00333022"/>
    <w:rsid w:val="00333CF9"/>
    <w:rsid w:val="003346FE"/>
    <w:rsid w:val="00334A5B"/>
    <w:rsid w:val="00334D81"/>
    <w:rsid w:val="0033514C"/>
    <w:rsid w:val="003358CC"/>
    <w:rsid w:val="00335FED"/>
    <w:rsid w:val="00336D30"/>
    <w:rsid w:val="00336DF5"/>
    <w:rsid w:val="00340150"/>
    <w:rsid w:val="0034038D"/>
    <w:rsid w:val="00340602"/>
    <w:rsid w:val="00341B7E"/>
    <w:rsid w:val="00342B5A"/>
    <w:rsid w:val="003433AA"/>
    <w:rsid w:val="00343A62"/>
    <w:rsid w:val="00343D34"/>
    <w:rsid w:val="003444FE"/>
    <w:rsid w:val="003452D3"/>
    <w:rsid w:val="00346BDC"/>
    <w:rsid w:val="00346CB8"/>
    <w:rsid w:val="00347012"/>
    <w:rsid w:val="00351EE5"/>
    <w:rsid w:val="00354066"/>
    <w:rsid w:val="00354A24"/>
    <w:rsid w:val="003558F6"/>
    <w:rsid w:val="0035693C"/>
    <w:rsid w:val="003570EF"/>
    <w:rsid w:val="00357D03"/>
    <w:rsid w:val="0036019E"/>
    <w:rsid w:val="003604A2"/>
    <w:rsid w:val="00362166"/>
    <w:rsid w:val="0036284F"/>
    <w:rsid w:val="00362A9F"/>
    <w:rsid w:val="00363F6F"/>
    <w:rsid w:val="003643DE"/>
    <w:rsid w:val="00364F11"/>
    <w:rsid w:val="00365445"/>
    <w:rsid w:val="00365B94"/>
    <w:rsid w:val="00365BC4"/>
    <w:rsid w:val="003665F0"/>
    <w:rsid w:val="003670B3"/>
    <w:rsid w:val="0037056C"/>
    <w:rsid w:val="0037096A"/>
    <w:rsid w:val="00372AE3"/>
    <w:rsid w:val="003753F1"/>
    <w:rsid w:val="0037567F"/>
    <w:rsid w:val="00375E95"/>
    <w:rsid w:val="00375F11"/>
    <w:rsid w:val="003767D4"/>
    <w:rsid w:val="00377805"/>
    <w:rsid w:val="00377CA4"/>
    <w:rsid w:val="00380945"/>
    <w:rsid w:val="00381962"/>
    <w:rsid w:val="003820F3"/>
    <w:rsid w:val="003824A4"/>
    <w:rsid w:val="0038282A"/>
    <w:rsid w:val="00383791"/>
    <w:rsid w:val="00384698"/>
    <w:rsid w:val="0038470F"/>
    <w:rsid w:val="00384C0E"/>
    <w:rsid w:val="0038556C"/>
    <w:rsid w:val="00385AA9"/>
    <w:rsid w:val="00385BCD"/>
    <w:rsid w:val="00385C79"/>
    <w:rsid w:val="0038702A"/>
    <w:rsid w:val="0038735A"/>
    <w:rsid w:val="003877BC"/>
    <w:rsid w:val="00387CB8"/>
    <w:rsid w:val="00390A17"/>
    <w:rsid w:val="00393C01"/>
    <w:rsid w:val="00393F78"/>
    <w:rsid w:val="00394D48"/>
    <w:rsid w:val="00394F1B"/>
    <w:rsid w:val="00397267"/>
    <w:rsid w:val="003A217B"/>
    <w:rsid w:val="003A222E"/>
    <w:rsid w:val="003A2B39"/>
    <w:rsid w:val="003A3EDA"/>
    <w:rsid w:val="003A3EE9"/>
    <w:rsid w:val="003A459E"/>
    <w:rsid w:val="003A47F9"/>
    <w:rsid w:val="003A60DD"/>
    <w:rsid w:val="003A6736"/>
    <w:rsid w:val="003A6B4F"/>
    <w:rsid w:val="003A7692"/>
    <w:rsid w:val="003B07C1"/>
    <w:rsid w:val="003B0E35"/>
    <w:rsid w:val="003B36DB"/>
    <w:rsid w:val="003B3D9C"/>
    <w:rsid w:val="003B5ED9"/>
    <w:rsid w:val="003B5F34"/>
    <w:rsid w:val="003B6145"/>
    <w:rsid w:val="003B63E7"/>
    <w:rsid w:val="003B6472"/>
    <w:rsid w:val="003B6DB2"/>
    <w:rsid w:val="003B790D"/>
    <w:rsid w:val="003B7B44"/>
    <w:rsid w:val="003C1409"/>
    <w:rsid w:val="003C2024"/>
    <w:rsid w:val="003C2CE0"/>
    <w:rsid w:val="003C2DC9"/>
    <w:rsid w:val="003C3E1A"/>
    <w:rsid w:val="003C41CE"/>
    <w:rsid w:val="003C4207"/>
    <w:rsid w:val="003C46B2"/>
    <w:rsid w:val="003C503A"/>
    <w:rsid w:val="003C5F58"/>
    <w:rsid w:val="003C6103"/>
    <w:rsid w:val="003C7AD3"/>
    <w:rsid w:val="003D050B"/>
    <w:rsid w:val="003D11F2"/>
    <w:rsid w:val="003D28DD"/>
    <w:rsid w:val="003D2C62"/>
    <w:rsid w:val="003D2FD4"/>
    <w:rsid w:val="003D3526"/>
    <w:rsid w:val="003D3641"/>
    <w:rsid w:val="003D3D3C"/>
    <w:rsid w:val="003D4513"/>
    <w:rsid w:val="003D49CD"/>
    <w:rsid w:val="003D4D11"/>
    <w:rsid w:val="003D6FE4"/>
    <w:rsid w:val="003D71D4"/>
    <w:rsid w:val="003E111F"/>
    <w:rsid w:val="003E18DE"/>
    <w:rsid w:val="003E1B13"/>
    <w:rsid w:val="003E1F7B"/>
    <w:rsid w:val="003E2F65"/>
    <w:rsid w:val="003E36D0"/>
    <w:rsid w:val="003E503E"/>
    <w:rsid w:val="003E6A87"/>
    <w:rsid w:val="003E6BF3"/>
    <w:rsid w:val="003E6F65"/>
    <w:rsid w:val="003E71F0"/>
    <w:rsid w:val="003E7579"/>
    <w:rsid w:val="003E7C71"/>
    <w:rsid w:val="003F00B5"/>
    <w:rsid w:val="003F02BE"/>
    <w:rsid w:val="003F08AA"/>
    <w:rsid w:val="003F0FEB"/>
    <w:rsid w:val="003F18D5"/>
    <w:rsid w:val="003F274C"/>
    <w:rsid w:val="003F2980"/>
    <w:rsid w:val="003F2AF4"/>
    <w:rsid w:val="003F38B0"/>
    <w:rsid w:val="003F392F"/>
    <w:rsid w:val="003F4173"/>
    <w:rsid w:val="003F5105"/>
    <w:rsid w:val="003F5E57"/>
    <w:rsid w:val="003F67C6"/>
    <w:rsid w:val="003F67D4"/>
    <w:rsid w:val="003F6B0F"/>
    <w:rsid w:val="003F6DA8"/>
    <w:rsid w:val="003F7B09"/>
    <w:rsid w:val="004004AE"/>
    <w:rsid w:val="00400515"/>
    <w:rsid w:val="004005E4"/>
    <w:rsid w:val="004053A0"/>
    <w:rsid w:val="00406D59"/>
    <w:rsid w:val="00406F54"/>
    <w:rsid w:val="004102B0"/>
    <w:rsid w:val="00410422"/>
    <w:rsid w:val="0041158A"/>
    <w:rsid w:val="00412D4E"/>
    <w:rsid w:val="004135BD"/>
    <w:rsid w:val="00414D90"/>
    <w:rsid w:val="00415EB9"/>
    <w:rsid w:val="00417413"/>
    <w:rsid w:val="00420BE5"/>
    <w:rsid w:val="0042108D"/>
    <w:rsid w:val="00422086"/>
    <w:rsid w:val="004222D5"/>
    <w:rsid w:val="00422509"/>
    <w:rsid w:val="00422543"/>
    <w:rsid w:val="00422B35"/>
    <w:rsid w:val="004237D9"/>
    <w:rsid w:val="004242B9"/>
    <w:rsid w:val="00425417"/>
    <w:rsid w:val="0042561F"/>
    <w:rsid w:val="004260BC"/>
    <w:rsid w:val="0042719C"/>
    <w:rsid w:val="00427485"/>
    <w:rsid w:val="0042755A"/>
    <w:rsid w:val="00430CAE"/>
    <w:rsid w:val="00431264"/>
    <w:rsid w:val="0043208E"/>
    <w:rsid w:val="00432636"/>
    <w:rsid w:val="00433611"/>
    <w:rsid w:val="00433C6E"/>
    <w:rsid w:val="004362FF"/>
    <w:rsid w:val="00437052"/>
    <w:rsid w:val="00437090"/>
    <w:rsid w:val="004405AB"/>
    <w:rsid w:val="00440CDD"/>
    <w:rsid w:val="00441557"/>
    <w:rsid w:val="0044221B"/>
    <w:rsid w:val="004428CA"/>
    <w:rsid w:val="00442A27"/>
    <w:rsid w:val="00443A98"/>
    <w:rsid w:val="0044420D"/>
    <w:rsid w:val="00444B67"/>
    <w:rsid w:val="00445551"/>
    <w:rsid w:val="004461C2"/>
    <w:rsid w:val="00446D7D"/>
    <w:rsid w:val="00447973"/>
    <w:rsid w:val="00447FEB"/>
    <w:rsid w:val="00450B5A"/>
    <w:rsid w:val="004515B6"/>
    <w:rsid w:val="00451B8A"/>
    <w:rsid w:val="00453BE4"/>
    <w:rsid w:val="0045576D"/>
    <w:rsid w:val="00456071"/>
    <w:rsid w:val="0045614A"/>
    <w:rsid w:val="0045733D"/>
    <w:rsid w:val="00457538"/>
    <w:rsid w:val="004576CE"/>
    <w:rsid w:val="00457993"/>
    <w:rsid w:val="00460F8D"/>
    <w:rsid w:val="0046118D"/>
    <w:rsid w:val="00461667"/>
    <w:rsid w:val="00464A1E"/>
    <w:rsid w:val="004652CC"/>
    <w:rsid w:val="0046555F"/>
    <w:rsid w:val="00465DC5"/>
    <w:rsid w:val="0046634A"/>
    <w:rsid w:val="00467D86"/>
    <w:rsid w:val="00467FEC"/>
    <w:rsid w:val="004705CC"/>
    <w:rsid w:val="00471A44"/>
    <w:rsid w:val="00472492"/>
    <w:rsid w:val="00472662"/>
    <w:rsid w:val="00472BC6"/>
    <w:rsid w:val="00472C97"/>
    <w:rsid w:val="00473355"/>
    <w:rsid w:val="00474AEE"/>
    <w:rsid w:val="00474BB5"/>
    <w:rsid w:val="00474DE1"/>
    <w:rsid w:val="00475A96"/>
    <w:rsid w:val="00475F83"/>
    <w:rsid w:val="004761F0"/>
    <w:rsid w:val="00476AD4"/>
    <w:rsid w:val="004772AC"/>
    <w:rsid w:val="004778A3"/>
    <w:rsid w:val="004802E0"/>
    <w:rsid w:val="00480A5B"/>
    <w:rsid w:val="00481820"/>
    <w:rsid w:val="00482230"/>
    <w:rsid w:val="00482CC2"/>
    <w:rsid w:val="00484A35"/>
    <w:rsid w:val="00484FAC"/>
    <w:rsid w:val="00485D21"/>
    <w:rsid w:val="0048790A"/>
    <w:rsid w:val="0049017A"/>
    <w:rsid w:val="0049023F"/>
    <w:rsid w:val="004927F6"/>
    <w:rsid w:val="004929D6"/>
    <w:rsid w:val="004931AC"/>
    <w:rsid w:val="0049420D"/>
    <w:rsid w:val="004943E5"/>
    <w:rsid w:val="00494417"/>
    <w:rsid w:val="00494630"/>
    <w:rsid w:val="004947BD"/>
    <w:rsid w:val="004959E4"/>
    <w:rsid w:val="00495A8E"/>
    <w:rsid w:val="0049618F"/>
    <w:rsid w:val="00497195"/>
    <w:rsid w:val="00497330"/>
    <w:rsid w:val="0049742B"/>
    <w:rsid w:val="00497A9E"/>
    <w:rsid w:val="004A01BA"/>
    <w:rsid w:val="004A07DE"/>
    <w:rsid w:val="004A2798"/>
    <w:rsid w:val="004A30F9"/>
    <w:rsid w:val="004A4003"/>
    <w:rsid w:val="004A5877"/>
    <w:rsid w:val="004A6431"/>
    <w:rsid w:val="004A696C"/>
    <w:rsid w:val="004A6B4D"/>
    <w:rsid w:val="004A6D5F"/>
    <w:rsid w:val="004A7986"/>
    <w:rsid w:val="004A7CFF"/>
    <w:rsid w:val="004B0144"/>
    <w:rsid w:val="004B0304"/>
    <w:rsid w:val="004B0329"/>
    <w:rsid w:val="004B0C9F"/>
    <w:rsid w:val="004B232D"/>
    <w:rsid w:val="004B261F"/>
    <w:rsid w:val="004B2C61"/>
    <w:rsid w:val="004B33B4"/>
    <w:rsid w:val="004B435D"/>
    <w:rsid w:val="004B604B"/>
    <w:rsid w:val="004B633D"/>
    <w:rsid w:val="004B6873"/>
    <w:rsid w:val="004C0029"/>
    <w:rsid w:val="004C0833"/>
    <w:rsid w:val="004C0A57"/>
    <w:rsid w:val="004C1539"/>
    <w:rsid w:val="004C1CE9"/>
    <w:rsid w:val="004C2624"/>
    <w:rsid w:val="004C2876"/>
    <w:rsid w:val="004C425D"/>
    <w:rsid w:val="004C6CE8"/>
    <w:rsid w:val="004C6D0A"/>
    <w:rsid w:val="004C7317"/>
    <w:rsid w:val="004C7D8D"/>
    <w:rsid w:val="004D0139"/>
    <w:rsid w:val="004D0700"/>
    <w:rsid w:val="004D105B"/>
    <w:rsid w:val="004D2BBE"/>
    <w:rsid w:val="004D32D2"/>
    <w:rsid w:val="004D3EB3"/>
    <w:rsid w:val="004D42D2"/>
    <w:rsid w:val="004D4F18"/>
    <w:rsid w:val="004D6440"/>
    <w:rsid w:val="004E03DB"/>
    <w:rsid w:val="004E0422"/>
    <w:rsid w:val="004E279F"/>
    <w:rsid w:val="004E27E8"/>
    <w:rsid w:val="004E291E"/>
    <w:rsid w:val="004E29C6"/>
    <w:rsid w:val="004E2ECE"/>
    <w:rsid w:val="004E4546"/>
    <w:rsid w:val="004E66E8"/>
    <w:rsid w:val="004E6FA5"/>
    <w:rsid w:val="004F1524"/>
    <w:rsid w:val="004F1CB1"/>
    <w:rsid w:val="004F31CC"/>
    <w:rsid w:val="004F4705"/>
    <w:rsid w:val="004F49F1"/>
    <w:rsid w:val="004F4CD0"/>
    <w:rsid w:val="004F4D36"/>
    <w:rsid w:val="004F4DC0"/>
    <w:rsid w:val="004F58E9"/>
    <w:rsid w:val="004F603A"/>
    <w:rsid w:val="004F6E76"/>
    <w:rsid w:val="0050134D"/>
    <w:rsid w:val="00502964"/>
    <w:rsid w:val="00502ADF"/>
    <w:rsid w:val="00503A1D"/>
    <w:rsid w:val="00505ACC"/>
    <w:rsid w:val="00506459"/>
    <w:rsid w:val="0050673E"/>
    <w:rsid w:val="0050756B"/>
    <w:rsid w:val="00507768"/>
    <w:rsid w:val="005107DC"/>
    <w:rsid w:val="00511607"/>
    <w:rsid w:val="005120CC"/>
    <w:rsid w:val="005126EF"/>
    <w:rsid w:val="005140CA"/>
    <w:rsid w:val="0051427D"/>
    <w:rsid w:val="00515059"/>
    <w:rsid w:val="00517BF8"/>
    <w:rsid w:val="00520F24"/>
    <w:rsid w:val="005221B5"/>
    <w:rsid w:val="00522905"/>
    <w:rsid w:val="00522A19"/>
    <w:rsid w:val="005235E4"/>
    <w:rsid w:val="00523A0B"/>
    <w:rsid w:val="005240FC"/>
    <w:rsid w:val="00524411"/>
    <w:rsid w:val="00524C47"/>
    <w:rsid w:val="005251ED"/>
    <w:rsid w:val="005262DF"/>
    <w:rsid w:val="00526CBA"/>
    <w:rsid w:val="00526CD8"/>
    <w:rsid w:val="00526D0B"/>
    <w:rsid w:val="00527344"/>
    <w:rsid w:val="00530C33"/>
    <w:rsid w:val="00531538"/>
    <w:rsid w:val="00531974"/>
    <w:rsid w:val="00531AD8"/>
    <w:rsid w:val="00532918"/>
    <w:rsid w:val="0053594E"/>
    <w:rsid w:val="00536CBA"/>
    <w:rsid w:val="005376EA"/>
    <w:rsid w:val="00537BD7"/>
    <w:rsid w:val="0054122D"/>
    <w:rsid w:val="00542D8B"/>
    <w:rsid w:val="0054339F"/>
    <w:rsid w:val="00543477"/>
    <w:rsid w:val="005442DC"/>
    <w:rsid w:val="00544CF3"/>
    <w:rsid w:val="0054531D"/>
    <w:rsid w:val="0054563B"/>
    <w:rsid w:val="00546207"/>
    <w:rsid w:val="00546881"/>
    <w:rsid w:val="00551BAD"/>
    <w:rsid w:val="00551BC2"/>
    <w:rsid w:val="00551FCC"/>
    <w:rsid w:val="0055316A"/>
    <w:rsid w:val="00555CF6"/>
    <w:rsid w:val="005569CC"/>
    <w:rsid w:val="00557528"/>
    <w:rsid w:val="0056002A"/>
    <w:rsid w:val="00560160"/>
    <w:rsid w:val="0056091D"/>
    <w:rsid w:val="00560DD3"/>
    <w:rsid w:val="005616EC"/>
    <w:rsid w:val="005620A6"/>
    <w:rsid w:val="005624B0"/>
    <w:rsid w:val="00562CAC"/>
    <w:rsid w:val="00563844"/>
    <w:rsid w:val="00563A2B"/>
    <w:rsid w:val="00563C66"/>
    <w:rsid w:val="00563EF5"/>
    <w:rsid w:val="005646CB"/>
    <w:rsid w:val="00564F0F"/>
    <w:rsid w:val="005651E7"/>
    <w:rsid w:val="0056792B"/>
    <w:rsid w:val="00571FEE"/>
    <w:rsid w:val="00572269"/>
    <w:rsid w:val="005743FA"/>
    <w:rsid w:val="00574762"/>
    <w:rsid w:val="005762CF"/>
    <w:rsid w:val="0057673A"/>
    <w:rsid w:val="00576E01"/>
    <w:rsid w:val="005774CA"/>
    <w:rsid w:val="00577A1D"/>
    <w:rsid w:val="00577A21"/>
    <w:rsid w:val="005800A6"/>
    <w:rsid w:val="005806A2"/>
    <w:rsid w:val="00580916"/>
    <w:rsid w:val="005810BF"/>
    <w:rsid w:val="00581619"/>
    <w:rsid w:val="00581E57"/>
    <w:rsid w:val="005820BA"/>
    <w:rsid w:val="00582DFE"/>
    <w:rsid w:val="00582F76"/>
    <w:rsid w:val="00583663"/>
    <w:rsid w:val="00585284"/>
    <w:rsid w:val="00586A67"/>
    <w:rsid w:val="00586D14"/>
    <w:rsid w:val="00586FBC"/>
    <w:rsid w:val="0058782C"/>
    <w:rsid w:val="00587E49"/>
    <w:rsid w:val="00587EC3"/>
    <w:rsid w:val="00587FF9"/>
    <w:rsid w:val="005908BF"/>
    <w:rsid w:val="005908C5"/>
    <w:rsid w:val="00591BB1"/>
    <w:rsid w:val="00592065"/>
    <w:rsid w:val="0059247F"/>
    <w:rsid w:val="00592525"/>
    <w:rsid w:val="00592E4F"/>
    <w:rsid w:val="00594887"/>
    <w:rsid w:val="00594C96"/>
    <w:rsid w:val="00594D6C"/>
    <w:rsid w:val="00595912"/>
    <w:rsid w:val="00595FE9"/>
    <w:rsid w:val="00596989"/>
    <w:rsid w:val="00596F35"/>
    <w:rsid w:val="00597302"/>
    <w:rsid w:val="0059745D"/>
    <w:rsid w:val="00597FEE"/>
    <w:rsid w:val="005A0306"/>
    <w:rsid w:val="005A178D"/>
    <w:rsid w:val="005A47E9"/>
    <w:rsid w:val="005A6078"/>
    <w:rsid w:val="005A6B71"/>
    <w:rsid w:val="005A6C19"/>
    <w:rsid w:val="005A75D5"/>
    <w:rsid w:val="005A7B30"/>
    <w:rsid w:val="005A7C0F"/>
    <w:rsid w:val="005B19A1"/>
    <w:rsid w:val="005B1D47"/>
    <w:rsid w:val="005B1F37"/>
    <w:rsid w:val="005B233C"/>
    <w:rsid w:val="005B33BA"/>
    <w:rsid w:val="005B4839"/>
    <w:rsid w:val="005B6327"/>
    <w:rsid w:val="005B6463"/>
    <w:rsid w:val="005B653B"/>
    <w:rsid w:val="005B656A"/>
    <w:rsid w:val="005B7589"/>
    <w:rsid w:val="005C01A5"/>
    <w:rsid w:val="005C0F90"/>
    <w:rsid w:val="005C2667"/>
    <w:rsid w:val="005C2AC0"/>
    <w:rsid w:val="005C32FF"/>
    <w:rsid w:val="005C3EBE"/>
    <w:rsid w:val="005C41B3"/>
    <w:rsid w:val="005C4AA0"/>
    <w:rsid w:val="005C5726"/>
    <w:rsid w:val="005C6010"/>
    <w:rsid w:val="005C79D0"/>
    <w:rsid w:val="005C7C52"/>
    <w:rsid w:val="005D08CB"/>
    <w:rsid w:val="005D0E73"/>
    <w:rsid w:val="005D1A95"/>
    <w:rsid w:val="005D2C8E"/>
    <w:rsid w:val="005D337A"/>
    <w:rsid w:val="005D3BD7"/>
    <w:rsid w:val="005D52E5"/>
    <w:rsid w:val="005D622A"/>
    <w:rsid w:val="005D663C"/>
    <w:rsid w:val="005D6A65"/>
    <w:rsid w:val="005D6A72"/>
    <w:rsid w:val="005D7922"/>
    <w:rsid w:val="005D7937"/>
    <w:rsid w:val="005D7CD7"/>
    <w:rsid w:val="005E0744"/>
    <w:rsid w:val="005E0F67"/>
    <w:rsid w:val="005E30B1"/>
    <w:rsid w:val="005E3554"/>
    <w:rsid w:val="005E4093"/>
    <w:rsid w:val="005E4BEA"/>
    <w:rsid w:val="005E4DC4"/>
    <w:rsid w:val="005E5001"/>
    <w:rsid w:val="005E703F"/>
    <w:rsid w:val="005E7051"/>
    <w:rsid w:val="005E70D7"/>
    <w:rsid w:val="005F0AA8"/>
    <w:rsid w:val="005F12B4"/>
    <w:rsid w:val="005F1497"/>
    <w:rsid w:val="005F3A9F"/>
    <w:rsid w:val="005F3B7B"/>
    <w:rsid w:val="005F427D"/>
    <w:rsid w:val="005F641E"/>
    <w:rsid w:val="005F6760"/>
    <w:rsid w:val="005F69D6"/>
    <w:rsid w:val="005F7D38"/>
    <w:rsid w:val="0060034A"/>
    <w:rsid w:val="00600F23"/>
    <w:rsid w:val="00601EC4"/>
    <w:rsid w:val="00603080"/>
    <w:rsid w:val="0060369A"/>
    <w:rsid w:val="00603D43"/>
    <w:rsid w:val="00603F8D"/>
    <w:rsid w:val="006043FA"/>
    <w:rsid w:val="006044B7"/>
    <w:rsid w:val="006044E4"/>
    <w:rsid w:val="00604DA5"/>
    <w:rsid w:val="00605DEB"/>
    <w:rsid w:val="00606CF4"/>
    <w:rsid w:val="0061105C"/>
    <w:rsid w:val="00612C32"/>
    <w:rsid w:val="00612FE2"/>
    <w:rsid w:val="00613C69"/>
    <w:rsid w:val="00614449"/>
    <w:rsid w:val="00614935"/>
    <w:rsid w:val="00614964"/>
    <w:rsid w:val="00617A6F"/>
    <w:rsid w:val="00620B3E"/>
    <w:rsid w:val="0062118C"/>
    <w:rsid w:val="006221BC"/>
    <w:rsid w:val="00622BEF"/>
    <w:rsid w:val="00622E45"/>
    <w:rsid w:val="006234F4"/>
    <w:rsid w:val="00623DD3"/>
    <w:rsid w:val="0062489E"/>
    <w:rsid w:val="00625097"/>
    <w:rsid w:val="0062574B"/>
    <w:rsid w:val="00625913"/>
    <w:rsid w:val="006262A6"/>
    <w:rsid w:val="00626580"/>
    <w:rsid w:val="006270D4"/>
    <w:rsid w:val="00627870"/>
    <w:rsid w:val="00630EAF"/>
    <w:rsid w:val="0063111E"/>
    <w:rsid w:val="006315C7"/>
    <w:rsid w:val="0063192A"/>
    <w:rsid w:val="0063231C"/>
    <w:rsid w:val="00632877"/>
    <w:rsid w:val="006363ED"/>
    <w:rsid w:val="00637E5A"/>
    <w:rsid w:val="0064030B"/>
    <w:rsid w:val="00641CAB"/>
    <w:rsid w:val="00642DCD"/>
    <w:rsid w:val="0064345C"/>
    <w:rsid w:val="00643508"/>
    <w:rsid w:val="00643CFC"/>
    <w:rsid w:val="0064438C"/>
    <w:rsid w:val="00644704"/>
    <w:rsid w:val="00645110"/>
    <w:rsid w:val="006465D6"/>
    <w:rsid w:val="00646938"/>
    <w:rsid w:val="006475F9"/>
    <w:rsid w:val="00647A21"/>
    <w:rsid w:val="0065055B"/>
    <w:rsid w:val="00650D32"/>
    <w:rsid w:val="006514AB"/>
    <w:rsid w:val="006526AE"/>
    <w:rsid w:val="00652EC4"/>
    <w:rsid w:val="00653A7E"/>
    <w:rsid w:val="00654B7A"/>
    <w:rsid w:val="006554FF"/>
    <w:rsid w:val="00655B0B"/>
    <w:rsid w:val="0065654A"/>
    <w:rsid w:val="006575D2"/>
    <w:rsid w:val="006576E3"/>
    <w:rsid w:val="00657F67"/>
    <w:rsid w:val="00660262"/>
    <w:rsid w:val="00661FE5"/>
    <w:rsid w:val="006620CC"/>
    <w:rsid w:val="00662414"/>
    <w:rsid w:val="00664650"/>
    <w:rsid w:val="00664FD1"/>
    <w:rsid w:val="0066504F"/>
    <w:rsid w:val="006651F0"/>
    <w:rsid w:val="0066521C"/>
    <w:rsid w:val="00665AE4"/>
    <w:rsid w:val="00666C90"/>
    <w:rsid w:val="00667064"/>
    <w:rsid w:val="0066763A"/>
    <w:rsid w:val="006702F7"/>
    <w:rsid w:val="00670D93"/>
    <w:rsid w:val="00672118"/>
    <w:rsid w:val="00672956"/>
    <w:rsid w:val="00672A44"/>
    <w:rsid w:val="00673236"/>
    <w:rsid w:val="00673956"/>
    <w:rsid w:val="00673B30"/>
    <w:rsid w:val="00674085"/>
    <w:rsid w:val="00674A11"/>
    <w:rsid w:val="006753F9"/>
    <w:rsid w:val="006766A2"/>
    <w:rsid w:val="006806CE"/>
    <w:rsid w:val="00680719"/>
    <w:rsid w:val="00681F60"/>
    <w:rsid w:val="00682167"/>
    <w:rsid w:val="006852FE"/>
    <w:rsid w:val="0068534B"/>
    <w:rsid w:val="00686465"/>
    <w:rsid w:val="00687B4E"/>
    <w:rsid w:val="00690147"/>
    <w:rsid w:val="006908B2"/>
    <w:rsid w:val="006908EE"/>
    <w:rsid w:val="006909E1"/>
    <w:rsid w:val="00690E8E"/>
    <w:rsid w:val="00691B43"/>
    <w:rsid w:val="00691F38"/>
    <w:rsid w:val="00692E59"/>
    <w:rsid w:val="00693742"/>
    <w:rsid w:val="00695E46"/>
    <w:rsid w:val="006964F7"/>
    <w:rsid w:val="00696D40"/>
    <w:rsid w:val="006971E9"/>
    <w:rsid w:val="006A0DDD"/>
    <w:rsid w:val="006A36B8"/>
    <w:rsid w:val="006A5DC3"/>
    <w:rsid w:val="006A6792"/>
    <w:rsid w:val="006A68CC"/>
    <w:rsid w:val="006A75AF"/>
    <w:rsid w:val="006A78A2"/>
    <w:rsid w:val="006B0235"/>
    <w:rsid w:val="006B05C6"/>
    <w:rsid w:val="006B116B"/>
    <w:rsid w:val="006B120B"/>
    <w:rsid w:val="006B1433"/>
    <w:rsid w:val="006B14ED"/>
    <w:rsid w:val="006B156C"/>
    <w:rsid w:val="006B1D18"/>
    <w:rsid w:val="006B2A92"/>
    <w:rsid w:val="006B339A"/>
    <w:rsid w:val="006B33E6"/>
    <w:rsid w:val="006B34FF"/>
    <w:rsid w:val="006B3571"/>
    <w:rsid w:val="006B3A20"/>
    <w:rsid w:val="006B5AAE"/>
    <w:rsid w:val="006B6028"/>
    <w:rsid w:val="006B60BF"/>
    <w:rsid w:val="006B72EF"/>
    <w:rsid w:val="006B790A"/>
    <w:rsid w:val="006C066A"/>
    <w:rsid w:val="006C13AA"/>
    <w:rsid w:val="006C215E"/>
    <w:rsid w:val="006C287E"/>
    <w:rsid w:val="006C2A37"/>
    <w:rsid w:val="006C2A9A"/>
    <w:rsid w:val="006C2E7D"/>
    <w:rsid w:val="006C37BB"/>
    <w:rsid w:val="006C47C3"/>
    <w:rsid w:val="006C49AA"/>
    <w:rsid w:val="006C4A35"/>
    <w:rsid w:val="006C5EB8"/>
    <w:rsid w:val="006C6F12"/>
    <w:rsid w:val="006C715F"/>
    <w:rsid w:val="006C75E7"/>
    <w:rsid w:val="006C78C5"/>
    <w:rsid w:val="006C78EB"/>
    <w:rsid w:val="006D066B"/>
    <w:rsid w:val="006D0F11"/>
    <w:rsid w:val="006D178F"/>
    <w:rsid w:val="006D1809"/>
    <w:rsid w:val="006D2A71"/>
    <w:rsid w:val="006D3495"/>
    <w:rsid w:val="006D3F12"/>
    <w:rsid w:val="006D4BB5"/>
    <w:rsid w:val="006D4BFB"/>
    <w:rsid w:val="006D5812"/>
    <w:rsid w:val="006D5D3E"/>
    <w:rsid w:val="006D7A60"/>
    <w:rsid w:val="006D7F9A"/>
    <w:rsid w:val="006E05C4"/>
    <w:rsid w:val="006E0CD4"/>
    <w:rsid w:val="006E19DA"/>
    <w:rsid w:val="006E1C5F"/>
    <w:rsid w:val="006E32AB"/>
    <w:rsid w:val="006E35E5"/>
    <w:rsid w:val="006E37C8"/>
    <w:rsid w:val="006E3C57"/>
    <w:rsid w:val="006E3DB1"/>
    <w:rsid w:val="006E3F3B"/>
    <w:rsid w:val="006E4A13"/>
    <w:rsid w:val="006E63F9"/>
    <w:rsid w:val="006E6473"/>
    <w:rsid w:val="006E6BE1"/>
    <w:rsid w:val="006F0001"/>
    <w:rsid w:val="006F0FBA"/>
    <w:rsid w:val="006F1559"/>
    <w:rsid w:val="006F17EA"/>
    <w:rsid w:val="006F2A57"/>
    <w:rsid w:val="006F3277"/>
    <w:rsid w:val="006F3AAE"/>
    <w:rsid w:val="006F40A1"/>
    <w:rsid w:val="006F63C3"/>
    <w:rsid w:val="006F6A09"/>
    <w:rsid w:val="006F77F9"/>
    <w:rsid w:val="006F7ACF"/>
    <w:rsid w:val="007001B5"/>
    <w:rsid w:val="00700212"/>
    <w:rsid w:val="00700C20"/>
    <w:rsid w:val="0070108E"/>
    <w:rsid w:val="00701908"/>
    <w:rsid w:val="00701946"/>
    <w:rsid w:val="00701DE5"/>
    <w:rsid w:val="0070205C"/>
    <w:rsid w:val="0070296B"/>
    <w:rsid w:val="00702DBE"/>
    <w:rsid w:val="00705B38"/>
    <w:rsid w:val="0071060F"/>
    <w:rsid w:val="00710962"/>
    <w:rsid w:val="00710D6F"/>
    <w:rsid w:val="0071114F"/>
    <w:rsid w:val="007118B0"/>
    <w:rsid w:val="00711AFD"/>
    <w:rsid w:val="00711EA1"/>
    <w:rsid w:val="00712520"/>
    <w:rsid w:val="00712E7C"/>
    <w:rsid w:val="00715190"/>
    <w:rsid w:val="00715FB8"/>
    <w:rsid w:val="00716137"/>
    <w:rsid w:val="00717141"/>
    <w:rsid w:val="00720112"/>
    <w:rsid w:val="00720C6D"/>
    <w:rsid w:val="00721513"/>
    <w:rsid w:val="007215FE"/>
    <w:rsid w:val="00721EB2"/>
    <w:rsid w:val="007222A5"/>
    <w:rsid w:val="007223C5"/>
    <w:rsid w:val="00722599"/>
    <w:rsid w:val="00722850"/>
    <w:rsid w:val="007230F7"/>
    <w:rsid w:val="00724395"/>
    <w:rsid w:val="0072757E"/>
    <w:rsid w:val="007307CE"/>
    <w:rsid w:val="00730839"/>
    <w:rsid w:val="007326B6"/>
    <w:rsid w:val="007329BF"/>
    <w:rsid w:val="00733AF6"/>
    <w:rsid w:val="00734487"/>
    <w:rsid w:val="00734EC4"/>
    <w:rsid w:val="0073559C"/>
    <w:rsid w:val="00735837"/>
    <w:rsid w:val="00735876"/>
    <w:rsid w:val="00737863"/>
    <w:rsid w:val="00737C05"/>
    <w:rsid w:val="007406A9"/>
    <w:rsid w:val="00742556"/>
    <w:rsid w:val="00743F53"/>
    <w:rsid w:val="00744C5B"/>
    <w:rsid w:val="00745943"/>
    <w:rsid w:val="00746ABC"/>
    <w:rsid w:val="0074741A"/>
    <w:rsid w:val="007479EC"/>
    <w:rsid w:val="00747A5D"/>
    <w:rsid w:val="00747B66"/>
    <w:rsid w:val="0075076C"/>
    <w:rsid w:val="00750A3A"/>
    <w:rsid w:val="00750E9C"/>
    <w:rsid w:val="00751C4A"/>
    <w:rsid w:val="00751F8E"/>
    <w:rsid w:val="00752149"/>
    <w:rsid w:val="0075328D"/>
    <w:rsid w:val="00753E78"/>
    <w:rsid w:val="007543DD"/>
    <w:rsid w:val="007557AA"/>
    <w:rsid w:val="00756CA8"/>
    <w:rsid w:val="00756E84"/>
    <w:rsid w:val="00757286"/>
    <w:rsid w:val="007577A0"/>
    <w:rsid w:val="007578C9"/>
    <w:rsid w:val="00760D59"/>
    <w:rsid w:val="00762B86"/>
    <w:rsid w:val="00762FB8"/>
    <w:rsid w:val="00764C4A"/>
    <w:rsid w:val="007658F0"/>
    <w:rsid w:val="00765DCB"/>
    <w:rsid w:val="00767821"/>
    <w:rsid w:val="00770026"/>
    <w:rsid w:val="007710A8"/>
    <w:rsid w:val="00771B99"/>
    <w:rsid w:val="00771CE9"/>
    <w:rsid w:val="00772E5D"/>
    <w:rsid w:val="00774543"/>
    <w:rsid w:val="0077553A"/>
    <w:rsid w:val="00775645"/>
    <w:rsid w:val="00775A7E"/>
    <w:rsid w:val="00775B1D"/>
    <w:rsid w:val="007807BB"/>
    <w:rsid w:val="00781D20"/>
    <w:rsid w:val="00783EA5"/>
    <w:rsid w:val="007841C6"/>
    <w:rsid w:val="00784584"/>
    <w:rsid w:val="00785B8F"/>
    <w:rsid w:val="007869EE"/>
    <w:rsid w:val="0078705C"/>
    <w:rsid w:val="0079122F"/>
    <w:rsid w:val="007917EB"/>
    <w:rsid w:val="00791F2D"/>
    <w:rsid w:val="00791FBD"/>
    <w:rsid w:val="00792A4A"/>
    <w:rsid w:val="00792A82"/>
    <w:rsid w:val="00792CB4"/>
    <w:rsid w:val="00792CE2"/>
    <w:rsid w:val="00793AB3"/>
    <w:rsid w:val="007942CC"/>
    <w:rsid w:val="00794762"/>
    <w:rsid w:val="00795AF4"/>
    <w:rsid w:val="007960E1"/>
    <w:rsid w:val="0079643E"/>
    <w:rsid w:val="007968D3"/>
    <w:rsid w:val="00796B86"/>
    <w:rsid w:val="00796C09"/>
    <w:rsid w:val="00796DB1"/>
    <w:rsid w:val="007976A9"/>
    <w:rsid w:val="00797D27"/>
    <w:rsid w:val="007A0047"/>
    <w:rsid w:val="007A0C8D"/>
    <w:rsid w:val="007A1170"/>
    <w:rsid w:val="007A1ECD"/>
    <w:rsid w:val="007A2BF8"/>
    <w:rsid w:val="007A2DB2"/>
    <w:rsid w:val="007A315F"/>
    <w:rsid w:val="007A31C3"/>
    <w:rsid w:val="007A3437"/>
    <w:rsid w:val="007A4501"/>
    <w:rsid w:val="007A469D"/>
    <w:rsid w:val="007A51D8"/>
    <w:rsid w:val="007A5599"/>
    <w:rsid w:val="007A5B0C"/>
    <w:rsid w:val="007A61EF"/>
    <w:rsid w:val="007A663A"/>
    <w:rsid w:val="007A6BB3"/>
    <w:rsid w:val="007A7652"/>
    <w:rsid w:val="007A7A01"/>
    <w:rsid w:val="007A7A1F"/>
    <w:rsid w:val="007A7CA1"/>
    <w:rsid w:val="007B03AB"/>
    <w:rsid w:val="007B19C4"/>
    <w:rsid w:val="007B1AF3"/>
    <w:rsid w:val="007B1E9E"/>
    <w:rsid w:val="007B3238"/>
    <w:rsid w:val="007B45B2"/>
    <w:rsid w:val="007B51C7"/>
    <w:rsid w:val="007B523B"/>
    <w:rsid w:val="007B5E0E"/>
    <w:rsid w:val="007B6509"/>
    <w:rsid w:val="007B6E30"/>
    <w:rsid w:val="007B74A7"/>
    <w:rsid w:val="007C0751"/>
    <w:rsid w:val="007C0A37"/>
    <w:rsid w:val="007C0C76"/>
    <w:rsid w:val="007C1106"/>
    <w:rsid w:val="007C20B1"/>
    <w:rsid w:val="007C2765"/>
    <w:rsid w:val="007C3187"/>
    <w:rsid w:val="007C31E7"/>
    <w:rsid w:val="007C3486"/>
    <w:rsid w:val="007C35DE"/>
    <w:rsid w:val="007C36E6"/>
    <w:rsid w:val="007C3EAC"/>
    <w:rsid w:val="007C48C3"/>
    <w:rsid w:val="007C4BAA"/>
    <w:rsid w:val="007C65E1"/>
    <w:rsid w:val="007C69CB"/>
    <w:rsid w:val="007C7938"/>
    <w:rsid w:val="007C7DDC"/>
    <w:rsid w:val="007D1B19"/>
    <w:rsid w:val="007D1DB6"/>
    <w:rsid w:val="007D21ED"/>
    <w:rsid w:val="007D4739"/>
    <w:rsid w:val="007D552F"/>
    <w:rsid w:val="007D63A1"/>
    <w:rsid w:val="007D7548"/>
    <w:rsid w:val="007D7FA7"/>
    <w:rsid w:val="007E01A7"/>
    <w:rsid w:val="007E04D4"/>
    <w:rsid w:val="007E063A"/>
    <w:rsid w:val="007E0805"/>
    <w:rsid w:val="007E0AFA"/>
    <w:rsid w:val="007E2134"/>
    <w:rsid w:val="007E233B"/>
    <w:rsid w:val="007E2F76"/>
    <w:rsid w:val="007E329A"/>
    <w:rsid w:val="007E3605"/>
    <w:rsid w:val="007E3728"/>
    <w:rsid w:val="007E6101"/>
    <w:rsid w:val="007E65E9"/>
    <w:rsid w:val="007E70A3"/>
    <w:rsid w:val="007E7525"/>
    <w:rsid w:val="007E7BA4"/>
    <w:rsid w:val="007F1578"/>
    <w:rsid w:val="007F16B1"/>
    <w:rsid w:val="007F3511"/>
    <w:rsid w:val="007F3CDB"/>
    <w:rsid w:val="007F4B70"/>
    <w:rsid w:val="007F4FC2"/>
    <w:rsid w:val="007F6204"/>
    <w:rsid w:val="008001F6"/>
    <w:rsid w:val="0080157F"/>
    <w:rsid w:val="008015EA"/>
    <w:rsid w:val="008018F7"/>
    <w:rsid w:val="0080416F"/>
    <w:rsid w:val="0080490F"/>
    <w:rsid w:val="00805126"/>
    <w:rsid w:val="00805264"/>
    <w:rsid w:val="0080539B"/>
    <w:rsid w:val="00805E74"/>
    <w:rsid w:val="0080701E"/>
    <w:rsid w:val="00807A56"/>
    <w:rsid w:val="00812FC1"/>
    <w:rsid w:val="008138BE"/>
    <w:rsid w:val="0081415F"/>
    <w:rsid w:val="0081507A"/>
    <w:rsid w:val="00815C8A"/>
    <w:rsid w:val="00816C3C"/>
    <w:rsid w:val="00817CD0"/>
    <w:rsid w:val="0082085B"/>
    <w:rsid w:val="00820E4D"/>
    <w:rsid w:val="0082156B"/>
    <w:rsid w:val="00821E91"/>
    <w:rsid w:val="00822E13"/>
    <w:rsid w:val="00823431"/>
    <w:rsid w:val="0082361E"/>
    <w:rsid w:val="008254D2"/>
    <w:rsid w:val="00826C0E"/>
    <w:rsid w:val="00827001"/>
    <w:rsid w:val="0083006B"/>
    <w:rsid w:val="00830946"/>
    <w:rsid w:val="00830FC6"/>
    <w:rsid w:val="00830FE5"/>
    <w:rsid w:val="0083132A"/>
    <w:rsid w:val="00831747"/>
    <w:rsid w:val="008317C9"/>
    <w:rsid w:val="00832DF6"/>
    <w:rsid w:val="00832E46"/>
    <w:rsid w:val="00834835"/>
    <w:rsid w:val="00834C9E"/>
    <w:rsid w:val="00834D75"/>
    <w:rsid w:val="00834F8F"/>
    <w:rsid w:val="00835A5B"/>
    <w:rsid w:val="00835C4E"/>
    <w:rsid w:val="00836010"/>
    <w:rsid w:val="0084033C"/>
    <w:rsid w:val="00840612"/>
    <w:rsid w:val="008448D7"/>
    <w:rsid w:val="0084587F"/>
    <w:rsid w:val="008458D3"/>
    <w:rsid w:val="00846136"/>
    <w:rsid w:val="00846958"/>
    <w:rsid w:val="00846A27"/>
    <w:rsid w:val="0084701B"/>
    <w:rsid w:val="0084704A"/>
    <w:rsid w:val="008471C2"/>
    <w:rsid w:val="00847519"/>
    <w:rsid w:val="008478D6"/>
    <w:rsid w:val="0085013E"/>
    <w:rsid w:val="008503B4"/>
    <w:rsid w:val="00850519"/>
    <w:rsid w:val="00850656"/>
    <w:rsid w:val="00851916"/>
    <w:rsid w:val="008519B7"/>
    <w:rsid w:val="0085249F"/>
    <w:rsid w:val="00852EB3"/>
    <w:rsid w:val="00853110"/>
    <w:rsid w:val="00853984"/>
    <w:rsid w:val="0085432F"/>
    <w:rsid w:val="00854B0A"/>
    <w:rsid w:val="00856042"/>
    <w:rsid w:val="00856078"/>
    <w:rsid w:val="0085785B"/>
    <w:rsid w:val="00857CE2"/>
    <w:rsid w:val="008612E1"/>
    <w:rsid w:val="008619F4"/>
    <w:rsid w:val="00861AE8"/>
    <w:rsid w:val="00862215"/>
    <w:rsid w:val="008628F1"/>
    <w:rsid w:val="00862932"/>
    <w:rsid w:val="00864512"/>
    <w:rsid w:val="008645AE"/>
    <w:rsid w:val="008647AE"/>
    <w:rsid w:val="00864833"/>
    <w:rsid w:val="008649C4"/>
    <w:rsid w:val="008649D9"/>
    <w:rsid w:val="00865B84"/>
    <w:rsid w:val="008666E0"/>
    <w:rsid w:val="008702F3"/>
    <w:rsid w:val="0087074D"/>
    <w:rsid w:val="00870944"/>
    <w:rsid w:val="00871308"/>
    <w:rsid w:val="00871864"/>
    <w:rsid w:val="008729CE"/>
    <w:rsid w:val="00872C00"/>
    <w:rsid w:val="00874C88"/>
    <w:rsid w:val="0087600D"/>
    <w:rsid w:val="0087609E"/>
    <w:rsid w:val="0087617F"/>
    <w:rsid w:val="008762AA"/>
    <w:rsid w:val="008773BC"/>
    <w:rsid w:val="008779D3"/>
    <w:rsid w:val="00880497"/>
    <w:rsid w:val="00880580"/>
    <w:rsid w:val="0088067C"/>
    <w:rsid w:val="00881514"/>
    <w:rsid w:val="00882194"/>
    <w:rsid w:val="00882FD7"/>
    <w:rsid w:val="008831B5"/>
    <w:rsid w:val="00883A1E"/>
    <w:rsid w:val="00884348"/>
    <w:rsid w:val="0088457D"/>
    <w:rsid w:val="00884592"/>
    <w:rsid w:val="00884601"/>
    <w:rsid w:val="00884E2F"/>
    <w:rsid w:val="00885488"/>
    <w:rsid w:val="00885900"/>
    <w:rsid w:val="00885FB9"/>
    <w:rsid w:val="00886771"/>
    <w:rsid w:val="00887169"/>
    <w:rsid w:val="00891DE5"/>
    <w:rsid w:val="008924BF"/>
    <w:rsid w:val="008924D8"/>
    <w:rsid w:val="00893A14"/>
    <w:rsid w:val="00897FEC"/>
    <w:rsid w:val="008A1B35"/>
    <w:rsid w:val="008A21CC"/>
    <w:rsid w:val="008A24E6"/>
    <w:rsid w:val="008A3A6E"/>
    <w:rsid w:val="008A3EE1"/>
    <w:rsid w:val="008A420A"/>
    <w:rsid w:val="008A4FDA"/>
    <w:rsid w:val="008A5458"/>
    <w:rsid w:val="008A6464"/>
    <w:rsid w:val="008A69EC"/>
    <w:rsid w:val="008A7665"/>
    <w:rsid w:val="008A7E5D"/>
    <w:rsid w:val="008B05A0"/>
    <w:rsid w:val="008B0D6C"/>
    <w:rsid w:val="008B19D8"/>
    <w:rsid w:val="008B2352"/>
    <w:rsid w:val="008B392B"/>
    <w:rsid w:val="008B39B6"/>
    <w:rsid w:val="008B3CA9"/>
    <w:rsid w:val="008B4789"/>
    <w:rsid w:val="008B4F56"/>
    <w:rsid w:val="008B5A8C"/>
    <w:rsid w:val="008B60F4"/>
    <w:rsid w:val="008B68E9"/>
    <w:rsid w:val="008B6A92"/>
    <w:rsid w:val="008B6FC5"/>
    <w:rsid w:val="008B6FE3"/>
    <w:rsid w:val="008B7670"/>
    <w:rsid w:val="008C0119"/>
    <w:rsid w:val="008C0730"/>
    <w:rsid w:val="008C0D1A"/>
    <w:rsid w:val="008C0F40"/>
    <w:rsid w:val="008C24A5"/>
    <w:rsid w:val="008C2EBE"/>
    <w:rsid w:val="008C305C"/>
    <w:rsid w:val="008C348F"/>
    <w:rsid w:val="008C3E31"/>
    <w:rsid w:val="008C4936"/>
    <w:rsid w:val="008C51BD"/>
    <w:rsid w:val="008C563E"/>
    <w:rsid w:val="008C59A2"/>
    <w:rsid w:val="008C5C87"/>
    <w:rsid w:val="008C5EBC"/>
    <w:rsid w:val="008C7095"/>
    <w:rsid w:val="008C7FDF"/>
    <w:rsid w:val="008D0EB5"/>
    <w:rsid w:val="008D1951"/>
    <w:rsid w:val="008D2C8D"/>
    <w:rsid w:val="008D366B"/>
    <w:rsid w:val="008D37E5"/>
    <w:rsid w:val="008D3D3B"/>
    <w:rsid w:val="008D4B24"/>
    <w:rsid w:val="008D4D2F"/>
    <w:rsid w:val="008D4D75"/>
    <w:rsid w:val="008D56A9"/>
    <w:rsid w:val="008D6698"/>
    <w:rsid w:val="008D6CE9"/>
    <w:rsid w:val="008D7161"/>
    <w:rsid w:val="008D7EB9"/>
    <w:rsid w:val="008E09AB"/>
    <w:rsid w:val="008E0E84"/>
    <w:rsid w:val="008E180C"/>
    <w:rsid w:val="008E39F3"/>
    <w:rsid w:val="008E47E4"/>
    <w:rsid w:val="008E4D7D"/>
    <w:rsid w:val="008E566D"/>
    <w:rsid w:val="008E5CA2"/>
    <w:rsid w:val="008E7366"/>
    <w:rsid w:val="008F242E"/>
    <w:rsid w:val="008F29BD"/>
    <w:rsid w:val="008F3CE7"/>
    <w:rsid w:val="008F469C"/>
    <w:rsid w:val="008F4965"/>
    <w:rsid w:val="008F62E6"/>
    <w:rsid w:val="008F65C7"/>
    <w:rsid w:val="008F6DDB"/>
    <w:rsid w:val="008F6E5D"/>
    <w:rsid w:val="008F7C38"/>
    <w:rsid w:val="00900CE8"/>
    <w:rsid w:val="00900EF4"/>
    <w:rsid w:val="00901DDE"/>
    <w:rsid w:val="0090262C"/>
    <w:rsid w:val="009032F3"/>
    <w:rsid w:val="009033B4"/>
    <w:rsid w:val="009040B1"/>
    <w:rsid w:val="00904D00"/>
    <w:rsid w:val="0090528E"/>
    <w:rsid w:val="009055A1"/>
    <w:rsid w:val="009106E8"/>
    <w:rsid w:val="00910F85"/>
    <w:rsid w:val="00913C84"/>
    <w:rsid w:val="00916962"/>
    <w:rsid w:val="009176A5"/>
    <w:rsid w:val="0091778D"/>
    <w:rsid w:val="009202B7"/>
    <w:rsid w:val="009215C8"/>
    <w:rsid w:val="00922637"/>
    <w:rsid w:val="00922B10"/>
    <w:rsid w:val="00923341"/>
    <w:rsid w:val="0092341D"/>
    <w:rsid w:val="009234ED"/>
    <w:rsid w:val="009234F6"/>
    <w:rsid w:val="00923AE4"/>
    <w:rsid w:val="00923DDF"/>
    <w:rsid w:val="00923E9F"/>
    <w:rsid w:val="00923EF9"/>
    <w:rsid w:val="0092456D"/>
    <w:rsid w:val="009245BD"/>
    <w:rsid w:val="00926015"/>
    <w:rsid w:val="009273D5"/>
    <w:rsid w:val="00927574"/>
    <w:rsid w:val="009275D4"/>
    <w:rsid w:val="00927C55"/>
    <w:rsid w:val="0093145C"/>
    <w:rsid w:val="009319DA"/>
    <w:rsid w:val="00931CCE"/>
    <w:rsid w:val="009321E5"/>
    <w:rsid w:val="009323E3"/>
    <w:rsid w:val="00932993"/>
    <w:rsid w:val="009329DF"/>
    <w:rsid w:val="00932CC9"/>
    <w:rsid w:val="00933387"/>
    <w:rsid w:val="009333A0"/>
    <w:rsid w:val="00933F12"/>
    <w:rsid w:val="0093456D"/>
    <w:rsid w:val="0093548C"/>
    <w:rsid w:val="00935BFA"/>
    <w:rsid w:val="00940004"/>
    <w:rsid w:val="00942D74"/>
    <w:rsid w:val="009432DB"/>
    <w:rsid w:val="00943514"/>
    <w:rsid w:val="00943869"/>
    <w:rsid w:val="00943F98"/>
    <w:rsid w:val="00944DF4"/>
    <w:rsid w:val="00945300"/>
    <w:rsid w:val="00945445"/>
    <w:rsid w:val="00945571"/>
    <w:rsid w:val="009463AF"/>
    <w:rsid w:val="00947AFF"/>
    <w:rsid w:val="00947F13"/>
    <w:rsid w:val="0095033E"/>
    <w:rsid w:val="009510EF"/>
    <w:rsid w:val="009522C1"/>
    <w:rsid w:val="009523F1"/>
    <w:rsid w:val="00953E0D"/>
    <w:rsid w:val="0095548A"/>
    <w:rsid w:val="00955C3C"/>
    <w:rsid w:val="0095609C"/>
    <w:rsid w:val="00956FAD"/>
    <w:rsid w:val="009573EB"/>
    <w:rsid w:val="00960563"/>
    <w:rsid w:val="00961282"/>
    <w:rsid w:val="0096159B"/>
    <w:rsid w:val="009648FF"/>
    <w:rsid w:val="009657E7"/>
    <w:rsid w:val="009659AB"/>
    <w:rsid w:val="00965DBA"/>
    <w:rsid w:val="009672FD"/>
    <w:rsid w:val="00967423"/>
    <w:rsid w:val="00967494"/>
    <w:rsid w:val="00967782"/>
    <w:rsid w:val="00967EBE"/>
    <w:rsid w:val="0097051D"/>
    <w:rsid w:val="009705E0"/>
    <w:rsid w:val="009712D6"/>
    <w:rsid w:val="0097158F"/>
    <w:rsid w:val="009717D6"/>
    <w:rsid w:val="00971C85"/>
    <w:rsid w:val="00971CB7"/>
    <w:rsid w:val="00971F8B"/>
    <w:rsid w:val="009724E5"/>
    <w:rsid w:val="009724F2"/>
    <w:rsid w:val="00973839"/>
    <w:rsid w:val="00973D70"/>
    <w:rsid w:val="00973F0D"/>
    <w:rsid w:val="00974786"/>
    <w:rsid w:val="00975065"/>
    <w:rsid w:val="00975706"/>
    <w:rsid w:val="00975AC6"/>
    <w:rsid w:val="009778AB"/>
    <w:rsid w:val="00977A61"/>
    <w:rsid w:val="00977E75"/>
    <w:rsid w:val="00980C08"/>
    <w:rsid w:val="00981275"/>
    <w:rsid w:val="0098224E"/>
    <w:rsid w:val="00982AD9"/>
    <w:rsid w:val="009834F1"/>
    <w:rsid w:val="00983C4C"/>
    <w:rsid w:val="00984D33"/>
    <w:rsid w:val="009854C5"/>
    <w:rsid w:val="0098646A"/>
    <w:rsid w:val="00987429"/>
    <w:rsid w:val="0098746D"/>
    <w:rsid w:val="009874C3"/>
    <w:rsid w:val="00987561"/>
    <w:rsid w:val="0098765F"/>
    <w:rsid w:val="00987B2E"/>
    <w:rsid w:val="00994A8B"/>
    <w:rsid w:val="00995D5E"/>
    <w:rsid w:val="00996356"/>
    <w:rsid w:val="00996F7E"/>
    <w:rsid w:val="009977B7"/>
    <w:rsid w:val="009A19AA"/>
    <w:rsid w:val="009A22AC"/>
    <w:rsid w:val="009A3542"/>
    <w:rsid w:val="009A3775"/>
    <w:rsid w:val="009A6F51"/>
    <w:rsid w:val="009A7839"/>
    <w:rsid w:val="009B0073"/>
    <w:rsid w:val="009B0310"/>
    <w:rsid w:val="009B07AC"/>
    <w:rsid w:val="009B07CB"/>
    <w:rsid w:val="009B0AC4"/>
    <w:rsid w:val="009B1555"/>
    <w:rsid w:val="009B199C"/>
    <w:rsid w:val="009B2157"/>
    <w:rsid w:val="009B268D"/>
    <w:rsid w:val="009B40ED"/>
    <w:rsid w:val="009B459A"/>
    <w:rsid w:val="009B4D88"/>
    <w:rsid w:val="009B4F2E"/>
    <w:rsid w:val="009B537E"/>
    <w:rsid w:val="009B6C08"/>
    <w:rsid w:val="009B7A6D"/>
    <w:rsid w:val="009C185A"/>
    <w:rsid w:val="009C1DF9"/>
    <w:rsid w:val="009C232A"/>
    <w:rsid w:val="009C30CC"/>
    <w:rsid w:val="009C397E"/>
    <w:rsid w:val="009C4ABA"/>
    <w:rsid w:val="009C6094"/>
    <w:rsid w:val="009D095C"/>
    <w:rsid w:val="009D127D"/>
    <w:rsid w:val="009D192B"/>
    <w:rsid w:val="009D3B4E"/>
    <w:rsid w:val="009D4647"/>
    <w:rsid w:val="009D50CE"/>
    <w:rsid w:val="009D5473"/>
    <w:rsid w:val="009D54D7"/>
    <w:rsid w:val="009D59D7"/>
    <w:rsid w:val="009D68E4"/>
    <w:rsid w:val="009D6C01"/>
    <w:rsid w:val="009D776A"/>
    <w:rsid w:val="009D7866"/>
    <w:rsid w:val="009E0DCB"/>
    <w:rsid w:val="009E13CF"/>
    <w:rsid w:val="009E23A5"/>
    <w:rsid w:val="009E244C"/>
    <w:rsid w:val="009E276B"/>
    <w:rsid w:val="009E2F66"/>
    <w:rsid w:val="009E3E21"/>
    <w:rsid w:val="009E434A"/>
    <w:rsid w:val="009E5008"/>
    <w:rsid w:val="009E60EF"/>
    <w:rsid w:val="009E6376"/>
    <w:rsid w:val="009E64C4"/>
    <w:rsid w:val="009E7601"/>
    <w:rsid w:val="009F08D8"/>
    <w:rsid w:val="009F1036"/>
    <w:rsid w:val="009F2E63"/>
    <w:rsid w:val="009F377F"/>
    <w:rsid w:val="009F5EF0"/>
    <w:rsid w:val="009F628C"/>
    <w:rsid w:val="009F7AD9"/>
    <w:rsid w:val="00A0063A"/>
    <w:rsid w:val="00A00C5C"/>
    <w:rsid w:val="00A01224"/>
    <w:rsid w:val="00A0183D"/>
    <w:rsid w:val="00A0228C"/>
    <w:rsid w:val="00A03701"/>
    <w:rsid w:val="00A05C1E"/>
    <w:rsid w:val="00A0666E"/>
    <w:rsid w:val="00A07538"/>
    <w:rsid w:val="00A110AC"/>
    <w:rsid w:val="00A11184"/>
    <w:rsid w:val="00A11794"/>
    <w:rsid w:val="00A12EF6"/>
    <w:rsid w:val="00A14FDA"/>
    <w:rsid w:val="00A151E6"/>
    <w:rsid w:val="00A1558B"/>
    <w:rsid w:val="00A15A3A"/>
    <w:rsid w:val="00A164B5"/>
    <w:rsid w:val="00A166DC"/>
    <w:rsid w:val="00A16996"/>
    <w:rsid w:val="00A16D8B"/>
    <w:rsid w:val="00A17FB8"/>
    <w:rsid w:val="00A20FD1"/>
    <w:rsid w:val="00A21025"/>
    <w:rsid w:val="00A2362B"/>
    <w:rsid w:val="00A23E9B"/>
    <w:rsid w:val="00A24902"/>
    <w:rsid w:val="00A25A0D"/>
    <w:rsid w:val="00A25D55"/>
    <w:rsid w:val="00A25F57"/>
    <w:rsid w:val="00A26934"/>
    <w:rsid w:val="00A26B05"/>
    <w:rsid w:val="00A27426"/>
    <w:rsid w:val="00A276FC"/>
    <w:rsid w:val="00A27C07"/>
    <w:rsid w:val="00A30401"/>
    <w:rsid w:val="00A30681"/>
    <w:rsid w:val="00A32629"/>
    <w:rsid w:val="00A327EE"/>
    <w:rsid w:val="00A3331F"/>
    <w:rsid w:val="00A333F6"/>
    <w:rsid w:val="00A33BBC"/>
    <w:rsid w:val="00A33BE5"/>
    <w:rsid w:val="00A33DC8"/>
    <w:rsid w:val="00A3482F"/>
    <w:rsid w:val="00A374D6"/>
    <w:rsid w:val="00A37635"/>
    <w:rsid w:val="00A37CDA"/>
    <w:rsid w:val="00A37DE6"/>
    <w:rsid w:val="00A4048D"/>
    <w:rsid w:val="00A4089E"/>
    <w:rsid w:val="00A42CCF"/>
    <w:rsid w:val="00A430BA"/>
    <w:rsid w:val="00A43255"/>
    <w:rsid w:val="00A4377F"/>
    <w:rsid w:val="00A44989"/>
    <w:rsid w:val="00A451A5"/>
    <w:rsid w:val="00A45941"/>
    <w:rsid w:val="00A45DE9"/>
    <w:rsid w:val="00A461CE"/>
    <w:rsid w:val="00A46798"/>
    <w:rsid w:val="00A47E24"/>
    <w:rsid w:val="00A51247"/>
    <w:rsid w:val="00A52259"/>
    <w:rsid w:val="00A52545"/>
    <w:rsid w:val="00A526A0"/>
    <w:rsid w:val="00A527E7"/>
    <w:rsid w:val="00A5325B"/>
    <w:rsid w:val="00A536AA"/>
    <w:rsid w:val="00A53E12"/>
    <w:rsid w:val="00A54E50"/>
    <w:rsid w:val="00A554B6"/>
    <w:rsid w:val="00A5586C"/>
    <w:rsid w:val="00A60441"/>
    <w:rsid w:val="00A6162E"/>
    <w:rsid w:val="00A649F2"/>
    <w:rsid w:val="00A6511F"/>
    <w:rsid w:val="00A65951"/>
    <w:rsid w:val="00A664BD"/>
    <w:rsid w:val="00A70585"/>
    <w:rsid w:val="00A70E2E"/>
    <w:rsid w:val="00A70FD9"/>
    <w:rsid w:val="00A71517"/>
    <w:rsid w:val="00A71A3C"/>
    <w:rsid w:val="00A71A6D"/>
    <w:rsid w:val="00A7205C"/>
    <w:rsid w:val="00A7231D"/>
    <w:rsid w:val="00A7563B"/>
    <w:rsid w:val="00A7687E"/>
    <w:rsid w:val="00A76937"/>
    <w:rsid w:val="00A76A20"/>
    <w:rsid w:val="00A76B44"/>
    <w:rsid w:val="00A77029"/>
    <w:rsid w:val="00A808DF"/>
    <w:rsid w:val="00A809C6"/>
    <w:rsid w:val="00A81AEE"/>
    <w:rsid w:val="00A81F04"/>
    <w:rsid w:val="00A81F83"/>
    <w:rsid w:val="00A82803"/>
    <w:rsid w:val="00A82C77"/>
    <w:rsid w:val="00A836A6"/>
    <w:rsid w:val="00A849D6"/>
    <w:rsid w:val="00A84DC5"/>
    <w:rsid w:val="00A850A0"/>
    <w:rsid w:val="00A8591A"/>
    <w:rsid w:val="00A8615F"/>
    <w:rsid w:val="00A86A22"/>
    <w:rsid w:val="00A87170"/>
    <w:rsid w:val="00A87850"/>
    <w:rsid w:val="00A87991"/>
    <w:rsid w:val="00A87C2A"/>
    <w:rsid w:val="00A87DCE"/>
    <w:rsid w:val="00A90950"/>
    <w:rsid w:val="00A90967"/>
    <w:rsid w:val="00A91F8A"/>
    <w:rsid w:val="00A91FCE"/>
    <w:rsid w:val="00A92F6D"/>
    <w:rsid w:val="00A93763"/>
    <w:rsid w:val="00A93A3F"/>
    <w:rsid w:val="00A94812"/>
    <w:rsid w:val="00A94A36"/>
    <w:rsid w:val="00A959F1"/>
    <w:rsid w:val="00A95E5F"/>
    <w:rsid w:val="00A961F1"/>
    <w:rsid w:val="00A96F6B"/>
    <w:rsid w:val="00A974D9"/>
    <w:rsid w:val="00A97704"/>
    <w:rsid w:val="00AA0458"/>
    <w:rsid w:val="00AA1ABF"/>
    <w:rsid w:val="00AA2074"/>
    <w:rsid w:val="00AA2573"/>
    <w:rsid w:val="00AA2BA8"/>
    <w:rsid w:val="00AA56D0"/>
    <w:rsid w:val="00AA5F06"/>
    <w:rsid w:val="00AA7C0D"/>
    <w:rsid w:val="00AB026D"/>
    <w:rsid w:val="00AB0787"/>
    <w:rsid w:val="00AB1389"/>
    <w:rsid w:val="00AB19F1"/>
    <w:rsid w:val="00AB2298"/>
    <w:rsid w:val="00AB2493"/>
    <w:rsid w:val="00AB2592"/>
    <w:rsid w:val="00AB3471"/>
    <w:rsid w:val="00AB41D9"/>
    <w:rsid w:val="00AB42EA"/>
    <w:rsid w:val="00AB4524"/>
    <w:rsid w:val="00AB4B17"/>
    <w:rsid w:val="00AB5903"/>
    <w:rsid w:val="00AB6BAF"/>
    <w:rsid w:val="00AB7550"/>
    <w:rsid w:val="00AC111E"/>
    <w:rsid w:val="00AC1441"/>
    <w:rsid w:val="00AC1DA1"/>
    <w:rsid w:val="00AC24C1"/>
    <w:rsid w:val="00AC376B"/>
    <w:rsid w:val="00AC3E17"/>
    <w:rsid w:val="00AC619F"/>
    <w:rsid w:val="00AC653E"/>
    <w:rsid w:val="00AC671A"/>
    <w:rsid w:val="00AC6AFD"/>
    <w:rsid w:val="00AC76C9"/>
    <w:rsid w:val="00AD0491"/>
    <w:rsid w:val="00AD14B9"/>
    <w:rsid w:val="00AD17C9"/>
    <w:rsid w:val="00AD3B15"/>
    <w:rsid w:val="00AD4865"/>
    <w:rsid w:val="00AD4C82"/>
    <w:rsid w:val="00AD6C87"/>
    <w:rsid w:val="00AD6FF4"/>
    <w:rsid w:val="00AD792E"/>
    <w:rsid w:val="00AD7E72"/>
    <w:rsid w:val="00AE06D2"/>
    <w:rsid w:val="00AE1296"/>
    <w:rsid w:val="00AE163F"/>
    <w:rsid w:val="00AE2595"/>
    <w:rsid w:val="00AE3096"/>
    <w:rsid w:val="00AE33D7"/>
    <w:rsid w:val="00AE3445"/>
    <w:rsid w:val="00AE3B71"/>
    <w:rsid w:val="00AE4620"/>
    <w:rsid w:val="00AE4FF6"/>
    <w:rsid w:val="00AE5280"/>
    <w:rsid w:val="00AE58BC"/>
    <w:rsid w:val="00AE6FC2"/>
    <w:rsid w:val="00AE711E"/>
    <w:rsid w:val="00AE7DBF"/>
    <w:rsid w:val="00AF1360"/>
    <w:rsid w:val="00AF19D7"/>
    <w:rsid w:val="00AF2AB1"/>
    <w:rsid w:val="00AF509F"/>
    <w:rsid w:val="00AF558F"/>
    <w:rsid w:val="00AF5B08"/>
    <w:rsid w:val="00AF5FD4"/>
    <w:rsid w:val="00AF6567"/>
    <w:rsid w:val="00AF7A2E"/>
    <w:rsid w:val="00B0006C"/>
    <w:rsid w:val="00B00A7E"/>
    <w:rsid w:val="00B01023"/>
    <w:rsid w:val="00B01B54"/>
    <w:rsid w:val="00B021E4"/>
    <w:rsid w:val="00B022B5"/>
    <w:rsid w:val="00B02913"/>
    <w:rsid w:val="00B03903"/>
    <w:rsid w:val="00B03EB2"/>
    <w:rsid w:val="00B04056"/>
    <w:rsid w:val="00B044ED"/>
    <w:rsid w:val="00B0456F"/>
    <w:rsid w:val="00B04DD6"/>
    <w:rsid w:val="00B0549B"/>
    <w:rsid w:val="00B058B6"/>
    <w:rsid w:val="00B059BD"/>
    <w:rsid w:val="00B05B3B"/>
    <w:rsid w:val="00B05C6E"/>
    <w:rsid w:val="00B07F4C"/>
    <w:rsid w:val="00B102A4"/>
    <w:rsid w:val="00B117E4"/>
    <w:rsid w:val="00B11859"/>
    <w:rsid w:val="00B11D3F"/>
    <w:rsid w:val="00B122EA"/>
    <w:rsid w:val="00B13EFE"/>
    <w:rsid w:val="00B1551F"/>
    <w:rsid w:val="00B17EC1"/>
    <w:rsid w:val="00B2005F"/>
    <w:rsid w:val="00B215CC"/>
    <w:rsid w:val="00B22246"/>
    <w:rsid w:val="00B22673"/>
    <w:rsid w:val="00B232A0"/>
    <w:rsid w:val="00B24070"/>
    <w:rsid w:val="00B25D95"/>
    <w:rsid w:val="00B262A7"/>
    <w:rsid w:val="00B262C0"/>
    <w:rsid w:val="00B26440"/>
    <w:rsid w:val="00B26D71"/>
    <w:rsid w:val="00B26EC0"/>
    <w:rsid w:val="00B274F5"/>
    <w:rsid w:val="00B27D36"/>
    <w:rsid w:val="00B30F3B"/>
    <w:rsid w:val="00B315F5"/>
    <w:rsid w:val="00B31F9F"/>
    <w:rsid w:val="00B322D2"/>
    <w:rsid w:val="00B323D4"/>
    <w:rsid w:val="00B33B3A"/>
    <w:rsid w:val="00B34805"/>
    <w:rsid w:val="00B36224"/>
    <w:rsid w:val="00B36277"/>
    <w:rsid w:val="00B370E8"/>
    <w:rsid w:val="00B3727E"/>
    <w:rsid w:val="00B407AC"/>
    <w:rsid w:val="00B40AEC"/>
    <w:rsid w:val="00B43298"/>
    <w:rsid w:val="00B433B8"/>
    <w:rsid w:val="00B449F4"/>
    <w:rsid w:val="00B45673"/>
    <w:rsid w:val="00B52497"/>
    <w:rsid w:val="00B52CD2"/>
    <w:rsid w:val="00B53641"/>
    <w:rsid w:val="00B539CD"/>
    <w:rsid w:val="00B5494A"/>
    <w:rsid w:val="00B54D3E"/>
    <w:rsid w:val="00B54EE3"/>
    <w:rsid w:val="00B55166"/>
    <w:rsid w:val="00B57520"/>
    <w:rsid w:val="00B57E43"/>
    <w:rsid w:val="00B60660"/>
    <w:rsid w:val="00B60B13"/>
    <w:rsid w:val="00B626B0"/>
    <w:rsid w:val="00B62B01"/>
    <w:rsid w:val="00B62B8B"/>
    <w:rsid w:val="00B65716"/>
    <w:rsid w:val="00B65CDF"/>
    <w:rsid w:val="00B6670D"/>
    <w:rsid w:val="00B670EC"/>
    <w:rsid w:val="00B676EF"/>
    <w:rsid w:val="00B67DC8"/>
    <w:rsid w:val="00B72124"/>
    <w:rsid w:val="00B723A0"/>
    <w:rsid w:val="00B72FF7"/>
    <w:rsid w:val="00B739DD"/>
    <w:rsid w:val="00B74D6C"/>
    <w:rsid w:val="00B74EEF"/>
    <w:rsid w:val="00B76725"/>
    <w:rsid w:val="00B76737"/>
    <w:rsid w:val="00B7679E"/>
    <w:rsid w:val="00B76A17"/>
    <w:rsid w:val="00B76EAC"/>
    <w:rsid w:val="00B77548"/>
    <w:rsid w:val="00B80F19"/>
    <w:rsid w:val="00B8192B"/>
    <w:rsid w:val="00B81C7F"/>
    <w:rsid w:val="00B822E1"/>
    <w:rsid w:val="00B837F4"/>
    <w:rsid w:val="00B84227"/>
    <w:rsid w:val="00B85F9E"/>
    <w:rsid w:val="00B86364"/>
    <w:rsid w:val="00B87522"/>
    <w:rsid w:val="00B9017D"/>
    <w:rsid w:val="00B90299"/>
    <w:rsid w:val="00B90420"/>
    <w:rsid w:val="00B91E65"/>
    <w:rsid w:val="00B928D8"/>
    <w:rsid w:val="00B92A71"/>
    <w:rsid w:val="00B92CEF"/>
    <w:rsid w:val="00B93730"/>
    <w:rsid w:val="00B9381B"/>
    <w:rsid w:val="00B94521"/>
    <w:rsid w:val="00B9567C"/>
    <w:rsid w:val="00B97450"/>
    <w:rsid w:val="00BA03A1"/>
    <w:rsid w:val="00BA083C"/>
    <w:rsid w:val="00BA0A7C"/>
    <w:rsid w:val="00BA0FA5"/>
    <w:rsid w:val="00BA105F"/>
    <w:rsid w:val="00BA1424"/>
    <w:rsid w:val="00BA2CF1"/>
    <w:rsid w:val="00BA2DC8"/>
    <w:rsid w:val="00BA42DB"/>
    <w:rsid w:val="00BA541A"/>
    <w:rsid w:val="00BA6161"/>
    <w:rsid w:val="00BA6E35"/>
    <w:rsid w:val="00BA72D8"/>
    <w:rsid w:val="00BA7D7A"/>
    <w:rsid w:val="00BA7E5A"/>
    <w:rsid w:val="00BA7F32"/>
    <w:rsid w:val="00BB0885"/>
    <w:rsid w:val="00BB1179"/>
    <w:rsid w:val="00BB265B"/>
    <w:rsid w:val="00BB2C68"/>
    <w:rsid w:val="00BB2D68"/>
    <w:rsid w:val="00BB31A0"/>
    <w:rsid w:val="00BB528D"/>
    <w:rsid w:val="00BB7AD4"/>
    <w:rsid w:val="00BC0D42"/>
    <w:rsid w:val="00BC1B69"/>
    <w:rsid w:val="00BC20B8"/>
    <w:rsid w:val="00BC26CE"/>
    <w:rsid w:val="00BC2F76"/>
    <w:rsid w:val="00BC34FC"/>
    <w:rsid w:val="00BC4E79"/>
    <w:rsid w:val="00BC5F5B"/>
    <w:rsid w:val="00BC660E"/>
    <w:rsid w:val="00BC7D21"/>
    <w:rsid w:val="00BD0C03"/>
    <w:rsid w:val="00BD0EFC"/>
    <w:rsid w:val="00BD1EDF"/>
    <w:rsid w:val="00BD37F2"/>
    <w:rsid w:val="00BD3C71"/>
    <w:rsid w:val="00BD43A1"/>
    <w:rsid w:val="00BD77CA"/>
    <w:rsid w:val="00BE0C03"/>
    <w:rsid w:val="00BE14E3"/>
    <w:rsid w:val="00BE18AD"/>
    <w:rsid w:val="00BE21AE"/>
    <w:rsid w:val="00BE2D59"/>
    <w:rsid w:val="00BE3614"/>
    <w:rsid w:val="00BE43EE"/>
    <w:rsid w:val="00BE4631"/>
    <w:rsid w:val="00BE51EF"/>
    <w:rsid w:val="00BE6C86"/>
    <w:rsid w:val="00BE74FC"/>
    <w:rsid w:val="00BF2713"/>
    <w:rsid w:val="00BF29F4"/>
    <w:rsid w:val="00BF2CCD"/>
    <w:rsid w:val="00BF2CF9"/>
    <w:rsid w:val="00BF3E1B"/>
    <w:rsid w:val="00BF5F93"/>
    <w:rsid w:val="00BF6F77"/>
    <w:rsid w:val="00BF73A8"/>
    <w:rsid w:val="00BF7440"/>
    <w:rsid w:val="00BF76F9"/>
    <w:rsid w:val="00BF7B4C"/>
    <w:rsid w:val="00C004C7"/>
    <w:rsid w:val="00C01656"/>
    <w:rsid w:val="00C02D5A"/>
    <w:rsid w:val="00C03F8F"/>
    <w:rsid w:val="00C046C7"/>
    <w:rsid w:val="00C04A60"/>
    <w:rsid w:val="00C05224"/>
    <w:rsid w:val="00C055AE"/>
    <w:rsid w:val="00C06DC5"/>
    <w:rsid w:val="00C078EA"/>
    <w:rsid w:val="00C07F44"/>
    <w:rsid w:val="00C14F23"/>
    <w:rsid w:val="00C15208"/>
    <w:rsid w:val="00C15227"/>
    <w:rsid w:val="00C153CD"/>
    <w:rsid w:val="00C153F1"/>
    <w:rsid w:val="00C16DC3"/>
    <w:rsid w:val="00C1732C"/>
    <w:rsid w:val="00C17DFF"/>
    <w:rsid w:val="00C20775"/>
    <w:rsid w:val="00C207BA"/>
    <w:rsid w:val="00C221F1"/>
    <w:rsid w:val="00C2251E"/>
    <w:rsid w:val="00C22EE8"/>
    <w:rsid w:val="00C23738"/>
    <w:rsid w:val="00C23CCB"/>
    <w:rsid w:val="00C23EAD"/>
    <w:rsid w:val="00C26795"/>
    <w:rsid w:val="00C26DC1"/>
    <w:rsid w:val="00C27C8D"/>
    <w:rsid w:val="00C30C0D"/>
    <w:rsid w:val="00C3133E"/>
    <w:rsid w:val="00C3227C"/>
    <w:rsid w:val="00C32317"/>
    <w:rsid w:val="00C32790"/>
    <w:rsid w:val="00C32886"/>
    <w:rsid w:val="00C32F66"/>
    <w:rsid w:val="00C332C3"/>
    <w:rsid w:val="00C33F39"/>
    <w:rsid w:val="00C352F3"/>
    <w:rsid w:val="00C353F4"/>
    <w:rsid w:val="00C3740A"/>
    <w:rsid w:val="00C40AF8"/>
    <w:rsid w:val="00C40B25"/>
    <w:rsid w:val="00C40EAB"/>
    <w:rsid w:val="00C4141E"/>
    <w:rsid w:val="00C41BA4"/>
    <w:rsid w:val="00C42690"/>
    <w:rsid w:val="00C4274B"/>
    <w:rsid w:val="00C436AF"/>
    <w:rsid w:val="00C43B9D"/>
    <w:rsid w:val="00C448CF"/>
    <w:rsid w:val="00C44BCA"/>
    <w:rsid w:val="00C46357"/>
    <w:rsid w:val="00C46E45"/>
    <w:rsid w:val="00C46EAE"/>
    <w:rsid w:val="00C47034"/>
    <w:rsid w:val="00C477DC"/>
    <w:rsid w:val="00C47A5A"/>
    <w:rsid w:val="00C502F3"/>
    <w:rsid w:val="00C5034B"/>
    <w:rsid w:val="00C50CAD"/>
    <w:rsid w:val="00C5113E"/>
    <w:rsid w:val="00C51749"/>
    <w:rsid w:val="00C518C0"/>
    <w:rsid w:val="00C53098"/>
    <w:rsid w:val="00C5536C"/>
    <w:rsid w:val="00C5668A"/>
    <w:rsid w:val="00C56F21"/>
    <w:rsid w:val="00C61DBD"/>
    <w:rsid w:val="00C631DD"/>
    <w:rsid w:val="00C66AAF"/>
    <w:rsid w:val="00C67230"/>
    <w:rsid w:val="00C70AB6"/>
    <w:rsid w:val="00C710E0"/>
    <w:rsid w:val="00C710ED"/>
    <w:rsid w:val="00C711B3"/>
    <w:rsid w:val="00C71E41"/>
    <w:rsid w:val="00C7210E"/>
    <w:rsid w:val="00C72F85"/>
    <w:rsid w:val="00C73219"/>
    <w:rsid w:val="00C73562"/>
    <w:rsid w:val="00C752DB"/>
    <w:rsid w:val="00C7557A"/>
    <w:rsid w:val="00C765CA"/>
    <w:rsid w:val="00C77E15"/>
    <w:rsid w:val="00C80209"/>
    <w:rsid w:val="00C80560"/>
    <w:rsid w:val="00C80941"/>
    <w:rsid w:val="00C81CF8"/>
    <w:rsid w:val="00C82F3D"/>
    <w:rsid w:val="00C83126"/>
    <w:rsid w:val="00C837D9"/>
    <w:rsid w:val="00C84E5F"/>
    <w:rsid w:val="00C8515C"/>
    <w:rsid w:val="00C861E6"/>
    <w:rsid w:val="00C86901"/>
    <w:rsid w:val="00C86D5E"/>
    <w:rsid w:val="00C87AAE"/>
    <w:rsid w:val="00C905A5"/>
    <w:rsid w:val="00C9091E"/>
    <w:rsid w:val="00C924FA"/>
    <w:rsid w:val="00C928A5"/>
    <w:rsid w:val="00C92E5D"/>
    <w:rsid w:val="00C9330F"/>
    <w:rsid w:val="00C93817"/>
    <w:rsid w:val="00C95DE0"/>
    <w:rsid w:val="00C96F60"/>
    <w:rsid w:val="00C976B9"/>
    <w:rsid w:val="00CA1300"/>
    <w:rsid w:val="00CA1F62"/>
    <w:rsid w:val="00CA2870"/>
    <w:rsid w:val="00CA3131"/>
    <w:rsid w:val="00CA4431"/>
    <w:rsid w:val="00CA4B4F"/>
    <w:rsid w:val="00CA508E"/>
    <w:rsid w:val="00CA62C7"/>
    <w:rsid w:val="00CA6728"/>
    <w:rsid w:val="00CA6947"/>
    <w:rsid w:val="00CB0423"/>
    <w:rsid w:val="00CB06FE"/>
    <w:rsid w:val="00CB0AFF"/>
    <w:rsid w:val="00CB15B7"/>
    <w:rsid w:val="00CB2D3C"/>
    <w:rsid w:val="00CB3282"/>
    <w:rsid w:val="00CB382E"/>
    <w:rsid w:val="00CB40A0"/>
    <w:rsid w:val="00CB499E"/>
    <w:rsid w:val="00CB4F09"/>
    <w:rsid w:val="00CB5748"/>
    <w:rsid w:val="00CB5A0A"/>
    <w:rsid w:val="00CB5F4B"/>
    <w:rsid w:val="00CB6911"/>
    <w:rsid w:val="00CB7FD7"/>
    <w:rsid w:val="00CC0224"/>
    <w:rsid w:val="00CC0600"/>
    <w:rsid w:val="00CC0945"/>
    <w:rsid w:val="00CC1263"/>
    <w:rsid w:val="00CC2B18"/>
    <w:rsid w:val="00CC328D"/>
    <w:rsid w:val="00CC4D61"/>
    <w:rsid w:val="00CC50B9"/>
    <w:rsid w:val="00CC746B"/>
    <w:rsid w:val="00CD080C"/>
    <w:rsid w:val="00CD097F"/>
    <w:rsid w:val="00CD0D33"/>
    <w:rsid w:val="00CD0FA8"/>
    <w:rsid w:val="00CD157D"/>
    <w:rsid w:val="00CD1732"/>
    <w:rsid w:val="00CD2396"/>
    <w:rsid w:val="00CD2648"/>
    <w:rsid w:val="00CD36D7"/>
    <w:rsid w:val="00CD4C44"/>
    <w:rsid w:val="00CD71D9"/>
    <w:rsid w:val="00CD7512"/>
    <w:rsid w:val="00CD7BE2"/>
    <w:rsid w:val="00CE0692"/>
    <w:rsid w:val="00CE0EB9"/>
    <w:rsid w:val="00CE19C2"/>
    <w:rsid w:val="00CE1B23"/>
    <w:rsid w:val="00CE1B79"/>
    <w:rsid w:val="00CE265A"/>
    <w:rsid w:val="00CE277F"/>
    <w:rsid w:val="00CE2DB2"/>
    <w:rsid w:val="00CE3457"/>
    <w:rsid w:val="00CE559B"/>
    <w:rsid w:val="00CE6C3F"/>
    <w:rsid w:val="00CE7E0D"/>
    <w:rsid w:val="00CF0157"/>
    <w:rsid w:val="00CF17F3"/>
    <w:rsid w:val="00CF1BE4"/>
    <w:rsid w:val="00CF35C6"/>
    <w:rsid w:val="00CF5113"/>
    <w:rsid w:val="00CF792A"/>
    <w:rsid w:val="00D001C1"/>
    <w:rsid w:val="00D01191"/>
    <w:rsid w:val="00D01696"/>
    <w:rsid w:val="00D039FB"/>
    <w:rsid w:val="00D03C24"/>
    <w:rsid w:val="00D0400D"/>
    <w:rsid w:val="00D040E6"/>
    <w:rsid w:val="00D04A6C"/>
    <w:rsid w:val="00D058A3"/>
    <w:rsid w:val="00D05D94"/>
    <w:rsid w:val="00D0689F"/>
    <w:rsid w:val="00D06B04"/>
    <w:rsid w:val="00D07089"/>
    <w:rsid w:val="00D074DA"/>
    <w:rsid w:val="00D078CF"/>
    <w:rsid w:val="00D07B23"/>
    <w:rsid w:val="00D100B1"/>
    <w:rsid w:val="00D10A08"/>
    <w:rsid w:val="00D10AB3"/>
    <w:rsid w:val="00D11690"/>
    <w:rsid w:val="00D129B7"/>
    <w:rsid w:val="00D14454"/>
    <w:rsid w:val="00D14A00"/>
    <w:rsid w:val="00D156D4"/>
    <w:rsid w:val="00D15705"/>
    <w:rsid w:val="00D15B3B"/>
    <w:rsid w:val="00D15C18"/>
    <w:rsid w:val="00D15F6A"/>
    <w:rsid w:val="00D17E5E"/>
    <w:rsid w:val="00D2062C"/>
    <w:rsid w:val="00D21A8F"/>
    <w:rsid w:val="00D22371"/>
    <w:rsid w:val="00D232EE"/>
    <w:rsid w:val="00D239B4"/>
    <w:rsid w:val="00D309DE"/>
    <w:rsid w:val="00D30A84"/>
    <w:rsid w:val="00D311F2"/>
    <w:rsid w:val="00D31E2C"/>
    <w:rsid w:val="00D322C4"/>
    <w:rsid w:val="00D32DC0"/>
    <w:rsid w:val="00D330B9"/>
    <w:rsid w:val="00D3311B"/>
    <w:rsid w:val="00D33398"/>
    <w:rsid w:val="00D346EB"/>
    <w:rsid w:val="00D35A75"/>
    <w:rsid w:val="00D36412"/>
    <w:rsid w:val="00D375BD"/>
    <w:rsid w:val="00D402DD"/>
    <w:rsid w:val="00D40620"/>
    <w:rsid w:val="00D40673"/>
    <w:rsid w:val="00D4107C"/>
    <w:rsid w:val="00D411A4"/>
    <w:rsid w:val="00D417F0"/>
    <w:rsid w:val="00D41A1E"/>
    <w:rsid w:val="00D42807"/>
    <w:rsid w:val="00D42E9A"/>
    <w:rsid w:val="00D43006"/>
    <w:rsid w:val="00D43371"/>
    <w:rsid w:val="00D459AF"/>
    <w:rsid w:val="00D46EC1"/>
    <w:rsid w:val="00D4706F"/>
    <w:rsid w:val="00D50041"/>
    <w:rsid w:val="00D511E9"/>
    <w:rsid w:val="00D5371F"/>
    <w:rsid w:val="00D54186"/>
    <w:rsid w:val="00D547D1"/>
    <w:rsid w:val="00D55A4F"/>
    <w:rsid w:val="00D55EAD"/>
    <w:rsid w:val="00D561BE"/>
    <w:rsid w:val="00D56699"/>
    <w:rsid w:val="00D566CE"/>
    <w:rsid w:val="00D56B5A"/>
    <w:rsid w:val="00D60359"/>
    <w:rsid w:val="00D63695"/>
    <w:rsid w:val="00D63BBD"/>
    <w:rsid w:val="00D6425D"/>
    <w:rsid w:val="00D6483D"/>
    <w:rsid w:val="00D652F3"/>
    <w:rsid w:val="00D65507"/>
    <w:rsid w:val="00D67881"/>
    <w:rsid w:val="00D67A97"/>
    <w:rsid w:val="00D7168C"/>
    <w:rsid w:val="00D71DF2"/>
    <w:rsid w:val="00D729C1"/>
    <w:rsid w:val="00D758D5"/>
    <w:rsid w:val="00D76EB3"/>
    <w:rsid w:val="00D814A0"/>
    <w:rsid w:val="00D8197D"/>
    <w:rsid w:val="00D823DE"/>
    <w:rsid w:val="00D851D6"/>
    <w:rsid w:val="00D85712"/>
    <w:rsid w:val="00D86473"/>
    <w:rsid w:val="00D91293"/>
    <w:rsid w:val="00D928D7"/>
    <w:rsid w:val="00D9592F"/>
    <w:rsid w:val="00D96151"/>
    <w:rsid w:val="00D969CE"/>
    <w:rsid w:val="00D96AC8"/>
    <w:rsid w:val="00D96B2B"/>
    <w:rsid w:val="00D96E13"/>
    <w:rsid w:val="00D96F60"/>
    <w:rsid w:val="00DA0591"/>
    <w:rsid w:val="00DA0F1B"/>
    <w:rsid w:val="00DA151F"/>
    <w:rsid w:val="00DA16D4"/>
    <w:rsid w:val="00DA432C"/>
    <w:rsid w:val="00DA4944"/>
    <w:rsid w:val="00DA4973"/>
    <w:rsid w:val="00DA4C3A"/>
    <w:rsid w:val="00DA51C3"/>
    <w:rsid w:val="00DA52FE"/>
    <w:rsid w:val="00DA63FB"/>
    <w:rsid w:val="00DA677A"/>
    <w:rsid w:val="00DA67AA"/>
    <w:rsid w:val="00DB0A49"/>
    <w:rsid w:val="00DB20B4"/>
    <w:rsid w:val="00DB272B"/>
    <w:rsid w:val="00DB2A6E"/>
    <w:rsid w:val="00DB3801"/>
    <w:rsid w:val="00DB40E3"/>
    <w:rsid w:val="00DB4890"/>
    <w:rsid w:val="00DB58C3"/>
    <w:rsid w:val="00DB7C56"/>
    <w:rsid w:val="00DC0092"/>
    <w:rsid w:val="00DC0927"/>
    <w:rsid w:val="00DC10BD"/>
    <w:rsid w:val="00DC1AFF"/>
    <w:rsid w:val="00DC24FC"/>
    <w:rsid w:val="00DC3458"/>
    <w:rsid w:val="00DC3B2F"/>
    <w:rsid w:val="00DC5270"/>
    <w:rsid w:val="00DC5F9C"/>
    <w:rsid w:val="00DC7258"/>
    <w:rsid w:val="00DC751B"/>
    <w:rsid w:val="00DC7E1A"/>
    <w:rsid w:val="00DD153D"/>
    <w:rsid w:val="00DD1EEF"/>
    <w:rsid w:val="00DD222D"/>
    <w:rsid w:val="00DD2BD5"/>
    <w:rsid w:val="00DD4B8F"/>
    <w:rsid w:val="00DD74FF"/>
    <w:rsid w:val="00DE011D"/>
    <w:rsid w:val="00DE1170"/>
    <w:rsid w:val="00DE3575"/>
    <w:rsid w:val="00DE458D"/>
    <w:rsid w:val="00DE4ECE"/>
    <w:rsid w:val="00DE53FC"/>
    <w:rsid w:val="00DE5925"/>
    <w:rsid w:val="00DE5EB4"/>
    <w:rsid w:val="00DE72BC"/>
    <w:rsid w:val="00DE75E2"/>
    <w:rsid w:val="00DE7C23"/>
    <w:rsid w:val="00DF0220"/>
    <w:rsid w:val="00DF03F7"/>
    <w:rsid w:val="00DF13EE"/>
    <w:rsid w:val="00DF1C2C"/>
    <w:rsid w:val="00DF20A6"/>
    <w:rsid w:val="00DF3728"/>
    <w:rsid w:val="00DF389F"/>
    <w:rsid w:val="00DF4478"/>
    <w:rsid w:val="00DF4BE0"/>
    <w:rsid w:val="00DF4BF4"/>
    <w:rsid w:val="00DF5ED3"/>
    <w:rsid w:val="00DF7D51"/>
    <w:rsid w:val="00E0013E"/>
    <w:rsid w:val="00E01260"/>
    <w:rsid w:val="00E01324"/>
    <w:rsid w:val="00E01892"/>
    <w:rsid w:val="00E018D4"/>
    <w:rsid w:val="00E01BAB"/>
    <w:rsid w:val="00E05DE1"/>
    <w:rsid w:val="00E06454"/>
    <w:rsid w:val="00E06FCF"/>
    <w:rsid w:val="00E07423"/>
    <w:rsid w:val="00E10F46"/>
    <w:rsid w:val="00E133AA"/>
    <w:rsid w:val="00E134DF"/>
    <w:rsid w:val="00E1363F"/>
    <w:rsid w:val="00E140ED"/>
    <w:rsid w:val="00E1416C"/>
    <w:rsid w:val="00E1556C"/>
    <w:rsid w:val="00E15829"/>
    <w:rsid w:val="00E159DF"/>
    <w:rsid w:val="00E15BF6"/>
    <w:rsid w:val="00E16F37"/>
    <w:rsid w:val="00E17F27"/>
    <w:rsid w:val="00E20790"/>
    <w:rsid w:val="00E20C5B"/>
    <w:rsid w:val="00E20CD2"/>
    <w:rsid w:val="00E2157B"/>
    <w:rsid w:val="00E217EF"/>
    <w:rsid w:val="00E22047"/>
    <w:rsid w:val="00E223D0"/>
    <w:rsid w:val="00E244DA"/>
    <w:rsid w:val="00E25004"/>
    <w:rsid w:val="00E25964"/>
    <w:rsid w:val="00E26046"/>
    <w:rsid w:val="00E265F6"/>
    <w:rsid w:val="00E32413"/>
    <w:rsid w:val="00E32E39"/>
    <w:rsid w:val="00E32F00"/>
    <w:rsid w:val="00E336C5"/>
    <w:rsid w:val="00E33A03"/>
    <w:rsid w:val="00E35523"/>
    <w:rsid w:val="00E359FF"/>
    <w:rsid w:val="00E35F4B"/>
    <w:rsid w:val="00E36405"/>
    <w:rsid w:val="00E366D5"/>
    <w:rsid w:val="00E3680E"/>
    <w:rsid w:val="00E375BE"/>
    <w:rsid w:val="00E409FD"/>
    <w:rsid w:val="00E41A2B"/>
    <w:rsid w:val="00E42138"/>
    <w:rsid w:val="00E42D27"/>
    <w:rsid w:val="00E44552"/>
    <w:rsid w:val="00E4465C"/>
    <w:rsid w:val="00E44EA4"/>
    <w:rsid w:val="00E46728"/>
    <w:rsid w:val="00E468F6"/>
    <w:rsid w:val="00E46C66"/>
    <w:rsid w:val="00E46DB6"/>
    <w:rsid w:val="00E4749F"/>
    <w:rsid w:val="00E503AF"/>
    <w:rsid w:val="00E51FC3"/>
    <w:rsid w:val="00E520C8"/>
    <w:rsid w:val="00E5254B"/>
    <w:rsid w:val="00E53053"/>
    <w:rsid w:val="00E532BF"/>
    <w:rsid w:val="00E53E5E"/>
    <w:rsid w:val="00E5416F"/>
    <w:rsid w:val="00E543B2"/>
    <w:rsid w:val="00E54A0B"/>
    <w:rsid w:val="00E55E7A"/>
    <w:rsid w:val="00E562EB"/>
    <w:rsid w:val="00E56A4F"/>
    <w:rsid w:val="00E56C20"/>
    <w:rsid w:val="00E57329"/>
    <w:rsid w:val="00E57AED"/>
    <w:rsid w:val="00E607E2"/>
    <w:rsid w:val="00E61AE1"/>
    <w:rsid w:val="00E620A6"/>
    <w:rsid w:val="00E6254E"/>
    <w:rsid w:val="00E63182"/>
    <w:rsid w:val="00E638F8"/>
    <w:rsid w:val="00E63F78"/>
    <w:rsid w:val="00E64625"/>
    <w:rsid w:val="00E653E1"/>
    <w:rsid w:val="00E668D3"/>
    <w:rsid w:val="00E66DFF"/>
    <w:rsid w:val="00E70536"/>
    <w:rsid w:val="00E72F07"/>
    <w:rsid w:val="00E733DE"/>
    <w:rsid w:val="00E74F47"/>
    <w:rsid w:val="00E761EB"/>
    <w:rsid w:val="00E76555"/>
    <w:rsid w:val="00E808D3"/>
    <w:rsid w:val="00E83A69"/>
    <w:rsid w:val="00E84188"/>
    <w:rsid w:val="00E85127"/>
    <w:rsid w:val="00E8554A"/>
    <w:rsid w:val="00E85F70"/>
    <w:rsid w:val="00E87811"/>
    <w:rsid w:val="00E87BE0"/>
    <w:rsid w:val="00E87C69"/>
    <w:rsid w:val="00E90559"/>
    <w:rsid w:val="00E905E6"/>
    <w:rsid w:val="00E91C8F"/>
    <w:rsid w:val="00E91DC5"/>
    <w:rsid w:val="00E92539"/>
    <w:rsid w:val="00E926A5"/>
    <w:rsid w:val="00E9280A"/>
    <w:rsid w:val="00E9342F"/>
    <w:rsid w:val="00E93802"/>
    <w:rsid w:val="00E9429E"/>
    <w:rsid w:val="00E94870"/>
    <w:rsid w:val="00E94B13"/>
    <w:rsid w:val="00E94C7F"/>
    <w:rsid w:val="00E95748"/>
    <w:rsid w:val="00E95890"/>
    <w:rsid w:val="00E95EC6"/>
    <w:rsid w:val="00E9604E"/>
    <w:rsid w:val="00E9627A"/>
    <w:rsid w:val="00E970E2"/>
    <w:rsid w:val="00EA0A3A"/>
    <w:rsid w:val="00EA0C60"/>
    <w:rsid w:val="00EA0D0E"/>
    <w:rsid w:val="00EA11B2"/>
    <w:rsid w:val="00EA1C80"/>
    <w:rsid w:val="00EA333A"/>
    <w:rsid w:val="00EA3470"/>
    <w:rsid w:val="00EA4C29"/>
    <w:rsid w:val="00EA4E3A"/>
    <w:rsid w:val="00EA7084"/>
    <w:rsid w:val="00EA7123"/>
    <w:rsid w:val="00EB03F8"/>
    <w:rsid w:val="00EB1043"/>
    <w:rsid w:val="00EB1264"/>
    <w:rsid w:val="00EB1639"/>
    <w:rsid w:val="00EB35E7"/>
    <w:rsid w:val="00EB3F8F"/>
    <w:rsid w:val="00EB3FAC"/>
    <w:rsid w:val="00EB408C"/>
    <w:rsid w:val="00EB481E"/>
    <w:rsid w:val="00EB489B"/>
    <w:rsid w:val="00EB48B9"/>
    <w:rsid w:val="00EB49E9"/>
    <w:rsid w:val="00EB62C3"/>
    <w:rsid w:val="00EB77CB"/>
    <w:rsid w:val="00EB7B50"/>
    <w:rsid w:val="00EB7C38"/>
    <w:rsid w:val="00EB7FA4"/>
    <w:rsid w:val="00EC0A6C"/>
    <w:rsid w:val="00EC0D6D"/>
    <w:rsid w:val="00EC2EBC"/>
    <w:rsid w:val="00EC37C8"/>
    <w:rsid w:val="00EC4B2B"/>
    <w:rsid w:val="00EC4E19"/>
    <w:rsid w:val="00EC5346"/>
    <w:rsid w:val="00EC5B15"/>
    <w:rsid w:val="00EC60F4"/>
    <w:rsid w:val="00EC64F5"/>
    <w:rsid w:val="00EC71C4"/>
    <w:rsid w:val="00ED032E"/>
    <w:rsid w:val="00ED0731"/>
    <w:rsid w:val="00ED2867"/>
    <w:rsid w:val="00ED36A9"/>
    <w:rsid w:val="00ED3D5C"/>
    <w:rsid w:val="00ED4368"/>
    <w:rsid w:val="00ED652A"/>
    <w:rsid w:val="00ED7AC0"/>
    <w:rsid w:val="00ED7BF9"/>
    <w:rsid w:val="00EE0039"/>
    <w:rsid w:val="00EE1FAD"/>
    <w:rsid w:val="00EE2A14"/>
    <w:rsid w:val="00EE40BC"/>
    <w:rsid w:val="00EE4901"/>
    <w:rsid w:val="00EE7045"/>
    <w:rsid w:val="00EF0A21"/>
    <w:rsid w:val="00EF0B39"/>
    <w:rsid w:val="00EF115E"/>
    <w:rsid w:val="00EF1618"/>
    <w:rsid w:val="00EF163E"/>
    <w:rsid w:val="00EF19F9"/>
    <w:rsid w:val="00EF2B05"/>
    <w:rsid w:val="00EF33CC"/>
    <w:rsid w:val="00EF3455"/>
    <w:rsid w:val="00EF3D14"/>
    <w:rsid w:val="00EF4325"/>
    <w:rsid w:val="00EF5842"/>
    <w:rsid w:val="00EF5B8D"/>
    <w:rsid w:val="00EF5C11"/>
    <w:rsid w:val="00EF5CC2"/>
    <w:rsid w:val="00EF5F60"/>
    <w:rsid w:val="00EF6566"/>
    <w:rsid w:val="00EF6F87"/>
    <w:rsid w:val="00EF7845"/>
    <w:rsid w:val="00EF79C0"/>
    <w:rsid w:val="00F007EE"/>
    <w:rsid w:val="00F01DFA"/>
    <w:rsid w:val="00F0207B"/>
    <w:rsid w:val="00F0234E"/>
    <w:rsid w:val="00F02BF8"/>
    <w:rsid w:val="00F0445C"/>
    <w:rsid w:val="00F04827"/>
    <w:rsid w:val="00F06D58"/>
    <w:rsid w:val="00F07613"/>
    <w:rsid w:val="00F07CE3"/>
    <w:rsid w:val="00F07E47"/>
    <w:rsid w:val="00F1017A"/>
    <w:rsid w:val="00F103F5"/>
    <w:rsid w:val="00F120B8"/>
    <w:rsid w:val="00F13FC2"/>
    <w:rsid w:val="00F1445C"/>
    <w:rsid w:val="00F1450C"/>
    <w:rsid w:val="00F1482B"/>
    <w:rsid w:val="00F14ABF"/>
    <w:rsid w:val="00F14C6F"/>
    <w:rsid w:val="00F15167"/>
    <w:rsid w:val="00F15BF7"/>
    <w:rsid w:val="00F15C0F"/>
    <w:rsid w:val="00F16A09"/>
    <w:rsid w:val="00F16E90"/>
    <w:rsid w:val="00F20524"/>
    <w:rsid w:val="00F211F6"/>
    <w:rsid w:val="00F219E1"/>
    <w:rsid w:val="00F226B9"/>
    <w:rsid w:val="00F22E0D"/>
    <w:rsid w:val="00F2312C"/>
    <w:rsid w:val="00F2380A"/>
    <w:rsid w:val="00F23A11"/>
    <w:rsid w:val="00F24F2E"/>
    <w:rsid w:val="00F24F7B"/>
    <w:rsid w:val="00F251F0"/>
    <w:rsid w:val="00F258DA"/>
    <w:rsid w:val="00F3020A"/>
    <w:rsid w:val="00F31790"/>
    <w:rsid w:val="00F3399B"/>
    <w:rsid w:val="00F34FD2"/>
    <w:rsid w:val="00F35B42"/>
    <w:rsid w:val="00F3624E"/>
    <w:rsid w:val="00F41424"/>
    <w:rsid w:val="00F41645"/>
    <w:rsid w:val="00F4164A"/>
    <w:rsid w:val="00F4217D"/>
    <w:rsid w:val="00F427EF"/>
    <w:rsid w:val="00F44555"/>
    <w:rsid w:val="00F45504"/>
    <w:rsid w:val="00F46237"/>
    <w:rsid w:val="00F46A9F"/>
    <w:rsid w:val="00F4739E"/>
    <w:rsid w:val="00F4742E"/>
    <w:rsid w:val="00F5002C"/>
    <w:rsid w:val="00F501B2"/>
    <w:rsid w:val="00F50CC8"/>
    <w:rsid w:val="00F50EC6"/>
    <w:rsid w:val="00F52652"/>
    <w:rsid w:val="00F52A1A"/>
    <w:rsid w:val="00F537A2"/>
    <w:rsid w:val="00F53AC1"/>
    <w:rsid w:val="00F53E7E"/>
    <w:rsid w:val="00F56473"/>
    <w:rsid w:val="00F5714E"/>
    <w:rsid w:val="00F57565"/>
    <w:rsid w:val="00F57E59"/>
    <w:rsid w:val="00F60286"/>
    <w:rsid w:val="00F60546"/>
    <w:rsid w:val="00F60A70"/>
    <w:rsid w:val="00F61973"/>
    <w:rsid w:val="00F61F49"/>
    <w:rsid w:val="00F64E7C"/>
    <w:rsid w:val="00F65581"/>
    <w:rsid w:val="00F65BA5"/>
    <w:rsid w:val="00F66CD5"/>
    <w:rsid w:val="00F67093"/>
    <w:rsid w:val="00F7153F"/>
    <w:rsid w:val="00F72A0D"/>
    <w:rsid w:val="00F72FCD"/>
    <w:rsid w:val="00F7336A"/>
    <w:rsid w:val="00F73525"/>
    <w:rsid w:val="00F735DA"/>
    <w:rsid w:val="00F73EFE"/>
    <w:rsid w:val="00F75E2A"/>
    <w:rsid w:val="00F75F24"/>
    <w:rsid w:val="00F76282"/>
    <w:rsid w:val="00F762D8"/>
    <w:rsid w:val="00F7643D"/>
    <w:rsid w:val="00F7701D"/>
    <w:rsid w:val="00F77870"/>
    <w:rsid w:val="00F7797F"/>
    <w:rsid w:val="00F80177"/>
    <w:rsid w:val="00F80357"/>
    <w:rsid w:val="00F829EE"/>
    <w:rsid w:val="00F84E1B"/>
    <w:rsid w:val="00F8526F"/>
    <w:rsid w:val="00F8533D"/>
    <w:rsid w:val="00F853E6"/>
    <w:rsid w:val="00F86D69"/>
    <w:rsid w:val="00F921C4"/>
    <w:rsid w:val="00F923D0"/>
    <w:rsid w:val="00F927BF"/>
    <w:rsid w:val="00F9367F"/>
    <w:rsid w:val="00F93F1A"/>
    <w:rsid w:val="00F95275"/>
    <w:rsid w:val="00F965F9"/>
    <w:rsid w:val="00F96DBE"/>
    <w:rsid w:val="00F96EF4"/>
    <w:rsid w:val="00F97094"/>
    <w:rsid w:val="00F9709E"/>
    <w:rsid w:val="00F97151"/>
    <w:rsid w:val="00FA08BB"/>
    <w:rsid w:val="00FA16F3"/>
    <w:rsid w:val="00FA1902"/>
    <w:rsid w:val="00FA32AA"/>
    <w:rsid w:val="00FA36C5"/>
    <w:rsid w:val="00FA39C3"/>
    <w:rsid w:val="00FA3E37"/>
    <w:rsid w:val="00FA5250"/>
    <w:rsid w:val="00FA77B0"/>
    <w:rsid w:val="00FA7BCB"/>
    <w:rsid w:val="00FB1CD9"/>
    <w:rsid w:val="00FB2F0D"/>
    <w:rsid w:val="00FB2FD5"/>
    <w:rsid w:val="00FB335E"/>
    <w:rsid w:val="00FB3485"/>
    <w:rsid w:val="00FB5DCB"/>
    <w:rsid w:val="00FB690C"/>
    <w:rsid w:val="00FB6FDB"/>
    <w:rsid w:val="00FC307A"/>
    <w:rsid w:val="00FC3D3F"/>
    <w:rsid w:val="00FC51D3"/>
    <w:rsid w:val="00FC63F8"/>
    <w:rsid w:val="00FC6A9B"/>
    <w:rsid w:val="00FC6D69"/>
    <w:rsid w:val="00FC7123"/>
    <w:rsid w:val="00FC74D5"/>
    <w:rsid w:val="00FD1B1B"/>
    <w:rsid w:val="00FD1CA7"/>
    <w:rsid w:val="00FD29C6"/>
    <w:rsid w:val="00FD2CBD"/>
    <w:rsid w:val="00FD39F8"/>
    <w:rsid w:val="00FD3A52"/>
    <w:rsid w:val="00FD3A75"/>
    <w:rsid w:val="00FD3A92"/>
    <w:rsid w:val="00FD406D"/>
    <w:rsid w:val="00FD43C8"/>
    <w:rsid w:val="00FD4A7A"/>
    <w:rsid w:val="00FD4DBF"/>
    <w:rsid w:val="00FD4F35"/>
    <w:rsid w:val="00FD5C0E"/>
    <w:rsid w:val="00FD61B1"/>
    <w:rsid w:val="00FD6CE9"/>
    <w:rsid w:val="00FE100A"/>
    <w:rsid w:val="00FE10AF"/>
    <w:rsid w:val="00FE2848"/>
    <w:rsid w:val="00FE4181"/>
    <w:rsid w:val="00FE477A"/>
    <w:rsid w:val="00FE561E"/>
    <w:rsid w:val="00FE5FD9"/>
    <w:rsid w:val="00FE639B"/>
    <w:rsid w:val="00FE7141"/>
    <w:rsid w:val="00FF2A90"/>
    <w:rsid w:val="00FF2B08"/>
    <w:rsid w:val="00FF339E"/>
    <w:rsid w:val="00FF4350"/>
    <w:rsid w:val="00FF4365"/>
    <w:rsid w:val="00FF46A9"/>
    <w:rsid w:val="00FF4A37"/>
    <w:rsid w:val="00FF4D6E"/>
    <w:rsid w:val="00FF54AF"/>
    <w:rsid w:val="00FF5884"/>
    <w:rsid w:val="00FF5A42"/>
    <w:rsid w:val="00FF5D28"/>
    <w:rsid w:val="00FF6EA3"/>
    <w:rsid w:val="00FF70E3"/>
    <w:rsid w:val="00FF71F8"/>
    <w:rsid w:val="00FF72B2"/>
    <w:rsid w:val="00FF7728"/>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E83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BB3"/>
    <w:pPr>
      <w:spacing w:after="200" w:line="276" w:lineRule="auto"/>
    </w:pPr>
    <w:rPr>
      <w:rFonts w:ascii="Garamond" w:hAnsi="Garamond"/>
    </w:rPr>
  </w:style>
  <w:style w:type="paragraph" w:styleId="Heading1">
    <w:name w:val="heading 1"/>
    <w:basedOn w:val="Normal"/>
    <w:next w:val="Normal"/>
    <w:link w:val="Heading1Char"/>
    <w:uiPriority w:val="9"/>
    <w:qFormat/>
    <w:rsid w:val="00057DBB"/>
    <w:pPr>
      <w:spacing w:after="120" w:line="240" w:lineRule="auto"/>
      <w:outlineLvl w:val="0"/>
    </w:pPr>
    <w:rPr>
      <w:rFonts w:eastAsia="Calibri" w:cs="Times New Roman"/>
      <w:b/>
      <w:sz w:val="28"/>
    </w:rPr>
  </w:style>
  <w:style w:type="paragraph" w:styleId="Heading2">
    <w:name w:val="heading 2"/>
    <w:basedOn w:val="Normal"/>
    <w:next w:val="Normal"/>
    <w:link w:val="Heading2Char"/>
    <w:uiPriority w:val="9"/>
    <w:unhideWhenUsed/>
    <w:qFormat/>
    <w:rsid w:val="00AE06D2"/>
    <w:pPr>
      <w:keepNext/>
      <w:keepLines/>
      <w:spacing w:before="80" w:after="120" w:line="240" w:lineRule="auto"/>
      <w:outlineLvl w:val="1"/>
    </w:pPr>
    <w:rPr>
      <w:rFonts w:eastAsiaTheme="majorEastAsia" w:cstheme="majorBidi"/>
      <w:bCs/>
      <w:i/>
      <w:sz w:val="26"/>
      <w:szCs w:val="26"/>
    </w:rPr>
  </w:style>
  <w:style w:type="paragraph" w:styleId="Heading3">
    <w:name w:val="heading 3"/>
    <w:basedOn w:val="Normal"/>
    <w:next w:val="Normal"/>
    <w:link w:val="Heading3Char"/>
    <w:autoRedefine/>
    <w:uiPriority w:val="9"/>
    <w:unhideWhenUsed/>
    <w:qFormat/>
    <w:rsid w:val="00647A21"/>
    <w:pPr>
      <w:keepNext/>
      <w:keepLines/>
      <w:spacing w:before="120" w:after="120"/>
      <w:outlineLvl w:val="2"/>
    </w:pPr>
    <w:rPr>
      <w:rFonts w:eastAsiaTheme="majorEastAsia" w:cstheme="majorBidi"/>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A86A22"/>
    <w:pPr>
      <w:keepNext/>
      <w:numPr>
        <w:numId w:val="1"/>
      </w:numPr>
      <w:contextualSpacing/>
      <w:outlineLvl w:val="0"/>
    </w:pPr>
    <w:rPr>
      <w:rFonts w:cs="Times New Roman"/>
    </w:rPr>
  </w:style>
  <w:style w:type="paragraph" w:customStyle="1" w:styleId="NoteLevel21">
    <w:name w:val="Note Level 21"/>
    <w:basedOn w:val="Normal"/>
    <w:uiPriority w:val="99"/>
    <w:semiHidden/>
    <w:unhideWhenUsed/>
    <w:rsid w:val="00A86A22"/>
    <w:pPr>
      <w:keepNext/>
      <w:numPr>
        <w:ilvl w:val="1"/>
        <w:numId w:val="1"/>
      </w:numPr>
      <w:tabs>
        <w:tab w:val="clear" w:pos="720"/>
        <w:tab w:val="num" w:pos="360"/>
      </w:tabs>
      <w:ind w:left="0" w:firstLine="0"/>
      <w:contextualSpacing/>
      <w:outlineLvl w:val="1"/>
    </w:pPr>
    <w:rPr>
      <w:rFonts w:cs="Times New Roman"/>
    </w:rPr>
  </w:style>
  <w:style w:type="paragraph" w:customStyle="1" w:styleId="NoteLevel31">
    <w:name w:val="Note Level 31"/>
    <w:basedOn w:val="Normal"/>
    <w:uiPriority w:val="99"/>
    <w:semiHidden/>
    <w:unhideWhenUsed/>
    <w:rsid w:val="00A86A22"/>
    <w:pPr>
      <w:keepNext/>
      <w:numPr>
        <w:ilvl w:val="2"/>
        <w:numId w:val="1"/>
      </w:numPr>
      <w:tabs>
        <w:tab w:val="clear" w:pos="1440"/>
        <w:tab w:val="num" w:pos="360"/>
      </w:tabs>
      <w:ind w:left="0" w:firstLine="0"/>
      <w:contextualSpacing/>
      <w:outlineLvl w:val="2"/>
    </w:pPr>
    <w:rPr>
      <w:rFonts w:cs="Times New Roman"/>
    </w:rPr>
  </w:style>
  <w:style w:type="paragraph" w:customStyle="1" w:styleId="NoteLevel41">
    <w:name w:val="Note Level 41"/>
    <w:basedOn w:val="Normal"/>
    <w:uiPriority w:val="99"/>
    <w:semiHidden/>
    <w:unhideWhenUsed/>
    <w:rsid w:val="00A86A22"/>
    <w:pPr>
      <w:keepNext/>
      <w:numPr>
        <w:ilvl w:val="3"/>
        <w:numId w:val="1"/>
      </w:numPr>
      <w:contextualSpacing/>
      <w:outlineLvl w:val="3"/>
    </w:pPr>
    <w:rPr>
      <w:rFonts w:cs="Times New Roman"/>
    </w:rPr>
  </w:style>
  <w:style w:type="paragraph" w:customStyle="1" w:styleId="NoteLevel51">
    <w:name w:val="Note Level 51"/>
    <w:basedOn w:val="Normal"/>
    <w:uiPriority w:val="99"/>
    <w:semiHidden/>
    <w:unhideWhenUsed/>
    <w:rsid w:val="00A86A22"/>
    <w:pPr>
      <w:keepNext/>
      <w:numPr>
        <w:ilvl w:val="4"/>
        <w:numId w:val="1"/>
      </w:numPr>
      <w:contextualSpacing/>
      <w:outlineLvl w:val="4"/>
    </w:pPr>
    <w:rPr>
      <w:rFonts w:cs="Times New Roman"/>
    </w:rPr>
  </w:style>
  <w:style w:type="paragraph" w:customStyle="1" w:styleId="NoteLevel61">
    <w:name w:val="Note Level 61"/>
    <w:basedOn w:val="Normal"/>
    <w:uiPriority w:val="99"/>
    <w:semiHidden/>
    <w:unhideWhenUsed/>
    <w:rsid w:val="00A86A22"/>
    <w:pPr>
      <w:keepNext/>
      <w:numPr>
        <w:ilvl w:val="5"/>
        <w:numId w:val="1"/>
      </w:numPr>
      <w:contextualSpacing/>
      <w:outlineLvl w:val="5"/>
    </w:pPr>
    <w:rPr>
      <w:rFonts w:cs="Times New Roman"/>
    </w:rPr>
  </w:style>
  <w:style w:type="paragraph" w:customStyle="1" w:styleId="NoteLevel71">
    <w:name w:val="Note Level 71"/>
    <w:basedOn w:val="Normal"/>
    <w:uiPriority w:val="99"/>
    <w:semiHidden/>
    <w:unhideWhenUsed/>
    <w:rsid w:val="00A86A22"/>
    <w:pPr>
      <w:keepNext/>
      <w:numPr>
        <w:ilvl w:val="6"/>
        <w:numId w:val="1"/>
      </w:numPr>
      <w:contextualSpacing/>
      <w:outlineLvl w:val="6"/>
    </w:pPr>
    <w:rPr>
      <w:rFonts w:cs="Times New Roman"/>
    </w:rPr>
  </w:style>
  <w:style w:type="paragraph" w:customStyle="1" w:styleId="NoteLevel81">
    <w:name w:val="Note Level 81"/>
    <w:basedOn w:val="Normal"/>
    <w:uiPriority w:val="99"/>
    <w:semiHidden/>
    <w:unhideWhenUsed/>
    <w:rsid w:val="00A86A22"/>
    <w:pPr>
      <w:keepNext/>
      <w:numPr>
        <w:ilvl w:val="7"/>
        <w:numId w:val="1"/>
      </w:numPr>
      <w:contextualSpacing/>
      <w:outlineLvl w:val="7"/>
    </w:pPr>
    <w:rPr>
      <w:rFonts w:cs="Times New Roman"/>
    </w:rPr>
  </w:style>
  <w:style w:type="paragraph" w:customStyle="1" w:styleId="NoteLevel91">
    <w:name w:val="Note Level 91"/>
    <w:basedOn w:val="Normal"/>
    <w:uiPriority w:val="99"/>
    <w:semiHidden/>
    <w:unhideWhenUsed/>
    <w:rsid w:val="00A86A22"/>
    <w:pPr>
      <w:keepNext/>
      <w:numPr>
        <w:ilvl w:val="8"/>
        <w:numId w:val="1"/>
      </w:numPr>
      <w:contextualSpacing/>
      <w:outlineLvl w:val="8"/>
    </w:pPr>
    <w:rPr>
      <w:rFonts w:cs="Times New Roman"/>
    </w:rPr>
  </w:style>
  <w:style w:type="character" w:customStyle="1" w:styleId="Heading1Char">
    <w:name w:val="Heading 1 Char"/>
    <w:basedOn w:val="DefaultParagraphFont"/>
    <w:link w:val="Heading1"/>
    <w:uiPriority w:val="9"/>
    <w:rsid w:val="00057DBB"/>
    <w:rPr>
      <w:rFonts w:eastAsia="Calibri" w:cs="Times New Roman"/>
      <w:b/>
      <w:sz w:val="28"/>
    </w:rPr>
  </w:style>
  <w:style w:type="paragraph" w:customStyle="1" w:styleId="SageTOC2">
    <w:name w:val="Sage TOC 2"/>
    <w:basedOn w:val="TOC1"/>
    <w:qFormat/>
    <w:rsid w:val="002F16C2"/>
    <w:pPr>
      <w:contextualSpacing/>
    </w:pPr>
  </w:style>
  <w:style w:type="paragraph" w:styleId="Header">
    <w:name w:val="header"/>
    <w:basedOn w:val="Normal"/>
    <w:link w:val="HeaderChar"/>
    <w:uiPriority w:val="99"/>
    <w:unhideWhenUsed/>
    <w:rsid w:val="00277365"/>
    <w:pPr>
      <w:tabs>
        <w:tab w:val="center" w:pos="4320"/>
        <w:tab w:val="right" w:pos="8640"/>
      </w:tabs>
      <w:spacing w:line="240" w:lineRule="auto"/>
    </w:pPr>
  </w:style>
  <w:style w:type="character" w:customStyle="1" w:styleId="HeaderChar">
    <w:name w:val="Header Char"/>
    <w:basedOn w:val="DefaultParagraphFont"/>
    <w:link w:val="Header"/>
    <w:uiPriority w:val="99"/>
    <w:rsid w:val="00277365"/>
  </w:style>
  <w:style w:type="character" w:customStyle="1" w:styleId="Heading3Char">
    <w:name w:val="Heading 3 Char"/>
    <w:basedOn w:val="DefaultParagraphFont"/>
    <w:link w:val="Heading3"/>
    <w:uiPriority w:val="9"/>
    <w:rsid w:val="00647A21"/>
    <w:rPr>
      <w:rFonts w:ascii="Garamond" w:eastAsiaTheme="majorEastAsia" w:hAnsi="Garamond" w:cstheme="majorBidi"/>
      <w:bCs/>
      <w:color w:val="000000" w:themeColor="text1"/>
      <w:u w:val="single"/>
    </w:rPr>
  </w:style>
  <w:style w:type="paragraph" w:styleId="TOC1">
    <w:name w:val="toc 1"/>
    <w:aliases w:val="SAGE TOC 1"/>
    <w:basedOn w:val="TableofFigures"/>
    <w:next w:val="Normal"/>
    <w:autoRedefine/>
    <w:uiPriority w:val="39"/>
    <w:unhideWhenUsed/>
    <w:qFormat/>
    <w:rsid w:val="00A37635"/>
    <w:pPr>
      <w:tabs>
        <w:tab w:val="right" w:leader="dot" w:pos="8630"/>
      </w:tabs>
      <w:spacing w:after="0"/>
    </w:pPr>
    <w:rPr>
      <w:b/>
      <w:noProof/>
      <w:sz w:val="26"/>
      <w:szCs w:val="22"/>
    </w:rPr>
  </w:style>
  <w:style w:type="paragraph" w:styleId="TableofFigures">
    <w:name w:val="table of figures"/>
    <w:basedOn w:val="Normal"/>
    <w:next w:val="Normal"/>
    <w:uiPriority w:val="99"/>
    <w:semiHidden/>
    <w:unhideWhenUsed/>
    <w:rsid w:val="00B059BD"/>
  </w:style>
  <w:style w:type="paragraph" w:customStyle="1" w:styleId="SageHeadings">
    <w:name w:val="Sage Headings"/>
    <w:basedOn w:val="Normal"/>
    <w:link w:val="SageHeadingsChar"/>
    <w:autoRedefine/>
    <w:qFormat/>
    <w:rsid w:val="002F16C2"/>
    <w:rPr>
      <w:color w:val="17365D" w:themeColor="text2" w:themeShade="BF"/>
      <w:sz w:val="26"/>
      <w:szCs w:val="26"/>
    </w:rPr>
  </w:style>
  <w:style w:type="character" w:customStyle="1" w:styleId="SageHeadingsChar">
    <w:name w:val="Sage Headings Char"/>
    <w:basedOn w:val="DefaultParagraphFont"/>
    <w:link w:val="SageHeadings"/>
    <w:rsid w:val="002F16C2"/>
    <w:rPr>
      <w:b w:val="0"/>
      <w:color w:val="17365D" w:themeColor="text2" w:themeShade="BF"/>
      <w:sz w:val="26"/>
      <w:szCs w:val="26"/>
    </w:rPr>
  </w:style>
  <w:style w:type="numbering" w:customStyle="1" w:styleId="Outline">
    <w:name w:val="Outline"/>
    <w:uiPriority w:val="99"/>
    <w:rsid w:val="00336DF5"/>
    <w:pPr>
      <w:numPr>
        <w:numId w:val="2"/>
      </w:numPr>
    </w:pPr>
  </w:style>
  <w:style w:type="paragraph" w:styleId="TOC2">
    <w:name w:val="toc 2"/>
    <w:basedOn w:val="Normal"/>
    <w:next w:val="Normal"/>
    <w:autoRedefine/>
    <w:uiPriority w:val="39"/>
    <w:unhideWhenUsed/>
    <w:qFormat/>
    <w:rsid w:val="00805264"/>
    <w:pPr>
      <w:tabs>
        <w:tab w:val="right" w:leader="dot" w:pos="8630"/>
      </w:tabs>
      <w:spacing w:after="0"/>
      <w:ind w:left="245"/>
    </w:pPr>
    <w:rPr>
      <w:rFonts w:cstheme="minorBidi"/>
    </w:rPr>
  </w:style>
  <w:style w:type="character" w:customStyle="1" w:styleId="Heading2Char">
    <w:name w:val="Heading 2 Char"/>
    <w:basedOn w:val="DefaultParagraphFont"/>
    <w:link w:val="Heading2"/>
    <w:uiPriority w:val="9"/>
    <w:rsid w:val="00AE06D2"/>
    <w:rPr>
      <w:rFonts w:ascii="Garamond" w:eastAsiaTheme="majorEastAsia" w:hAnsi="Garamond" w:cstheme="majorBidi"/>
      <w:bCs/>
      <w:i/>
      <w:sz w:val="26"/>
      <w:szCs w:val="26"/>
    </w:rPr>
  </w:style>
  <w:style w:type="numbering" w:customStyle="1" w:styleId="Style2">
    <w:name w:val="Style2"/>
    <w:uiPriority w:val="99"/>
    <w:rsid w:val="00F80177"/>
    <w:pPr>
      <w:numPr>
        <w:numId w:val="3"/>
      </w:numPr>
    </w:pPr>
  </w:style>
  <w:style w:type="numbering" w:customStyle="1" w:styleId="Style3">
    <w:name w:val="Style3"/>
    <w:uiPriority w:val="99"/>
    <w:rsid w:val="00F80177"/>
    <w:pPr>
      <w:numPr>
        <w:numId w:val="4"/>
      </w:numPr>
    </w:pPr>
  </w:style>
  <w:style w:type="paragraph" w:styleId="Footer">
    <w:name w:val="footer"/>
    <w:basedOn w:val="Normal"/>
    <w:link w:val="FooterChar"/>
    <w:uiPriority w:val="99"/>
    <w:unhideWhenUsed/>
    <w:rsid w:val="005B4839"/>
    <w:pPr>
      <w:tabs>
        <w:tab w:val="center" w:pos="4320"/>
        <w:tab w:val="right" w:pos="8640"/>
      </w:tabs>
      <w:spacing w:line="240" w:lineRule="auto"/>
    </w:pPr>
  </w:style>
  <w:style w:type="character" w:customStyle="1" w:styleId="FooterChar">
    <w:name w:val="Footer Char"/>
    <w:basedOn w:val="DefaultParagraphFont"/>
    <w:link w:val="Footer"/>
    <w:uiPriority w:val="99"/>
    <w:rsid w:val="005B4839"/>
  </w:style>
  <w:style w:type="character" w:styleId="PageNumber">
    <w:name w:val="page number"/>
    <w:basedOn w:val="DefaultParagraphFont"/>
    <w:uiPriority w:val="99"/>
    <w:semiHidden/>
    <w:unhideWhenUsed/>
    <w:rsid w:val="005B4839"/>
  </w:style>
  <w:style w:type="paragraph" w:styleId="ListParagraph">
    <w:name w:val="List Paragraph"/>
    <w:basedOn w:val="Normal"/>
    <w:uiPriority w:val="34"/>
    <w:qFormat/>
    <w:rsid w:val="00040835"/>
    <w:pPr>
      <w:ind w:left="720"/>
      <w:contextualSpacing/>
    </w:pPr>
  </w:style>
  <w:style w:type="paragraph" w:styleId="TOC3">
    <w:name w:val="toc 3"/>
    <w:basedOn w:val="Normal"/>
    <w:next w:val="Normal"/>
    <w:autoRedefine/>
    <w:uiPriority w:val="39"/>
    <w:unhideWhenUsed/>
    <w:rsid w:val="006B790A"/>
    <w:pPr>
      <w:spacing w:after="0"/>
      <w:ind w:left="475"/>
    </w:pPr>
  </w:style>
  <w:style w:type="paragraph" w:styleId="TOC4">
    <w:name w:val="toc 4"/>
    <w:basedOn w:val="Normal"/>
    <w:next w:val="Normal"/>
    <w:autoRedefine/>
    <w:uiPriority w:val="39"/>
    <w:unhideWhenUsed/>
    <w:rsid w:val="00040835"/>
    <w:pPr>
      <w:ind w:left="720"/>
    </w:pPr>
  </w:style>
  <w:style w:type="paragraph" w:styleId="TOC5">
    <w:name w:val="toc 5"/>
    <w:basedOn w:val="Normal"/>
    <w:next w:val="Normal"/>
    <w:autoRedefine/>
    <w:uiPriority w:val="39"/>
    <w:unhideWhenUsed/>
    <w:rsid w:val="00040835"/>
    <w:pPr>
      <w:ind w:left="960"/>
    </w:pPr>
  </w:style>
  <w:style w:type="paragraph" w:styleId="TOC6">
    <w:name w:val="toc 6"/>
    <w:basedOn w:val="Normal"/>
    <w:next w:val="Normal"/>
    <w:autoRedefine/>
    <w:uiPriority w:val="39"/>
    <w:unhideWhenUsed/>
    <w:rsid w:val="00040835"/>
    <w:pPr>
      <w:ind w:left="1200"/>
    </w:pPr>
  </w:style>
  <w:style w:type="paragraph" w:styleId="TOC7">
    <w:name w:val="toc 7"/>
    <w:basedOn w:val="Normal"/>
    <w:next w:val="Normal"/>
    <w:autoRedefine/>
    <w:uiPriority w:val="39"/>
    <w:unhideWhenUsed/>
    <w:rsid w:val="00040835"/>
    <w:pPr>
      <w:ind w:left="1440"/>
    </w:pPr>
  </w:style>
  <w:style w:type="paragraph" w:styleId="TOC8">
    <w:name w:val="toc 8"/>
    <w:basedOn w:val="Normal"/>
    <w:next w:val="Normal"/>
    <w:autoRedefine/>
    <w:uiPriority w:val="39"/>
    <w:unhideWhenUsed/>
    <w:rsid w:val="00040835"/>
    <w:pPr>
      <w:ind w:left="1680"/>
    </w:pPr>
  </w:style>
  <w:style w:type="paragraph" w:styleId="TOC9">
    <w:name w:val="toc 9"/>
    <w:basedOn w:val="Normal"/>
    <w:next w:val="Normal"/>
    <w:autoRedefine/>
    <w:uiPriority w:val="39"/>
    <w:unhideWhenUsed/>
    <w:rsid w:val="00040835"/>
    <w:pPr>
      <w:ind w:left="1920"/>
    </w:pPr>
  </w:style>
  <w:style w:type="character" w:styleId="Hyperlink">
    <w:name w:val="Hyperlink"/>
    <w:basedOn w:val="DefaultParagraphFont"/>
    <w:uiPriority w:val="99"/>
    <w:unhideWhenUsed/>
    <w:rsid w:val="0015066E"/>
    <w:rPr>
      <w:color w:val="0000FF" w:themeColor="hyperlink"/>
      <w:u w:val="single"/>
    </w:rPr>
  </w:style>
  <w:style w:type="paragraph" w:styleId="FootnoteText">
    <w:name w:val="footnote text"/>
    <w:basedOn w:val="Normal"/>
    <w:link w:val="FootnoteTextChar"/>
    <w:uiPriority w:val="99"/>
    <w:unhideWhenUsed/>
    <w:rsid w:val="009F7AD9"/>
    <w:pPr>
      <w:spacing w:after="0" w:line="240" w:lineRule="auto"/>
      <w:contextualSpacing/>
    </w:pPr>
    <w:rPr>
      <w:sz w:val="20"/>
    </w:rPr>
  </w:style>
  <w:style w:type="character" w:customStyle="1" w:styleId="FootnoteTextChar">
    <w:name w:val="Footnote Text Char"/>
    <w:basedOn w:val="DefaultParagraphFont"/>
    <w:link w:val="FootnoteText"/>
    <w:uiPriority w:val="99"/>
    <w:rsid w:val="009F7AD9"/>
    <w:rPr>
      <w:rFonts w:ascii="Garamond" w:hAnsi="Garamond"/>
      <w:sz w:val="20"/>
    </w:rPr>
  </w:style>
  <w:style w:type="character" w:styleId="FootnoteReference">
    <w:name w:val="footnote reference"/>
    <w:basedOn w:val="DefaultParagraphFont"/>
    <w:uiPriority w:val="99"/>
    <w:unhideWhenUsed/>
    <w:rsid w:val="0091778D"/>
    <w:rPr>
      <w:vertAlign w:val="superscript"/>
    </w:rPr>
  </w:style>
  <w:style w:type="paragraph" w:styleId="NormalWeb">
    <w:name w:val="Normal (Web)"/>
    <w:basedOn w:val="Normal"/>
    <w:uiPriority w:val="99"/>
    <w:semiHidden/>
    <w:unhideWhenUsed/>
    <w:rsid w:val="00C7210E"/>
    <w:rPr>
      <w:rFonts w:cs="Times New Roman"/>
    </w:rPr>
  </w:style>
  <w:style w:type="table" w:styleId="TableGrid">
    <w:name w:val="Table Grid"/>
    <w:basedOn w:val="TableNormal"/>
    <w:uiPriority w:val="59"/>
    <w:rsid w:val="00FC51D3"/>
    <w:pPr>
      <w:contextualSpacing/>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06D2"/>
    <w:rPr>
      <w:color w:val="800080" w:themeColor="followedHyperlink"/>
      <w:u w:val="single"/>
    </w:rPr>
  </w:style>
  <w:style w:type="paragraph" w:styleId="BalloonText">
    <w:name w:val="Balloon Text"/>
    <w:basedOn w:val="Normal"/>
    <w:link w:val="BalloonTextChar"/>
    <w:uiPriority w:val="99"/>
    <w:semiHidden/>
    <w:unhideWhenUsed/>
    <w:rsid w:val="00F3399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3399B"/>
    <w:rPr>
      <w:rFonts w:ascii="Lucida Grande" w:hAnsi="Lucida Grande"/>
      <w:sz w:val="18"/>
      <w:szCs w:val="18"/>
    </w:rPr>
  </w:style>
  <w:style w:type="paragraph" w:styleId="NoSpacing">
    <w:name w:val="No Spacing"/>
    <w:uiPriority w:val="1"/>
    <w:qFormat/>
    <w:rsid w:val="00FC51D3"/>
    <w:rPr>
      <w:rFonts w:ascii="Garamond" w:hAnsi="Garamond"/>
    </w:rPr>
  </w:style>
  <w:style w:type="paragraph" w:customStyle="1" w:styleId="SageExhibits">
    <w:name w:val="Sage Exhibits"/>
    <w:basedOn w:val="TableofFigures"/>
    <w:next w:val="Normal"/>
    <w:autoRedefine/>
    <w:qFormat/>
    <w:rsid w:val="003B3D9C"/>
    <w:pPr>
      <w:keepNext/>
      <w:keepLines/>
      <w:spacing w:after="0" w:line="240" w:lineRule="auto"/>
      <w:ind w:right="-86"/>
      <w:contextualSpacing/>
    </w:pPr>
    <w:rPr>
      <w:rFonts w:cstheme="majorBidi"/>
      <w:bCs/>
      <w:color w:val="000000" w:themeColor="text1"/>
      <w:kern w:val="28"/>
      <w:sz w:val="22"/>
      <w:szCs w:val="22"/>
      <w:shd w:val="clear" w:color="auto" w:fill="FFFFFF"/>
    </w:rPr>
  </w:style>
  <w:style w:type="table" w:customStyle="1" w:styleId="TableGrid1">
    <w:name w:val="Table Grid1"/>
    <w:basedOn w:val="TableNormal"/>
    <w:next w:val="TableGrid"/>
    <w:uiPriority w:val="59"/>
    <w:rsid w:val="00C905A5"/>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58C3"/>
    <w:rPr>
      <w:sz w:val="18"/>
      <w:szCs w:val="18"/>
    </w:rPr>
  </w:style>
  <w:style w:type="paragraph" w:styleId="CommentText">
    <w:name w:val="annotation text"/>
    <w:basedOn w:val="Normal"/>
    <w:link w:val="CommentTextChar"/>
    <w:uiPriority w:val="99"/>
    <w:unhideWhenUsed/>
    <w:rsid w:val="00DB58C3"/>
    <w:pPr>
      <w:spacing w:line="240" w:lineRule="auto"/>
    </w:pPr>
  </w:style>
  <w:style w:type="character" w:customStyle="1" w:styleId="CommentTextChar">
    <w:name w:val="Comment Text Char"/>
    <w:basedOn w:val="DefaultParagraphFont"/>
    <w:link w:val="CommentText"/>
    <w:uiPriority w:val="99"/>
    <w:rsid w:val="00DB58C3"/>
    <w:rPr>
      <w:rFonts w:ascii="Garamond" w:hAnsi="Garamond"/>
    </w:rPr>
  </w:style>
  <w:style w:type="paragraph" w:styleId="CommentSubject">
    <w:name w:val="annotation subject"/>
    <w:basedOn w:val="CommentText"/>
    <w:next w:val="CommentText"/>
    <w:link w:val="CommentSubjectChar"/>
    <w:uiPriority w:val="99"/>
    <w:semiHidden/>
    <w:unhideWhenUsed/>
    <w:rsid w:val="00DB58C3"/>
    <w:rPr>
      <w:b/>
      <w:bCs/>
      <w:sz w:val="20"/>
      <w:szCs w:val="20"/>
    </w:rPr>
  </w:style>
  <w:style w:type="character" w:customStyle="1" w:styleId="CommentSubjectChar">
    <w:name w:val="Comment Subject Char"/>
    <w:basedOn w:val="CommentTextChar"/>
    <w:link w:val="CommentSubject"/>
    <w:uiPriority w:val="99"/>
    <w:semiHidden/>
    <w:rsid w:val="00DB58C3"/>
    <w:rPr>
      <w:rFonts w:ascii="Garamond" w:hAnsi="Garamond"/>
      <w:b/>
      <w:bCs/>
      <w:sz w:val="20"/>
      <w:szCs w:val="20"/>
    </w:rPr>
  </w:style>
  <w:style w:type="paragraph" w:styleId="Revision">
    <w:name w:val="Revision"/>
    <w:hidden/>
    <w:uiPriority w:val="99"/>
    <w:semiHidden/>
    <w:rsid w:val="004761F0"/>
    <w:rPr>
      <w:rFonts w:ascii="Garamond" w:hAnsi="Garamond"/>
    </w:rPr>
  </w:style>
  <w:style w:type="character" w:customStyle="1" w:styleId="Hyperlink1">
    <w:name w:val="Hyperlink1"/>
    <w:basedOn w:val="DefaultParagraphFont"/>
    <w:uiPriority w:val="99"/>
    <w:unhideWhenUsed/>
    <w:rsid w:val="00A21025"/>
    <w:rPr>
      <w:color w:val="0000FF"/>
      <w:u w:val="single"/>
    </w:rPr>
  </w:style>
  <w:style w:type="table" w:customStyle="1" w:styleId="TableGrid2">
    <w:name w:val="Table Grid2"/>
    <w:basedOn w:val="TableNormal"/>
    <w:next w:val="TableGrid"/>
    <w:uiPriority w:val="39"/>
    <w:rsid w:val="004B33B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0B5"/>
    <w:pPr>
      <w:contextualSpacing/>
    </w:pPr>
    <w:rPr>
      <w:rFonts w:ascii="Garamond" w:eastAsia="Times New Roman"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3E17"/>
    <w:pPr>
      <w:contextualSpacing/>
    </w:pPr>
    <w:rPr>
      <w:rFonts w:ascii="Garamond" w:eastAsia="Times New Roman"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60F8D"/>
    <w:pPr>
      <w:contextualSpacing/>
    </w:pPr>
    <w:rPr>
      <w:rFonts w:ascii="Garamond" w:eastAsia="Times New Roman"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9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9997">
      <w:bodyDiv w:val="1"/>
      <w:marLeft w:val="0"/>
      <w:marRight w:val="0"/>
      <w:marTop w:val="0"/>
      <w:marBottom w:val="0"/>
      <w:divBdr>
        <w:top w:val="none" w:sz="0" w:space="0" w:color="auto"/>
        <w:left w:val="none" w:sz="0" w:space="0" w:color="auto"/>
        <w:bottom w:val="none" w:sz="0" w:space="0" w:color="auto"/>
        <w:right w:val="none" w:sz="0" w:space="0" w:color="auto"/>
      </w:divBdr>
    </w:div>
    <w:div w:id="52235325">
      <w:bodyDiv w:val="1"/>
      <w:marLeft w:val="0"/>
      <w:marRight w:val="0"/>
      <w:marTop w:val="0"/>
      <w:marBottom w:val="0"/>
      <w:divBdr>
        <w:top w:val="none" w:sz="0" w:space="0" w:color="auto"/>
        <w:left w:val="none" w:sz="0" w:space="0" w:color="auto"/>
        <w:bottom w:val="none" w:sz="0" w:space="0" w:color="auto"/>
        <w:right w:val="none" w:sz="0" w:space="0" w:color="auto"/>
      </w:divBdr>
    </w:div>
    <w:div w:id="99568695">
      <w:bodyDiv w:val="1"/>
      <w:marLeft w:val="0"/>
      <w:marRight w:val="0"/>
      <w:marTop w:val="0"/>
      <w:marBottom w:val="0"/>
      <w:divBdr>
        <w:top w:val="none" w:sz="0" w:space="0" w:color="auto"/>
        <w:left w:val="none" w:sz="0" w:space="0" w:color="auto"/>
        <w:bottom w:val="none" w:sz="0" w:space="0" w:color="auto"/>
        <w:right w:val="none" w:sz="0" w:space="0" w:color="auto"/>
      </w:divBdr>
    </w:div>
    <w:div w:id="113448548">
      <w:bodyDiv w:val="1"/>
      <w:marLeft w:val="0"/>
      <w:marRight w:val="0"/>
      <w:marTop w:val="0"/>
      <w:marBottom w:val="0"/>
      <w:divBdr>
        <w:top w:val="none" w:sz="0" w:space="0" w:color="auto"/>
        <w:left w:val="none" w:sz="0" w:space="0" w:color="auto"/>
        <w:bottom w:val="none" w:sz="0" w:space="0" w:color="auto"/>
        <w:right w:val="none" w:sz="0" w:space="0" w:color="auto"/>
      </w:divBdr>
    </w:div>
    <w:div w:id="122696886">
      <w:bodyDiv w:val="1"/>
      <w:marLeft w:val="0"/>
      <w:marRight w:val="0"/>
      <w:marTop w:val="0"/>
      <w:marBottom w:val="0"/>
      <w:divBdr>
        <w:top w:val="none" w:sz="0" w:space="0" w:color="auto"/>
        <w:left w:val="none" w:sz="0" w:space="0" w:color="auto"/>
        <w:bottom w:val="none" w:sz="0" w:space="0" w:color="auto"/>
        <w:right w:val="none" w:sz="0" w:space="0" w:color="auto"/>
      </w:divBdr>
    </w:div>
    <w:div w:id="122845420">
      <w:bodyDiv w:val="1"/>
      <w:marLeft w:val="0"/>
      <w:marRight w:val="0"/>
      <w:marTop w:val="0"/>
      <w:marBottom w:val="0"/>
      <w:divBdr>
        <w:top w:val="none" w:sz="0" w:space="0" w:color="auto"/>
        <w:left w:val="none" w:sz="0" w:space="0" w:color="auto"/>
        <w:bottom w:val="none" w:sz="0" w:space="0" w:color="auto"/>
        <w:right w:val="none" w:sz="0" w:space="0" w:color="auto"/>
      </w:divBdr>
    </w:div>
    <w:div w:id="136842268">
      <w:bodyDiv w:val="1"/>
      <w:marLeft w:val="0"/>
      <w:marRight w:val="0"/>
      <w:marTop w:val="0"/>
      <w:marBottom w:val="0"/>
      <w:divBdr>
        <w:top w:val="none" w:sz="0" w:space="0" w:color="auto"/>
        <w:left w:val="none" w:sz="0" w:space="0" w:color="auto"/>
        <w:bottom w:val="none" w:sz="0" w:space="0" w:color="auto"/>
        <w:right w:val="none" w:sz="0" w:space="0" w:color="auto"/>
      </w:divBdr>
    </w:div>
    <w:div w:id="137306817">
      <w:bodyDiv w:val="1"/>
      <w:marLeft w:val="0"/>
      <w:marRight w:val="0"/>
      <w:marTop w:val="0"/>
      <w:marBottom w:val="0"/>
      <w:divBdr>
        <w:top w:val="none" w:sz="0" w:space="0" w:color="auto"/>
        <w:left w:val="none" w:sz="0" w:space="0" w:color="auto"/>
        <w:bottom w:val="none" w:sz="0" w:space="0" w:color="auto"/>
        <w:right w:val="none" w:sz="0" w:space="0" w:color="auto"/>
      </w:divBdr>
    </w:div>
    <w:div w:id="141118445">
      <w:bodyDiv w:val="1"/>
      <w:marLeft w:val="0"/>
      <w:marRight w:val="0"/>
      <w:marTop w:val="0"/>
      <w:marBottom w:val="0"/>
      <w:divBdr>
        <w:top w:val="none" w:sz="0" w:space="0" w:color="auto"/>
        <w:left w:val="none" w:sz="0" w:space="0" w:color="auto"/>
        <w:bottom w:val="none" w:sz="0" w:space="0" w:color="auto"/>
        <w:right w:val="none" w:sz="0" w:space="0" w:color="auto"/>
      </w:divBdr>
    </w:div>
    <w:div w:id="161043171">
      <w:bodyDiv w:val="1"/>
      <w:marLeft w:val="0"/>
      <w:marRight w:val="0"/>
      <w:marTop w:val="0"/>
      <w:marBottom w:val="0"/>
      <w:divBdr>
        <w:top w:val="none" w:sz="0" w:space="0" w:color="auto"/>
        <w:left w:val="none" w:sz="0" w:space="0" w:color="auto"/>
        <w:bottom w:val="none" w:sz="0" w:space="0" w:color="auto"/>
        <w:right w:val="none" w:sz="0" w:space="0" w:color="auto"/>
      </w:divBdr>
    </w:div>
    <w:div w:id="172959785">
      <w:bodyDiv w:val="1"/>
      <w:marLeft w:val="0"/>
      <w:marRight w:val="0"/>
      <w:marTop w:val="0"/>
      <w:marBottom w:val="0"/>
      <w:divBdr>
        <w:top w:val="none" w:sz="0" w:space="0" w:color="auto"/>
        <w:left w:val="none" w:sz="0" w:space="0" w:color="auto"/>
        <w:bottom w:val="none" w:sz="0" w:space="0" w:color="auto"/>
        <w:right w:val="none" w:sz="0" w:space="0" w:color="auto"/>
      </w:divBdr>
    </w:div>
    <w:div w:id="180363767">
      <w:bodyDiv w:val="1"/>
      <w:marLeft w:val="0"/>
      <w:marRight w:val="0"/>
      <w:marTop w:val="0"/>
      <w:marBottom w:val="0"/>
      <w:divBdr>
        <w:top w:val="none" w:sz="0" w:space="0" w:color="auto"/>
        <w:left w:val="none" w:sz="0" w:space="0" w:color="auto"/>
        <w:bottom w:val="none" w:sz="0" w:space="0" w:color="auto"/>
        <w:right w:val="none" w:sz="0" w:space="0" w:color="auto"/>
      </w:divBdr>
    </w:div>
    <w:div w:id="182406640">
      <w:bodyDiv w:val="1"/>
      <w:marLeft w:val="0"/>
      <w:marRight w:val="0"/>
      <w:marTop w:val="0"/>
      <w:marBottom w:val="0"/>
      <w:divBdr>
        <w:top w:val="none" w:sz="0" w:space="0" w:color="auto"/>
        <w:left w:val="none" w:sz="0" w:space="0" w:color="auto"/>
        <w:bottom w:val="none" w:sz="0" w:space="0" w:color="auto"/>
        <w:right w:val="none" w:sz="0" w:space="0" w:color="auto"/>
      </w:divBdr>
    </w:div>
    <w:div w:id="246427034">
      <w:bodyDiv w:val="1"/>
      <w:marLeft w:val="0"/>
      <w:marRight w:val="0"/>
      <w:marTop w:val="0"/>
      <w:marBottom w:val="0"/>
      <w:divBdr>
        <w:top w:val="none" w:sz="0" w:space="0" w:color="auto"/>
        <w:left w:val="none" w:sz="0" w:space="0" w:color="auto"/>
        <w:bottom w:val="none" w:sz="0" w:space="0" w:color="auto"/>
        <w:right w:val="none" w:sz="0" w:space="0" w:color="auto"/>
      </w:divBdr>
    </w:div>
    <w:div w:id="247421418">
      <w:bodyDiv w:val="1"/>
      <w:marLeft w:val="0"/>
      <w:marRight w:val="0"/>
      <w:marTop w:val="0"/>
      <w:marBottom w:val="0"/>
      <w:divBdr>
        <w:top w:val="none" w:sz="0" w:space="0" w:color="auto"/>
        <w:left w:val="none" w:sz="0" w:space="0" w:color="auto"/>
        <w:bottom w:val="none" w:sz="0" w:space="0" w:color="auto"/>
        <w:right w:val="none" w:sz="0" w:space="0" w:color="auto"/>
      </w:divBdr>
    </w:div>
    <w:div w:id="263416351">
      <w:bodyDiv w:val="1"/>
      <w:marLeft w:val="0"/>
      <w:marRight w:val="0"/>
      <w:marTop w:val="0"/>
      <w:marBottom w:val="0"/>
      <w:divBdr>
        <w:top w:val="none" w:sz="0" w:space="0" w:color="auto"/>
        <w:left w:val="none" w:sz="0" w:space="0" w:color="auto"/>
        <w:bottom w:val="none" w:sz="0" w:space="0" w:color="auto"/>
        <w:right w:val="none" w:sz="0" w:space="0" w:color="auto"/>
      </w:divBdr>
    </w:div>
    <w:div w:id="275597682">
      <w:bodyDiv w:val="1"/>
      <w:marLeft w:val="0"/>
      <w:marRight w:val="0"/>
      <w:marTop w:val="0"/>
      <w:marBottom w:val="0"/>
      <w:divBdr>
        <w:top w:val="none" w:sz="0" w:space="0" w:color="auto"/>
        <w:left w:val="none" w:sz="0" w:space="0" w:color="auto"/>
        <w:bottom w:val="none" w:sz="0" w:space="0" w:color="auto"/>
        <w:right w:val="none" w:sz="0" w:space="0" w:color="auto"/>
      </w:divBdr>
    </w:div>
    <w:div w:id="276915253">
      <w:bodyDiv w:val="1"/>
      <w:marLeft w:val="0"/>
      <w:marRight w:val="0"/>
      <w:marTop w:val="0"/>
      <w:marBottom w:val="0"/>
      <w:divBdr>
        <w:top w:val="none" w:sz="0" w:space="0" w:color="auto"/>
        <w:left w:val="none" w:sz="0" w:space="0" w:color="auto"/>
        <w:bottom w:val="none" w:sz="0" w:space="0" w:color="auto"/>
        <w:right w:val="none" w:sz="0" w:space="0" w:color="auto"/>
      </w:divBdr>
    </w:div>
    <w:div w:id="277564874">
      <w:bodyDiv w:val="1"/>
      <w:marLeft w:val="0"/>
      <w:marRight w:val="0"/>
      <w:marTop w:val="0"/>
      <w:marBottom w:val="0"/>
      <w:divBdr>
        <w:top w:val="none" w:sz="0" w:space="0" w:color="auto"/>
        <w:left w:val="none" w:sz="0" w:space="0" w:color="auto"/>
        <w:bottom w:val="none" w:sz="0" w:space="0" w:color="auto"/>
        <w:right w:val="none" w:sz="0" w:space="0" w:color="auto"/>
      </w:divBdr>
    </w:div>
    <w:div w:id="287863221">
      <w:bodyDiv w:val="1"/>
      <w:marLeft w:val="0"/>
      <w:marRight w:val="0"/>
      <w:marTop w:val="0"/>
      <w:marBottom w:val="0"/>
      <w:divBdr>
        <w:top w:val="none" w:sz="0" w:space="0" w:color="auto"/>
        <w:left w:val="none" w:sz="0" w:space="0" w:color="auto"/>
        <w:bottom w:val="none" w:sz="0" w:space="0" w:color="auto"/>
        <w:right w:val="none" w:sz="0" w:space="0" w:color="auto"/>
      </w:divBdr>
    </w:div>
    <w:div w:id="296878984">
      <w:bodyDiv w:val="1"/>
      <w:marLeft w:val="0"/>
      <w:marRight w:val="0"/>
      <w:marTop w:val="0"/>
      <w:marBottom w:val="0"/>
      <w:divBdr>
        <w:top w:val="none" w:sz="0" w:space="0" w:color="auto"/>
        <w:left w:val="none" w:sz="0" w:space="0" w:color="auto"/>
        <w:bottom w:val="none" w:sz="0" w:space="0" w:color="auto"/>
        <w:right w:val="none" w:sz="0" w:space="0" w:color="auto"/>
      </w:divBdr>
    </w:div>
    <w:div w:id="304512552">
      <w:bodyDiv w:val="1"/>
      <w:marLeft w:val="0"/>
      <w:marRight w:val="0"/>
      <w:marTop w:val="0"/>
      <w:marBottom w:val="0"/>
      <w:divBdr>
        <w:top w:val="none" w:sz="0" w:space="0" w:color="auto"/>
        <w:left w:val="none" w:sz="0" w:space="0" w:color="auto"/>
        <w:bottom w:val="none" w:sz="0" w:space="0" w:color="auto"/>
        <w:right w:val="none" w:sz="0" w:space="0" w:color="auto"/>
      </w:divBdr>
    </w:div>
    <w:div w:id="320623999">
      <w:bodyDiv w:val="1"/>
      <w:marLeft w:val="0"/>
      <w:marRight w:val="0"/>
      <w:marTop w:val="0"/>
      <w:marBottom w:val="0"/>
      <w:divBdr>
        <w:top w:val="none" w:sz="0" w:space="0" w:color="auto"/>
        <w:left w:val="none" w:sz="0" w:space="0" w:color="auto"/>
        <w:bottom w:val="none" w:sz="0" w:space="0" w:color="auto"/>
        <w:right w:val="none" w:sz="0" w:space="0" w:color="auto"/>
      </w:divBdr>
    </w:div>
    <w:div w:id="342703680">
      <w:bodyDiv w:val="1"/>
      <w:marLeft w:val="0"/>
      <w:marRight w:val="0"/>
      <w:marTop w:val="0"/>
      <w:marBottom w:val="0"/>
      <w:divBdr>
        <w:top w:val="none" w:sz="0" w:space="0" w:color="auto"/>
        <w:left w:val="none" w:sz="0" w:space="0" w:color="auto"/>
        <w:bottom w:val="none" w:sz="0" w:space="0" w:color="auto"/>
        <w:right w:val="none" w:sz="0" w:space="0" w:color="auto"/>
      </w:divBdr>
    </w:div>
    <w:div w:id="344132322">
      <w:bodyDiv w:val="1"/>
      <w:marLeft w:val="0"/>
      <w:marRight w:val="0"/>
      <w:marTop w:val="0"/>
      <w:marBottom w:val="0"/>
      <w:divBdr>
        <w:top w:val="none" w:sz="0" w:space="0" w:color="auto"/>
        <w:left w:val="none" w:sz="0" w:space="0" w:color="auto"/>
        <w:bottom w:val="none" w:sz="0" w:space="0" w:color="auto"/>
        <w:right w:val="none" w:sz="0" w:space="0" w:color="auto"/>
      </w:divBdr>
    </w:div>
    <w:div w:id="355665986">
      <w:bodyDiv w:val="1"/>
      <w:marLeft w:val="0"/>
      <w:marRight w:val="0"/>
      <w:marTop w:val="0"/>
      <w:marBottom w:val="0"/>
      <w:divBdr>
        <w:top w:val="none" w:sz="0" w:space="0" w:color="auto"/>
        <w:left w:val="none" w:sz="0" w:space="0" w:color="auto"/>
        <w:bottom w:val="none" w:sz="0" w:space="0" w:color="auto"/>
        <w:right w:val="none" w:sz="0" w:space="0" w:color="auto"/>
      </w:divBdr>
    </w:div>
    <w:div w:id="359667909">
      <w:bodyDiv w:val="1"/>
      <w:marLeft w:val="0"/>
      <w:marRight w:val="0"/>
      <w:marTop w:val="0"/>
      <w:marBottom w:val="0"/>
      <w:divBdr>
        <w:top w:val="none" w:sz="0" w:space="0" w:color="auto"/>
        <w:left w:val="none" w:sz="0" w:space="0" w:color="auto"/>
        <w:bottom w:val="none" w:sz="0" w:space="0" w:color="auto"/>
        <w:right w:val="none" w:sz="0" w:space="0" w:color="auto"/>
      </w:divBdr>
    </w:div>
    <w:div w:id="368455385">
      <w:bodyDiv w:val="1"/>
      <w:marLeft w:val="0"/>
      <w:marRight w:val="0"/>
      <w:marTop w:val="0"/>
      <w:marBottom w:val="0"/>
      <w:divBdr>
        <w:top w:val="none" w:sz="0" w:space="0" w:color="auto"/>
        <w:left w:val="none" w:sz="0" w:space="0" w:color="auto"/>
        <w:bottom w:val="none" w:sz="0" w:space="0" w:color="auto"/>
        <w:right w:val="none" w:sz="0" w:space="0" w:color="auto"/>
      </w:divBdr>
    </w:div>
    <w:div w:id="378943682">
      <w:bodyDiv w:val="1"/>
      <w:marLeft w:val="0"/>
      <w:marRight w:val="0"/>
      <w:marTop w:val="0"/>
      <w:marBottom w:val="0"/>
      <w:divBdr>
        <w:top w:val="none" w:sz="0" w:space="0" w:color="auto"/>
        <w:left w:val="none" w:sz="0" w:space="0" w:color="auto"/>
        <w:bottom w:val="none" w:sz="0" w:space="0" w:color="auto"/>
        <w:right w:val="none" w:sz="0" w:space="0" w:color="auto"/>
      </w:divBdr>
    </w:div>
    <w:div w:id="381369304">
      <w:bodyDiv w:val="1"/>
      <w:marLeft w:val="0"/>
      <w:marRight w:val="0"/>
      <w:marTop w:val="0"/>
      <w:marBottom w:val="0"/>
      <w:divBdr>
        <w:top w:val="none" w:sz="0" w:space="0" w:color="auto"/>
        <w:left w:val="none" w:sz="0" w:space="0" w:color="auto"/>
        <w:bottom w:val="none" w:sz="0" w:space="0" w:color="auto"/>
        <w:right w:val="none" w:sz="0" w:space="0" w:color="auto"/>
      </w:divBdr>
    </w:div>
    <w:div w:id="389034815">
      <w:bodyDiv w:val="1"/>
      <w:marLeft w:val="0"/>
      <w:marRight w:val="0"/>
      <w:marTop w:val="0"/>
      <w:marBottom w:val="0"/>
      <w:divBdr>
        <w:top w:val="none" w:sz="0" w:space="0" w:color="auto"/>
        <w:left w:val="none" w:sz="0" w:space="0" w:color="auto"/>
        <w:bottom w:val="none" w:sz="0" w:space="0" w:color="auto"/>
        <w:right w:val="none" w:sz="0" w:space="0" w:color="auto"/>
      </w:divBdr>
    </w:div>
    <w:div w:id="407574624">
      <w:bodyDiv w:val="1"/>
      <w:marLeft w:val="0"/>
      <w:marRight w:val="0"/>
      <w:marTop w:val="0"/>
      <w:marBottom w:val="0"/>
      <w:divBdr>
        <w:top w:val="none" w:sz="0" w:space="0" w:color="auto"/>
        <w:left w:val="none" w:sz="0" w:space="0" w:color="auto"/>
        <w:bottom w:val="none" w:sz="0" w:space="0" w:color="auto"/>
        <w:right w:val="none" w:sz="0" w:space="0" w:color="auto"/>
      </w:divBdr>
    </w:div>
    <w:div w:id="414016038">
      <w:bodyDiv w:val="1"/>
      <w:marLeft w:val="0"/>
      <w:marRight w:val="0"/>
      <w:marTop w:val="0"/>
      <w:marBottom w:val="0"/>
      <w:divBdr>
        <w:top w:val="none" w:sz="0" w:space="0" w:color="auto"/>
        <w:left w:val="none" w:sz="0" w:space="0" w:color="auto"/>
        <w:bottom w:val="none" w:sz="0" w:space="0" w:color="auto"/>
        <w:right w:val="none" w:sz="0" w:space="0" w:color="auto"/>
      </w:divBdr>
    </w:div>
    <w:div w:id="436371030">
      <w:bodyDiv w:val="1"/>
      <w:marLeft w:val="0"/>
      <w:marRight w:val="0"/>
      <w:marTop w:val="0"/>
      <w:marBottom w:val="0"/>
      <w:divBdr>
        <w:top w:val="none" w:sz="0" w:space="0" w:color="auto"/>
        <w:left w:val="none" w:sz="0" w:space="0" w:color="auto"/>
        <w:bottom w:val="none" w:sz="0" w:space="0" w:color="auto"/>
        <w:right w:val="none" w:sz="0" w:space="0" w:color="auto"/>
      </w:divBdr>
    </w:div>
    <w:div w:id="437453910">
      <w:bodyDiv w:val="1"/>
      <w:marLeft w:val="0"/>
      <w:marRight w:val="0"/>
      <w:marTop w:val="0"/>
      <w:marBottom w:val="0"/>
      <w:divBdr>
        <w:top w:val="none" w:sz="0" w:space="0" w:color="auto"/>
        <w:left w:val="none" w:sz="0" w:space="0" w:color="auto"/>
        <w:bottom w:val="none" w:sz="0" w:space="0" w:color="auto"/>
        <w:right w:val="none" w:sz="0" w:space="0" w:color="auto"/>
      </w:divBdr>
    </w:div>
    <w:div w:id="459299465">
      <w:bodyDiv w:val="1"/>
      <w:marLeft w:val="0"/>
      <w:marRight w:val="0"/>
      <w:marTop w:val="0"/>
      <w:marBottom w:val="0"/>
      <w:divBdr>
        <w:top w:val="none" w:sz="0" w:space="0" w:color="auto"/>
        <w:left w:val="none" w:sz="0" w:space="0" w:color="auto"/>
        <w:bottom w:val="none" w:sz="0" w:space="0" w:color="auto"/>
        <w:right w:val="none" w:sz="0" w:space="0" w:color="auto"/>
      </w:divBdr>
    </w:div>
    <w:div w:id="463886132">
      <w:bodyDiv w:val="1"/>
      <w:marLeft w:val="0"/>
      <w:marRight w:val="0"/>
      <w:marTop w:val="0"/>
      <w:marBottom w:val="0"/>
      <w:divBdr>
        <w:top w:val="none" w:sz="0" w:space="0" w:color="auto"/>
        <w:left w:val="none" w:sz="0" w:space="0" w:color="auto"/>
        <w:bottom w:val="none" w:sz="0" w:space="0" w:color="auto"/>
        <w:right w:val="none" w:sz="0" w:space="0" w:color="auto"/>
      </w:divBdr>
    </w:div>
    <w:div w:id="471796284">
      <w:bodyDiv w:val="1"/>
      <w:marLeft w:val="0"/>
      <w:marRight w:val="0"/>
      <w:marTop w:val="0"/>
      <w:marBottom w:val="0"/>
      <w:divBdr>
        <w:top w:val="none" w:sz="0" w:space="0" w:color="auto"/>
        <w:left w:val="none" w:sz="0" w:space="0" w:color="auto"/>
        <w:bottom w:val="none" w:sz="0" w:space="0" w:color="auto"/>
        <w:right w:val="none" w:sz="0" w:space="0" w:color="auto"/>
      </w:divBdr>
    </w:div>
    <w:div w:id="474879402">
      <w:bodyDiv w:val="1"/>
      <w:marLeft w:val="0"/>
      <w:marRight w:val="0"/>
      <w:marTop w:val="0"/>
      <w:marBottom w:val="0"/>
      <w:divBdr>
        <w:top w:val="none" w:sz="0" w:space="0" w:color="auto"/>
        <w:left w:val="none" w:sz="0" w:space="0" w:color="auto"/>
        <w:bottom w:val="none" w:sz="0" w:space="0" w:color="auto"/>
        <w:right w:val="none" w:sz="0" w:space="0" w:color="auto"/>
      </w:divBdr>
    </w:div>
    <w:div w:id="493647698">
      <w:bodyDiv w:val="1"/>
      <w:marLeft w:val="0"/>
      <w:marRight w:val="0"/>
      <w:marTop w:val="0"/>
      <w:marBottom w:val="0"/>
      <w:divBdr>
        <w:top w:val="none" w:sz="0" w:space="0" w:color="auto"/>
        <w:left w:val="none" w:sz="0" w:space="0" w:color="auto"/>
        <w:bottom w:val="none" w:sz="0" w:space="0" w:color="auto"/>
        <w:right w:val="none" w:sz="0" w:space="0" w:color="auto"/>
      </w:divBdr>
    </w:div>
    <w:div w:id="501626691">
      <w:bodyDiv w:val="1"/>
      <w:marLeft w:val="0"/>
      <w:marRight w:val="0"/>
      <w:marTop w:val="0"/>
      <w:marBottom w:val="0"/>
      <w:divBdr>
        <w:top w:val="none" w:sz="0" w:space="0" w:color="auto"/>
        <w:left w:val="none" w:sz="0" w:space="0" w:color="auto"/>
        <w:bottom w:val="none" w:sz="0" w:space="0" w:color="auto"/>
        <w:right w:val="none" w:sz="0" w:space="0" w:color="auto"/>
      </w:divBdr>
    </w:div>
    <w:div w:id="507141613">
      <w:bodyDiv w:val="1"/>
      <w:marLeft w:val="0"/>
      <w:marRight w:val="0"/>
      <w:marTop w:val="0"/>
      <w:marBottom w:val="0"/>
      <w:divBdr>
        <w:top w:val="none" w:sz="0" w:space="0" w:color="auto"/>
        <w:left w:val="none" w:sz="0" w:space="0" w:color="auto"/>
        <w:bottom w:val="none" w:sz="0" w:space="0" w:color="auto"/>
        <w:right w:val="none" w:sz="0" w:space="0" w:color="auto"/>
      </w:divBdr>
    </w:div>
    <w:div w:id="512040319">
      <w:bodyDiv w:val="1"/>
      <w:marLeft w:val="0"/>
      <w:marRight w:val="0"/>
      <w:marTop w:val="0"/>
      <w:marBottom w:val="0"/>
      <w:divBdr>
        <w:top w:val="none" w:sz="0" w:space="0" w:color="auto"/>
        <w:left w:val="none" w:sz="0" w:space="0" w:color="auto"/>
        <w:bottom w:val="none" w:sz="0" w:space="0" w:color="auto"/>
        <w:right w:val="none" w:sz="0" w:space="0" w:color="auto"/>
      </w:divBdr>
    </w:div>
    <w:div w:id="517545882">
      <w:bodyDiv w:val="1"/>
      <w:marLeft w:val="0"/>
      <w:marRight w:val="0"/>
      <w:marTop w:val="0"/>
      <w:marBottom w:val="0"/>
      <w:divBdr>
        <w:top w:val="none" w:sz="0" w:space="0" w:color="auto"/>
        <w:left w:val="none" w:sz="0" w:space="0" w:color="auto"/>
        <w:bottom w:val="none" w:sz="0" w:space="0" w:color="auto"/>
        <w:right w:val="none" w:sz="0" w:space="0" w:color="auto"/>
      </w:divBdr>
    </w:div>
    <w:div w:id="522401693">
      <w:bodyDiv w:val="1"/>
      <w:marLeft w:val="0"/>
      <w:marRight w:val="0"/>
      <w:marTop w:val="0"/>
      <w:marBottom w:val="0"/>
      <w:divBdr>
        <w:top w:val="none" w:sz="0" w:space="0" w:color="auto"/>
        <w:left w:val="none" w:sz="0" w:space="0" w:color="auto"/>
        <w:bottom w:val="none" w:sz="0" w:space="0" w:color="auto"/>
        <w:right w:val="none" w:sz="0" w:space="0" w:color="auto"/>
      </w:divBdr>
    </w:div>
    <w:div w:id="550726488">
      <w:bodyDiv w:val="1"/>
      <w:marLeft w:val="0"/>
      <w:marRight w:val="0"/>
      <w:marTop w:val="0"/>
      <w:marBottom w:val="0"/>
      <w:divBdr>
        <w:top w:val="none" w:sz="0" w:space="0" w:color="auto"/>
        <w:left w:val="none" w:sz="0" w:space="0" w:color="auto"/>
        <w:bottom w:val="none" w:sz="0" w:space="0" w:color="auto"/>
        <w:right w:val="none" w:sz="0" w:space="0" w:color="auto"/>
      </w:divBdr>
    </w:div>
    <w:div w:id="551426755">
      <w:bodyDiv w:val="1"/>
      <w:marLeft w:val="0"/>
      <w:marRight w:val="0"/>
      <w:marTop w:val="0"/>
      <w:marBottom w:val="0"/>
      <w:divBdr>
        <w:top w:val="none" w:sz="0" w:space="0" w:color="auto"/>
        <w:left w:val="none" w:sz="0" w:space="0" w:color="auto"/>
        <w:bottom w:val="none" w:sz="0" w:space="0" w:color="auto"/>
        <w:right w:val="none" w:sz="0" w:space="0" w:color="auto"/>
      </w:divBdr>
    </w:div>
    <w:div w:id="569316349">
      <w:bodyDiv w:val="1"/>
      <w:marLeft w:val="0"/>
      <w:marRight w:val="0"/>
      <w:marTop w:val="0"/>
      <w:marBottom w:val="0"/>
      <w:divBdr>
        <w:top w:val="none" w:sz="0" w:space="0" w:color="auto"/>
        <w:left w:val="none" w:sz="0" w:space="0" w:color="auto"/>
        <w:bottom w:val="none" w:sz="0" w:space="0" w:color="auto"/>
        <w:right w:val="none" w:sz="0" w:space="0" w:color="auto"/>
      </w:divBdr>
      <w:divsChild>
        <w:div w:id="723212003">
          <w:marLeft w:val="0"/>
          <w:marRight w:val="0"/>
          <w:marTop w:val="0"/>
          <w:marBottom w:val="0"/>
          <w:divBdr>
            <w:top w:val="none" w:sz="0" w:space="0" w:color="auto"/>
            <w:left w:val="none" w:sz="0" w:space="0" w:color="auto"/>
            <w:bottom w:val="none" w:sz="0" w:space="0" w:color="auto"/>
            <w:right w:val="none" w:sz="0" w:space="0" w:color="auto"/>
          </w:divBdr>
          <w:divsChild>
            <w:div w:id="2069763291">
              <w:marLeft w:val="0"/>
              <w:marRight w:val="0"/>
              <w:marTop w:val="0"/>
              <w:marBottom w:val="0"/>
              <w:divBdr>
                <w:top w:val="none" w:sz="0" w:space="0" w:color="auto"/>
                <w:left w:val="none" w:sz="0" w:space="0" w:color="auto"/>
                <w:bottom w:val="none" w:sz="0" w:space="0" w:color="auto"/>
                <w:right w:val="none" w:sz="0" w:space="0" w:color="auto"/>
              </w:divBdr>
              <w:divsChild>
                <w:div w:id="1011184508">
                  <w:marLeft w:val="0"/>
                  <w:marRight w:val="0"/>
                  <w:marTop w:val="75"/>
                  <w:marBottom w:val="75"/>
                  <w:divBdr>
                    <w:top w:val="none" w:sz="0" w:space="0" w:color="auto"/>
                    <w:left w:val="none" w:sz="0" w:space="0" w:color="auto"/>
                    <w:bottom w:val="none" w:sz="0" w:space="0" w:color="auto"/>
                    <w:right w:val="none" w:sz="0" w:space="0" w:color="auto"/>
                  </w:divBdr>
                  <w:divsChild>
                    <w:div w:id="1426222883">
                      <w:marLeft w:val="0"/>
                      <w:marRight w:val="0"/>
                      <w:marTop w:val="0"/>
                      <w:marBottom w:val="0"/>
                      <w:divBdr>
                        <w:top w:val="none" w:sz="0" w:space="0" w:color="auto"/>
                        <w:left w:val="none" w:sz="0" w:space="0" w:color="auto"/>
                        <w:bottom w:val="none" w:sz="0" w:space="0" w:color="auto"/>
                        <w:right w:val="none" w:sz="0" w:space="0" w:color="auto"/>
                      </w:divBdr>
                      <w:divsChild>
                        <w:div w:id="1368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6606">
          <w:marLeft w:val="0"/>
          <w:marRight w:val="0"/>
          <w:marTop w:val="0"/>
          <w:marBottom w:val="0"/>
          <w:divBdr>
            <w:top w:val="none" w:sz="0" w:space="0" w:color="auto"/>
            <w:left w:val="none" w:sz="0" w:space="0" w:color="auto"/>
            <w:bottom w:val="none" w:sz="0" w:space="0" w:color="auto"/>
            <w:right w:val="none" w:sz="0" w:space="0" w:color="auto"/>
          </w:divBdr>
          <w:divsChild>
            <w:div w:id="674378154">
              <w:marLeft w:val="0"/>
              <w:marRight w:val="0"/>
              <w:marTop w:val="0"/>
              <w:marBottom w:val="0"/>
              <w:divBdr>
                <w:top w:val="none" w:sz="0" w:space="0" w:color="auto"/>
                <w:left w:val="none" w:sz="0" w:space="0" w:color="auto"/>
                <w:bottom w:val="none" w:sz="0" w:space="0" w:color="auto"/>
                <w:right w:val="none" w:sz="0" w:space="0" w:color="auto"/>
              </w:divBdr>
              <w:divsChild>
                <w:div w:id="489176473">
                  <w:marLeft w:val="0"/>
                  <w:marRight w:val="0"/>
                  <w:marTop w:val="75"/>
                  <w:marBottom w:val="75"/>
                  <w:divBdr>
                    <w:top w:val="none" w:sz="0" w:space="0" w:color="auto"/>
                    <w:left w:val="none" w:sz="0" w:space="0" w:color="auto"/>
                    <w:bottom w:val="none" w:sz="0" w:space="0" w:color="auto"/>
                    <w:right w:val="none" w:sz="0" w:space="0" w:color="auto"/>
                  </w:divBdr>
                  <w:divsChild>
                    <w:div w:id="799806786">
                      <w:marLeft w:val="0"/>
                      <w:marRight w:val="0"/>
                      <w:marTop w:val="0"/>
                      <w:marBottom w:val="0"/>
                      <w:divBdr>
                        <w:top w:val="none" w:sz="0" w:space="0" w:color="auto"/>
                        <w:left w:val="none" w:sz="0" w:space="0" w:color="auto"/>
                        <w:bottom w:val="none" w:sz="0" w:space="0" w:color="auto"/>
                        <w:right w:val="none" w:sz="0" w:space="0" w:color="auto"/>
                      </w:divBdr>
                      <w:divsChild>
                        <w:div w:id="17453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54149">
      <w:bodyDiv w:val="1"/>
      <w:marLeft w:val="0"/>
      <w:marRight w:val="0"/>
      <w:marTop w:val="0"/>
      <w:marBottom w:val="0"/>
      <w:divBdr>
        <w:top w:val="none" w:sz="0" w:space="0" w:color="auto"/>
        <w:left w:val="none" w:sz="0" w:space="0" w:color="auto"/>
        <w:bottom w:val="none" w:sz="0" w:space="0" w:color="auto"/>
        <w:right w:val="none" w:sz="0" w:space="0" w:color="auto"/>
      </w:divBdr>
    </w:div>
    <w:div w:id="582178232">
      <w:bodyDiv w:val="1"/>
      <w:marLeft w:val="0"/>
      <w:marRight w:val="0"/>
      <w:marTop w:val="0"/>
      <w:marBottom w:val="0"/>
      <w:divBdr>
        <w:top w:val="none" w:sz="0" w:space="0" w:color="auto"/>
        <w:left w:val="none" w:sz="0" w:space="0" w:color="auto"/>
        <w:bottom w:val="none" w:sz="0" w:space="0" w:color="auto"/>
        <w:right w:val="none" w:sz="0" w:space="0" w:color="auto"/>
      </w:divBdr>
    </w:div>
    <w:div w:id="587808804">
      <w:bodyDiv w:val="1"/>
      <w:marLeft w:val="0"/>
      <w:marRight w:val="0"/>
      <w:marTop w:val="0"/>
      <w:marBottom w:val="0"/>
      <w:divBdr>
        <w:top w:val="none" w:sz="0" w:space="0" w:color="auto"/>
        <w:left w:val="none" w:sz="0" w:space="0" w:color="auto"/>
        <w:bottom w:val="none" w:sz="0" w:space="0" w:color="auto"/>
        <w:right w:val="none" w:sz="0" w:space="0" w:color="auto"/>
      </w:divBdr>
    </w:div>
    <w:div w:id="663051165">
      <w:bodyDiv w:val="1"/>
      <w:marLeft w:val="0"/>
      <w:marRight w:val="0"/>
      <w:marTop w:val="0"/>
      <w:marBottom w:val="0"/>
      <w:divBdr>
        <w:top w:val="none" w:sz="0" w:space="0" w:color="auto"/>
        <w:left w:val="none" w:sz="0" w:space="0" w:color="auto"/>
        <w:bottom w:val="none" w:sz="0" w:space="0" w:color="auto"/>
        <w:right w:val="none" w:sz="0" w:space="0" w:color="auto"/>
      </w:divBdr>
    </w:div>
    <w:div w:id="694043071">
      <w:bodyDiv w:val="1"/>
      <w:marLeft w:val="0"/>
      <w:marRight w:val="0"/>
      <w:marTop w:val="0"/>
      <w:marBottom w:val="0"/>
      <w:divBdr>
        <w:top w:val="none" w:sz="0" w:space="0" w:color="auto"/>
        <w:left w:val="none" w:sz="0" w:space="0" w:color="auto"/>
        <w:bottom w:val="none" w:sz="0" w:space="0" w:color="auto"/>
        <w:right w:val="none" w:sz="0" w:space="0" w:color="auto"/>
      </w:divBdr>
    </w:div>
    <w:div w:id="703604778">
      <w:bodyDiv w:val="1"/>
      <w:marLeft w:val="0"/>
      <w:marRight w:val="0"/>
      <w:marTop w:val="0"/>
      <w:marBottom w:val="0"/>
      <w:divBdr>
        <w:top w:val="none" w:sz="0" w:space="0" w:color="auto"/>
        <w:left w:val="none" w:sz="0" w:space="0" w:color="auto"/>
        <w:bottom w:val="none" w:sz="0" w:space="0" w:color="auto"/>
        <w:right w:val="none" w:sz="0" w:space="0" w:color="auto"/>
      </w:divBdr>
    </w:div>
    <w:div w:id="715662184">
      <w:bodyDiv w:val="1"/>
      <w:marLeft w:val="0"/>
      <w:marRight w:val="0"/>
      <w:marTop w:val="0"/>
      <w:marBottom w:val="0"/>
      <w:divBdr>
        <w:top w:val="none" w:sz="0" w:space="0" w:color="auto"/>
        <w:left w:val="none" w:sz="0" w:space="0" w:color="auto"/>
        <w:bottom w:val="none" w:sz="0" w:space="0" w:color="auto"/>
        <w:right w:val="none" w:sz="0" w:space="0" w:color="auto"/>
      </w:divBdr>
    </w:div>
    <w:div w:id="719524647">
      <w:bodyDiv w:val="1"/>
      <w:marLeft w:val="0"/>
      <w:marRight w:val="0"/>
      <w:marTop w:val="0"/>
      <w:marBottom w:val="0"/>
      <w:divBdr>
        <w:top w:val="none" w:sz="0" w:space="0" w:color="auto"/>
        <w:left w:val="none" w:sz="0" w:space="0" w:color="auto"/>
        <w:bottom w:val="none" w:sz="0" w:space="0" w:color="auto"/>
        <w:right w:val="none" w:sz="0" w:space="0" w:color="auto"/>
      </w:divBdr>
    </w:div>
    <w:div w:id="731124545">
      <w:bodyDiv w:val="1"/>
      <w:marLeft w:val="0"/>
      <w:marRight w:val="0"/>
      <w:marTop w:val="0"/>
      <w:marBottom w:val="0"/>
      <w:divBdr>
        <w:top w:val="none" w:sz="0" w:space="0" w:color="auto"/>
        <w:left w:val="none" w:sz="0" w:space="0" w:color="auto"/>
        <w:bottom w:val="none" w:sz="0" w:space="0" w:color="auto"/>
        <w:right w:val="none" w:sz="0" w:space="0" w:color="auto"/>
      </w:divBdr>
    </w:div>
    <w:div w:id="754548639">
      <w:bodyDiv w:val="1"/>
      <w:marLeft w:val="0"/>
      <w:marRight w:val="0"/>
      <w:marTop w:val="0"/>
      <w:marBottom w:val="0"/>
      <w:divBdr>
        <w:top w:val="none" w:sz="0" w:space="0" w:color="auto"/>
        <w:left w:val="none" w:sz="0" w:space="0" w:color="auto"/>
        <w:bottom w:val="none" w:sz="0" w:space="0" w:color="auto"/>
        <w:right w:val="none" w:sz="0" w:space="0" w:color="auto"/>
      </w:divBdr>
    </w:div>
    <w:div w:id="756369936">
      <w:bodyDiv w:val="1"/>
      <w:marLeft w:val="0"/>
      <w:marRight w:val="0"/>
      <w:marTop w:val="0"/>
      <w:marBottom w:val="0"/>
      <w:divBdr>
        <w:top w:val="none" w:sz="0" w:space="0" w:color="auto"/>
        <w:left w:val="none" w:sz="0" w:space="0" w:color="auto"/>
        <w:bottom w:val="none" w:sz="0" w:space="0" w:color="auto"/>
        <w:right w:val="none" w:sz="0" w:space="0" w:color="auto"/>
      </w:divBdr>
    </w:div>
    <w:div w:id="773674995">
      <w:bodyDiv w:val="1"/>
      <w:marLeft w:val="0"/>
      <w:marRight w:val="0"/>
      <w:marTop w:val="0"/>
      <w:marBottom w:val="0"/>
      <w:divBdr>
        <w:top w:val="none" w:sz="0" w:space="0" w:color="auto"/>
        <w:left w:val="none" w:sz="0" w:space="0" w:color="auto"/>
        <w:bottom w:val="none" w:sz="0" w:space="0" w:color="auto"/>
        <w:right w:val="none" w:sz="0" w:space="0" w:color="auto"/>
      </w:divBdr>
    </w:div>
    <w:div w:id="780489338">
      <w:bodyDiv w:val="1"/>
      <w:marLeft w:val="0"/>
      <w:marRight w:val="0"/>
      <w:marTop w:val="0"/>
      <w:marBottom w:val="0"/>
      <w:divBdr>
        <w:top w:val="none" w:sz="0" w:space="0" w:color="auto"/>
        <w:left w:val="none" w:sz="0" w:space="0" w:color="auto"/>
        <w:bottom w:val="none" w:sz="0" w:space="0" w:color="auto"/>
        <w:right w:val="none" w:sz="0" w:space="0" w:color="auto"/>
      </w:divBdr>
    </w:div>
    <w:div w:id="807863896">
      <w:bodyDiv w:val="1"/>
      <w:marLeft w:val="0"/>
      <w:marRight w:val="0"/>
      <w:marTop w:val="0"/>
      <w:marBottom w:val="0"/>
      <w:divBdr>
        <w:top w:val="none" w:sz="0" w:space="0" w:color="auto"/>
        <w:left w:val="none" w:sz="0" w:space="0" w:color="auto"/>
        <w:bottom w:val="none" w:sz="0" w:space="0" w:color="auto"/>
        <w:right w:val="none" w:sz="0" w:space="0" w:color="auto"/>
      </w:divBdr>
    </w:div>
    <w:div w:id="834877183">
      <w:bodyDiv w:val="1"/>
      <w:marLeft w:val="0"/>
      <w:marRight w:val="0"/>
      <w:marTop w:val="0"/>
      <w:marBottom w:val="0"/>
      <w:divBdr>
        <w:top w:val="none" w:sz="0" w:space="0" w:color="auto"/>
        <w:left w:val="none" w:sz="0" w:space="0" w:color="auto"/>
        <w:bottom w:val="none" w:sz="0" w:space="0" w:color="auto"/>
        <w:right w:val="none" w:sz="0" w:space="0" w:color="auto"/>
      </w:divBdr>
    </w:div>
    <w:div w:id="840434293">
      <w:bodyDiv w:val="1"/>
      <w:marLeft w:val="0"/>
      <w:marRight w:val="0"/>
      <w:marTop w:val="0"/>
      <w:marBottom w:val="0"/>
      <w:divBdr>
        <w:top w:val="none" w:sz="0" w:space="0" w:color="auto"/>
        <w:left w:val="none" w:sz="0" w:space="0" w:color="auto"/>
        <w:bottom w:val="none" w:sz="0" w:space="0" w:color="auto"/>
        <w:right w:val="none" w:sz="0" w:space="0" w:color="auto"/>
      </w:divBdr>
    </w:div>
    <w:div w:id="855314127">
      <w:bodyDiv w:val="1"/>
      <w:marLeft w:val="0"/>
      <w:marRight w:val="0"/>
      <w:marTop w:val="0"/>
      <w:marBottom w:val="0"/>
      <w:divBdr>
        <w:top w:val="none" w:sz="0" w:space="0" w:color="auto"/>
        <w:left w:val="none" w:sz="0" w:space="0" w:color="auto"/>
        <w:bottom w:val="none" w:sz="0" w:space="0" w:color="auto"/>
        <w:right w:val="none" w:sz="0" w:space="0" w:color="auto"/>
      </w:divBdr>
    </w:div>
    <w:div w:id="858155151">
      <w:bodyDiv w:val="1"/>
      <w:marLeft w:val="0"/>
      <w:marRight w:val="0"/>
      <w:marTop w:val="0"/>
      <w:marBottom w:val="0"/>
      <w:divBdr>
        <w:top w:val="none" w:sz="0" w:space="0" w:color="auto"/>
        <w:left w:val="none" w:sz="0" w:space="0" w:color="auto"/>
        <w:bottom w:val="none" w:sz="0" w:space="0" w:color="auto"/>
        <w:right w:val="none" w:sz="0" w:space="0" w:color="auto"/>
      </w:divBdr>
    </w:div>
    <w:div w:id="861238126">
      <w:bodyDiv w:val="1"/>
      <w:marLeft w:val="0"/>
      <w:marRight w:val="0"/>
      <w:marTop w:val="0"/>
      <w:marBottom w:val="0"/>
      <w:divBdr>
        <w:top w:val="none" w:sz="0" w:space="0" w:color="auto"/>
        <w:left w:val="none" w:sz="0" w:space="0" w:color="auto"/>
        <w:bottom w:val="none" w:sz="0" w:space="0" w:color="auto"/>
        <w:right w:val="none" w:sz="0" w:space="0" w:color="auto"/>
      </w:divBdr>
    </w:div>
    <w:div w:id="896939171">
      <w:bodyDiv w:val="1"/>
      <w:marLeft w:val="0"/>
      <w:marRight w:val="0"/>
      <w:marTop w:val="0"/>
      <w:marBottom w:val="0"/>
      <w:divBdr>
        <w:top w:val="none" w:sz="0" w:space="0" w:color="auto"/>
        <w:left w:val="none" w:sz="0" w:space="0" w:color="auto"/>
        <w:bottom w:val="none" w:sz="0" w:space="0" w:color="auto"/>
        <w:right w:val="none" w:sz="0" w:space="0" w:color="auto"/>
      </w:divBdr>
    </w:div>
    <w:div w:id="897013680">
      <w:bodyDiv w:val="1"/>
      <w:marLeft w:val="0"/>
      <w:marRight w:val="0"/>
      <w:marTop w:val="0"/>
      <w:marBottom w:val="0"/>
      <w:divBdr>
        <w:top w:val="none" w:sz="0" w:space="0" w:color="auto"/>
        <w:left w:val="none" w:sz="0" w:space="0" w:color="auto"/>
        <w:bottom w:val="none" w:sz="0" w:space="0" w:color="auto"/>
        <w:right w:val="none" w:sz="0" w:space="0" w:color="auto"/>
      </w:divBdr>
    </w:div>
    <w:div w:id="931667701">
      <w:bodyDiv w:val="1"/>
      <w:marLeft w:val="0"/>
      <w:marRight w:val="0"/>
      <w:marTop w:val="0"/>
      <w:marBottom w:val="0"/>
      <w:divBdr>
        <w:top w:val="none" w:sz="0" w:space="0" w:color="auto"/>
        <w:left w:val="none" w:sz="0" w:space="0" w:color="auto"/>
        <w:bottom w:val="none" w:sz="0" w:space="0" w:color="auto"/>
        <w:right w:val="none" w:sz="0" w:space="0" w:color="auto"/>
      </w:divBdr>
    </w:div>
    <w:div w:id="933056520">
      <w:bodyDiv w:val="1"/>
      <w:marLeft w:val="0"/>
      <w:marRight w:val="0"/>
      <w:marTop w:val="0"/>
      <w:marBottom w:val="0"/>
      <w:divBdr>
        <w:top w:val="none" w:sz="0" w:space="0" w:color="auto"/>
        <w:left w:val="none" w:sz="0" w:space="0" w:color="auto"/>
        <w:bottom w:val="none" w:sz="0" w:space="0" w:color="auto"/>
        <w:right w:val="none" w:sz="0" w:space="0" w:color="auto"/>
      </w:divBdr>
    </w:div>
    <w:div w:id="950748606">
      <w:bodyDiv w:val="1"/>
      <w:marLeft w:val="0"/>
      <w:marRight w:val="0"/>
      <w:marTop w:val="0"/>
      <w:marBottom w:val="0"/>
      <w:divBdr>
        <w:top w:val="none" w:sz="0" w:space="0" w:color="auto"/>
        <w:left w:val="none" w:sz="0" w:space="0" w:color="auto"/>
        <w:bottom w:val="none" w:sz="0" w:space="0" w:color="auto"/>
        <w:right w:val="none" w:sz="0" w:space="0" w:color="auto"/>
      </w:divBdr>
    </w:div>
    <w:div w:id="964578996">
      <w:bodyDiv w:val="1"/>
      <w:marLeft w:val="0"/>
      <w:marRight w:val="0"/>
      <w:marTop w:val="0"/>
      <w:marBottom w:val="0"/>
      <w:divBdr>
        <w:top w:val="none" w:sz="0" w:space="0" w:color="auto"/>
        <w:left w:val="none" w:sz="0" w:space="0" w:color="auto"/>
        <w:bottom w:val="none" w:sz="0" w:space="0" w:color="auto"/>
        <w:right w:val="none" w:sz="0" w:space="0" w:color="auto"/>
      </w:divBdr>
    </w:div>
    <w:div w:id="985354696">
      <w:bodyDiv w:val="1"/>
      <w:marLeft w:val="0"/>
      <w:marRight w:val="0"/>
      <w:marTop w:val="0"/>
      <w:marBottom w:val="0"/>
      <w:divBdr>
        <w:top w:val="none" w:sz="0" w:space="0" w:color="auto"/>
        <w:left w:val="none" w:sz="0" w:space="0" w:color="auto"/>
        <w:bottom w:val="none" w:sz="0" w:space="0" w:color="auto"/>
        <w:right w:val="none" w:sz="0" w:space="0" w:color="auto"/>
      </w:divBdr>
    </w:div>
    <w:div w:id="1031762470">
      <w:bodyDiv w:val="1"/>
      <w:marLeft w:val="0"/>
      <w:marRight w:val="0"/>
      <w:marTop w:val="0"/>
      <w:marBottom w:val="0"/>
      <w:divBdr>
        <w:top w:val="none" w:sz="0" w:space="0" w:color="auto"/>
        <w:left w:val="none" w:sz="0" w:space="0" w:color="auto"/>
        <w:bottom w:val="none" w:sz="0" w:space="0" w:color="auto"/>
        <w:right w:val="none" w:sz="0" w:space="0" w:color="auto"/>
      </w:divBdr>
    </w:div>
    <w:div w:id="1043094792">
      <w:bodyDiv w:val="1"/>
      <w:marLeft w:val="0"/>
      <w:marRight w:val="0"/>
      <w:marTop w:val="0"/>
      <w:marBottom w:val="0"/>
      <w:divBdr>
        <w:top w:val="none" w:sz="0" w:space="0" w:color="auto"/>
        <w:left w:val="none" w:sz="0" w:space="0" w:color="auto"/>
        <w:bottom w:val="none" w:sz="0" w:space="0" w:color="auto"/>
        <w:right w:val="none" w:sz="0" w:space="0" w:color="auto"/>
      </w:divBdr>
    </w:div>
    <w:div w:id="1049495876">
      <w:bodyDiv w:val="1"/>
      <w:marLeft w:val="0"/>
      <w:marRight w:val="0"/>
      <w:marTop w:val="0"/>
      <w:marBottom w:val="0"/>
      <w:divBdr>
        <w:top w:val="none" w:sz="0" w:space="0" w:color="auto"/>
        <w:left w:val="none" w:sz="0" w:space="0" w:color="auto"/>
        <w:bottom w:val="none" w:sz="0" w:space="0" w:color="auto"/>
        <w:right w:val="none" w:sz="0" w:space="0" w:color="auto"/>
      </w:divBdr>
    </w:div>
    <w:div w:id="1078866711">
      <w:bodyDiv w:val="1"/>
      <w:marLeft w:val="0"/>
      <w:marRight w:val="0"/>
      <w:marTop w:val="0"/>
      <w:marBottom w:val="0"/>
      <w:divBdr>
        <w:top w:val="none" w:sz="0" w:space="0" w:color="auto"/>
        <w:left w:val="none" w:sz="0" w:space="0" w:color="auto"/>
        <w:bottom w:val="none" w:sz="0" w:space="0" w:color="auto"/>
        <w:right w:val="none" w:sz="0" w:space="0" w:color="auto"/>
      </w:divBdr>
    </w:div>
    <w:div w:id="1086807434">
      <w:bodyDiv w:val="1"/>
      <w:marLeft w:val="0"/>
      <w:marRight w:val="0"/>
      <w:marTop w:val="0"/>
      <w:marBottom w:val="0"/>
      <w:divBdr>
        <w:top w:val="none" w:sz="0" w:space="0" w:color="auto"/>
        <w:left w:val="none" w:sz="0" w:space="0" w:color="auto"/>
        <w:bottom w:val="none" w:sz="0" w:space="0" w:color="auto"/>
        <w:right w:val="none" w:sz="0" w:space="0" w:color="auto"/>
      </w:divBdr>
    </w:div>
    <w:div w:id="1089621675">
      <w:bodyDiv w:val="1"/>
      <w:marLeft w:val="0"/>
      <w:marRight w:val="0"/>
      <w:marTop w:val="0"/>
      <w:marBottom w:val="0"/>
      <w:divBdr>
        <w:top w:val="none" w:sz="0" w:space="0" w:color="auto"/>
        <w:left w:val="none" w:sz="0" w:space="0" w:color="auto"/>
        <w:bottom w:val="none" w:sz="0" w:space="0" w:color="auto"/>
        <w:right w:val="none" w:sz="0" w:space="0" w:color="auto"/>
      </w:divBdr>
    </w:div>
    <w:div w:id="1092703601">
      <w:bodyDiv w:val="1"/>
      <w:marLeft w:val="0"/>
      <w:marRight w:val="0"/>
      <w:marTop w:val="0"/>
      <w:marBottom w:val="0"/>
      <w:divBdr>
        <w:top w:val="none" w:sz="0" w:space="0" w:color="auto"/>
        <w:left w:val="none" w:sz="0" w:space="0" w:color="auto"/>
        <w:bottom w:val="none" w:sz="0" w:space="0" w:color="auto"/>
        <w:right w:val="none" w:sz="0" w:space="0" w:color="auto"/>
      </w:divBdr>
    </w:div>
    <w:div w:id="1127506633">
      <w:bodyDiv w:val="1"/>
      <w:marLeft w:val="0"/>
      <w:marRight w:val="0"/>
      <w:marTop w:val="0"/>
      <w:marBottom w:val="0"/>
      <w:divBdr>
        <w:top w:val="none" w:sz="0" w:space="0" w:color="auto"/>
        <w:left w:val="none" w:sz="0" w:space="0" w:color="auto"/>
        <w:bottom w:val="none" w:sz="0" w:space="0" w:color="auto"/>
        <w:right w:val="none" w:sz="0" w:space="0" w:color="auto"/>
      </w:divBdr>
    </w:div>
    <w:div w:id="1143161453">
      <w:bodyDiv w:val="1"/>
      <w:marLeft w:val="0"/>
      <w:marRight w:val="0"/>
      <w:marTop w:val="0"/>
      <w:marBottom w:val="0"/>
      <w:divBdr>
        <w:top w:val="none" w:sz="0" w:space="0" w:color="auto"/>
        <w:left w:val="none" w:sz="0" w:space="0" w:color="auto"/>
        <w:bottom w:val="none" w:sz="0" w:space="0" w:color="auto"/>
        <w:right w:val="none" w:sz="0" w:space="0" w:color="auto"/>
      </w:divBdr>
    </w:div>
    <w:div w:id="1156460541">
      <w:bodyDiv w:val="1"/>
      <w:marLeft w:val="0"/>
      <w:marRight w:val="0"/>
      <w:marTop w:val="0"/>
      <w:marBottom w:val="0"/>
      <w:divBdr>
        <w:top w:val="none" w:sz="0" w:space="0" w:color="auto"/>
        <w:left w:val="none" w:sz="0" w:space="0" w:color="auto"/>
        <w:bottom w:val="none" w:sz="0" w:space="0" w:color="auto"/>
        <w:right w:val="none" w:sz="0" w:space="0" w:color="auto"/>
      </w:divBdr>
    </w:div>
    <w:div w:id="1160581172">
      <w:bodyDiv w:val="1"/>
      <w:marLeft w:val="0"/>
      <w:marRight w:val="0"/>
      <w:marTop w:val="0"/>
      <w:marBottom w:val="0"/>
      <w:divBdr>
        <w:top w:val="none" w:sz="0" w:space="0" w:color="auto"/>
        <w:left w:val="none" w:sz="0" w:space="0" w:color="auto"/>
        <w:bottom w:val="none" w:sz="0" w:space="0" w:color="auto"/>
        <w:right w:val="none" w:sz="0" w:space="0" w:color="auto"/>
      </w:divBdr>
    </w:div>
    <w:div w:id="1164929623">
      <w:bodyDiv w:val="1"/>
      <w:marLeft w:val="0"/>
      <w:marRight w:val="0"/>
      <w:marTop w:val="0"/>
      <w:marBottom w:val="0"/>
      <w:divBdr>
        <w:top w:val="none" w:sz="0" w:space="0" w:color="auto"/>
        <w:left w:val="none" w:sz="0" w:space="0" w:color="auto"/>
        <w:bottom w:val="none" w:sz="0" w:space="0" w:color="auto"/>
        <w:right w:val="none" w:sz="0" w:space="0" w:color="auto"/>
      </w:divBdr>
    </w:div>
    <w:div w:id="1184127351">
      <w:bodyDiv w:val="1"/>
      <w:marLeft w:val="0"/>
      <w:marRight w:val="0"/>
      <w:marTop w:val="0"/>
      <w:marBottom w:val="0"/>
      <w:divBdr>
        <w:top w:val="none" w:sz="0" w:space="0" w:color="auto"/>
        <w:left w:val="none" w:sz="0" w:space="0" w:color="auto"/>
        <w:bottom w:val="none" w:sz="0" w:space="0" w:color="auto"/>
        <w:right w:val="none" w:sz="0" w:space="0" w:color="auto"/>
      </w:divBdr>
    </w:div>
    <w:div w:id="1195967182">
      <w:bodyDiv w:val="1"/>
      <w:marLeft w:val="0"/>
      <w:marRight w:val="0"/>
      <w:marTop w:val="0"/>
      <w:marBottom w:val="0"/>
      <w:divBdr>
        <w:top w:val="none" w:sz="0" w:space="0" w:color="auto"/>
        <w:left w:val="none" w:sz="0" w:space="0" w:color="auto"/>
        <w:bottom w:val="none" w:sz="0" w:space="0" w:color="auto"/>
        <w:right w:val="none" w:sz="0" w:space="0" w:color="auto"/>
      </w:divBdr>
    </w:div>
    <w:div w:id="1198157671">
      <w:bodyDiv w:val="1"/>
      <w:marLeft w:val="0"/>
      <w:marRight w:val="0"/>
      <w:marTop w:val="0"/>
      <w:marBottom w:val="0"/>
      <w:divBdr>
        <w:top w:val="none" w:sz="0" w:space="0" w:color="auto"/>
        <w:left w:val="none" w:sz="0" w:space="0" w:color="auto"/>
        <w:bottom w:val="none" w:sz="0" w:space="0" w:color="auto"/>
        <w:right w:val="none" w:sz="0" w:space="0" w:color="auto"/>
      </w:divBdr>
    </w:div>
    <w:div w:id="1214923567">
      <w:bodyDiv w:val="1"/>
      <w:marLeft w:val="0"/>
      <w:marRight w:val="0"/>
      <w:marTop w:val="0"/>
      <w:marBottom w:val="0"/>
      <w:divBdr>
        <w:top w:val="none" w:sz="0" w:space="0" w:color="auto"/>
        <w:left w:val="none" w:sz="0" w:space="0" w:color="auto"/>
        <w:bottom w:val="none" w:sz="0" w:space="0" w:color="auto"/>
        <w:right w:val="none" w:sz="0" w:space="0" w:color="auto"/>
      </w:divBdr>
    </w:div>
    <w:div w:id="1242985367">
      <w:bodyDiv w:val="1"/>
      <w:marLeft w:val="0"/>
      <w:marRight w:val="0"/>
      <w:marTop w:val="0"/>
      <w:marBottom w:val="0"/>
      <w:divBdr>
        <w:top w:val="none" w:sz="0" w:space="0" w:color="auto"/>
        <w:left w:val="none" w:sz="0" w:space="0" w:color="auto"/>
        <w:bottom w:val="none" w:sz="0" w:space="0" w:color="auto"/>
        <w:right w:val="none" w:sz="0" w:space="0" w:color="auto"/>
      </w:divBdr>
    </w:div>
    <w:div w:id="1243762952">
      <w:bodyDiv w:val="1"/>
      <w:marLeft w:val="0"/>
      <w:marRight w:val="0"/>
      <w:marTop w:val="0"/>
      <w:marBottom w:val="0"/>
      <w:divBdr>
        <w:top w:val="none" w:sz="0" w:space="0" w:color="auto"/>
        <w:left w:val="none" w:sz="0" w:space="0" w:color="auto"/>
        <w:bottom w:val="none" w:sz="0" w:space="0" w:color="auto"/>
        <w:right w:val="none" w:sz="0" w:space="0" w:color="auto"/>
      </w:divBdr>
    </w:div>
    <w:div w:id="1286038990">
      <w:bodyDiv w:val="1"/>
      <w:marLeft w:val="0"/>
      <w:marRight w:val="0"/>
      <w:marTop w:val="0"/>
      <w:marBottom w:val="0"/>
      <w:divBdr>
        <w:top w:val="none" w:sz="0" w:space="0" w:color="auto"/>
        <w:left w:val="none" w:sz="0" w:space="0" w:color="auto"/>
        <w:bottom w:val="none" w:sz="0" w:space="0" w:color="auto"/>
        <w:right w:val="none" w:sz="0" w:space="0" w:color="auto"/>
      </w:divBdr>
      <w:divsChild>
        <w:div w:id="1825731911">
          <w:marLeft w:val="0"/>
          <w:marRight w:val="0"/>
          <w:marTop w:val="0"/>
          <w:marBottom w:val="0"/>
          <w:divBdr>
            <w:top w:val="none" w:sz="0" w:space="0" w:color="auto"/>
            <w:left w:val="none" w:sz="0" w:space="0" w:color="auto"/>
            <w:bottom w:val="none" w:sz="0" w:space="0" w:color="auto"/>
            <w:right w:val="none" w:sz="0" w:space="0" w:color="auto"/>
          </w:divBdr>
        </w:div>
      </w:divsChild>
    </w:div>
    <w:div w:id="1287464102">
      <w:bodyDiv w:val="1"/>
      <w:marLeft w:val="0"/>
      <w:marRight w:val="0"/>
      <w:marTop w:val="0"/>
      <w:marBottom w:val="0"/>
      <w:divBdr>
        <w:top w:val="none" w:sz="0" w:space="0" w:color="auto"/>
        <w:left w:val="none" w:sz="0" w:space="0" w:color="auto"/>
        <w:bottom w:val="none" w:sz="0" w:space="0" w:color="auto"/>
        <w:right w:val="none" w:sz="0" w:space="0" w:color="auto"/>
      </w:divBdr>
    </w:div>
    <w:div w:id="1312175641">
      <w:bodyDiv w:val="1"/>
      <w:marLeft w:val="0"/>
      <w:marRight w:val="0"/>
      <w:marTop w:val="0"/>
      <w:marBottom w:val="0"/>
      <w:divBdr>
        <w:top w:val="none" w:sz="0" w:space="0" w:color="auto"/>
        <w:left w:val="none" w:sz="0" w:space="0" w:color="auto"/>
        <w:bottom w:val="none" w:sz="0" w:space="0" w:color="auto"/>
        <w:right w:val="none" w:sz="0" w:space="0" w:color="auto"/>
      </w:divBdr>
    </w:div>
    <w:div w:id="1327436883">
      <w:bodyDiv w:val="1"/>
      <w:marLeft w:val="0"/>
      <w:marRight w:val="0"/>
      <w:marTop w:val="0"/>
      <w:marBottom w:val="0"/>
      <w:divBdr>
        <w:top w:val="none" w:sz="0" w:space="0" w:color="auto"/>
        <w:left w:val="none" w:sz="0" w:space="0" w:color="auto"/>
        <w:bottom w:val="none" w:sz="0" w:space="0" w:color="auto"/>
        <w:right w:val="none" w:sz="0" w:space="0" w:color="auto"/>
      </w:divBdr>
    </w:div>
    <w:div w:id="1334334890">
      <w:bodyDiv w:val="1"/>
      <w:marLeft w:val="0"/>
      <w:marRight w:val="0"/>
      <w:marTop w:val="0"/>
      <w:marBottom w:val="0"/>
      <w:divBdr>
        <w:top w:val="none" w:sz="0" w:space="0" w:color="auto"/>
        <w:left w:val="none" w:sz="0" w:space="0" w:color="auto"/>
        <w:bottom w:val="none" w:sz="0" w:space="0" w:color="auto"/>
        <w:right w:val="none" w:sz="0" w:space="0" w:color="auto"/>
      </w:divBdr>
      <w:divsChild>
        <w:div w:id="399447230">
          <w:marLeft w:val="274"/>
          <w:marRight w:val="0"/>
          <w:marTop w:val="0"/>
          <w:marBottom w:val="0"/>
          <w:divBdr>
            <w:top w:val="none" w:sz="0" w:space="0" w:color="auto"/>
            <w:left w:val="none" w:sz="0" w:space="0" w:color="auto"/>
            <w:bottom w:val="none" w:sz="0" w:space="0" w:color="auto"/>
            <w:right w:val="none" w:sz="0" w:space="0" w:color="auto"/>
          </w:divBdr>
        </w:div>
        <w:div w:id="969627081">
          <w:marLeft w:val="360"/>
          <w:marRight w:val="0"/>
          <w:marTop w:val="0"/>
          <w:marBottom w:val="0"/>
          <w:divBdr>
            <w:top w:val="none" w:sz="0" w:space="0" w:color="auto"/>
            <w:left w:val="none" w:sz="0" w:space="0" w:color="auto"/>
            <w:bottom w:val="none" w:sz="0" w:space="0" w:color="auto"/>
            <w:right w:val="none" w:sz="0" w:space="0" w:color="auto"/>
          </w:divBdr>
        </w:div>
        <w:div w:id="1180582922">
          <w:marLeft w:val="360"/>
          <w:marRight w:val="0"/>
          <w:marTop w:val="0"/>
          <w:marBottom w:val="0"/>
          <w:divBdr>
            <w:top w:val="none" w:sz="0" w:space="0" w:color="auto"/>
            <w:left w:val="none" w:sz="0" w:space="0" w:color="auto"/>
            <w:bottom w:val="none" w:sz="0" w:space="0" w:color="auto"/>
            <w:right w:val="none" w:sz="0" w:space="0" w:color="auto"/>
          </w:divBdr>
        </w:div>
        <w:div w:id="1254127327">
          <w:marLeft w:val="274"/>
          <w:marRight w:val="0"/>
          <w:marTop w:val="0"/>
          <w:marBottom w:val="0"/>
          <w:divBdr>
            <w:top w:val="none" w:sz="0" w:space="0" w:color="auto"/>
            <w:left w:val="none" w:sz="0" w:space="0" w:color="auto"/>
            <w:bottom w:val="none" w:sz="0" w:space="0" w:color="auto"/>
            <w:right w:val="none" w:sz="0" w:space="0" w:color="auto"/>
          </w:divBdr>
        </w:div>
        <w:div w:id="1354647109">
          <w:marLeft w:val="274"/>
          <w:marRight w:val="0"/>
          <w:marTop w:val="0"/>
          <w:marBottom w:val="0"/>
          <w:divBdr>
            <w:top w:val="none" w:sz="0" w:space="0" w:color="auto"/>
            <w:left w:val="none" w:sz="0" w:space="0" w:color="auto"/>
            <w:bottom w:val="none" w:sz="0" w:space="0" w:color="auto"/>
            <w:right w:val="none" w:sz="0" w:space="0" w:color="auto"/>
          </w:divBdr>
        </w:div>
        <w:div w:id="1525168435">
          <w:marLeft w:val="274"/>
          <w:marRight w:val="0"/>
          <w:marTop w:val="0"/>
          <w:marBottom w:val="0"/>
          <w:divBdr>
            <w:top w:val="none" w:sz="0" w:space="0" w:color="auto"/>
            <w:left w:val="none" w:sz="0" w:space="0" w:color="auto"/>
            <w:bottom w:val="none" w:sz="0" w:space="0" w:color="auto"/>
            <w:right w:val="none" w:sz="0" w:space="0" w:color="auto"/>
          </w:divBdr>
        </w:div>
        <w:div w:id="1699694001">
          <w:marLeft w:val="360"/>
          <w:marRight w:val="0"/>
          <w:marTop w:val="0"/>
          <w:marBottom w:val="0"/>
          <w:divBdr>
            <w:top w:val="none" w:sz="0" w:space="0" w:color="auto"/>
            <w:left w:val="none" w:sz="0" w:space="0" w:color="auto"/>
            <w:bottom w:val="none" w:sz="0" w:space="0" w:color="auto"/>
            <w:right w:val="none" w:sz="0" w:space="0" w:color="auto"/>
          </w:divBdr>
        </w:div>
        <w:div w:id="1994873337">
          <w:marLeft w:val="274"/>
          <w:marRight w:val="0"/>
          <w:marTop w:val="0"/>
          <w:marBottom w:val="0"/>
          <w:divBdr>
            <w:top w:val="none" w:sz="0" w:space="0" w:color="auto"/>
            <w:left w:val="none" w:sz="0" w:space="0" w:color="auto"/>
            <w:bottom w:val="none" w:sz="0" w:space="0" w:color="auto"/>
            <w:right w:val="none" w:sz="0" w:space="0" w:color="auto"/>
          </w:divBdr>
        </w:div>
      </w:divsChild>
    </w:div>
    <w:div w:id="1338385018">
      <w:bodyDiv w:val="1"/>
      <w:marLeft w:val="0"/>
      <w:marRight w:val="0"/>
      <w:marTop w:val="0"/>
      <w:marBottom w:val="0"/>
      <w:divBdr>
        <w:top w:val="none" w:sz="0" w:space="0" w:color="auto"/>
        <w:left w:val="none" w:sz="0" w:space="0" w:color="auto"/>
        <w:bottom w:val="none" w:sz="0" w:space="0" w:color="auto"/>
        <w:right w:val="none" w:sz="0" w:space="0" w:color="auto"/>
      </w:divBdr>
    </w:div>
    <w:div w:id="1349210348">
      <w:bodyDiv w:val="1"/>
      <w:marLeft w:val="0"/>
      <w:marRight w:val="0"/>
      <w:marTop w:val="0"/>
      <w:marBottom w:val="0"/>
      <w:divBdr>
        <w:top w:val="none" w:sz="0" w:space="0" w:color="auto"/>
        <w:left w:val="none" w:sz="0" w:space="0" w:color="auto"/>
        <w:bottom w:val="none" w:sz="0" w:space="0" w:color="auto"/>
        <w:right w:val="none" w:sz="0" w:space="0" w:color="auto"/>
      </w:divBdr>
    </w:div>
    <w:div w:id="1389574167">
      <w:bodyDiv w:val="1"/>
      <w:marLeft w:val="0"/>
      <w:marRight w:val="0"/>
      <w:marTop w:val="0"/>
      <w:marBottom w:val="0"/>
      <w:divBdr>
        <w:top w:val="none" w:sz="0" w:space="0" w:color="auto"/>
        <w:left w:val="none" w:sz="0" w:space="0" w:color="auto"/>
        <w:bottom w:val="none" w:sz="0" w:space="0" w:color="auto"/>
        <w:right w:val="none" w:sz="0" w:space="0" w:color="auto"/>
      </w:divBdr>
    </w:div>
    <w:div w:id="1408111630">
      <w:bodyDiv w:val="1"/>
      <w:marLeft w:val="0"/>
      <w:marRight w:val="0"/>
      <w:marTop w:val="0"/>
      <w:marBottom w:val="0"/>
      <w:divBdr>
        <w:top w:val="none" w:sz="0" w:space="0" w:color="auto"/>
        <w:left w:val="none" w:sz="0" w:space="0" w:color="auto"/>
        <w:bottom w:val="none" w:sz="0" w:space="0" w:color="auto"/>
        <w:right w:val="none" w:sz="0" w:space="0" w:color="auto"/>
      </w:divBdr>
    </w:div>
    <w:div w:id="1418016681">
      <w:bodyDiv w:val="1"/>
      <w:marLeft w:val="0"/>
      <w:marRight w:val="0"/>
      <w:marTop w:val="0"/>
      <w:marBottom w:val="0"/>
      <w:divBdr>
        <w:top w:val="none" w:sz="0" w:space="0" w:color="auto"/>
        <w:left w:val="none" w:sz="0" w:space="0" w:color="auto"/>
        <w:bottom w:val="none" w:sz="0" w:space="0" w:color="auto"/>
        <w:right w:val="none" w:sz="0" w:space="0" w:color="auto"/>
      </w:divBdr>
    </w:div>
    <w:div w:id="1470708991">
      <w:bodyDiv w:val="1"/>
      <w:marLeft w:val="0"/>
      <w:marRight w:val="0"/>
      <w:marTop w:val="0"/>
      <w:marBottom w:val="0"/>
      <w:divBdr>
        <w:top w:val="none" w:sz="0" w:space="0" w:color="auto"/>
        <w:left w:val="none" w:sz="0" w:space="0" w:color="auto"/>
        <w:bottom w:val="none" w:sz="0" w:space="0" w:color="auto"/>
        <w:right w:val="none" w:sz="0" w:space="0" w:color="auto"/>
      </w:divBdr>
    </w:div>
    <w:div w:id="1489247090">
      <w:bodyDiv w:val="1"/>
      <w:marLeft w:val="0"/>
      <w:marRight w:val="0"/>
      <w:marTop w:val="0"/>
      <w:marBottom w:val="0"/>
      <w:divBdr>
        <w:top w:val="none" w:sz="0" w:space="0" w:color="auto"/>
        <w:left w:val="none" w:sz="0" w:space="0" w:color="auto"/>
        <w:bottom w:val="none" w:sz="0" w:space="0" w:color="auto"/>
        <w:right w:val="none" w:sz="0" w:space="0" w:color="auto"/>
      </w:divBdr>
    </w:div>
    <w:div w:id="1496265725">
      <w:bodyDiv w:val="1"/>
      <w:marLeft w:val="0"/>
      <w:marRight w:val="0"/>
      <w:marTop w:val="0"/>
      <w:marBottom w:val="0"/>
      <w:divBdr>
        <w:top w:val="none" w:sz="0" w:space="0" w:color="auto"/>
        <w:left w:val="none" w:sz="0" w:space="0" w:color="auto"/>
        <w:bottom w:val="none" w:sz="0" w:space="0" w:color="auto"/>
        <w:right w:val="none" w:sz="0" w:space="0" w:color="auto"/>
      </w:divBdr>
    </w:div>
    <w:div w:id="1508712687">
      <w:bodyDiv w:val="1"/>
      <w:marLeft w:val="0"/>
      <w:marRight w:val="0"/>
      <w:marTop w:val="0"/>
      <w:marBottom w:val="0"/>
      <w:divBdr>
        <w:top w:val="none" w:sz="0" w:space="0" w:color="auto"/>
        <w:left w:val="none" w:sz="0" w:space="0" w:color="auto"/>
        <w:bottom w:val="none" w:sz="0" w:space="0" w:color="auto"/>
        <w:right w:val="none" w:sz="0" w:space="0" w:color="auto"/>
      </w:divBdr>
    </w:div>
    <w:div w:id="1516771256">
      <w:bodyDiv w:val="1"/>
      <w:marLeft w:val="0"/>
      <w:marRight w:val="0"/>
      <w:marTop w:val="0"/>
      <w:marBottom w:val="0"/>
      <w:divBdr>
        <w:top w:val="none" w:sz="0" w:space="0" w:color="auto"/>
        <w:left w:val="none" w:sz="0" w:space="0" w:color="auto"/>
        <w:bottom w:val="none" w:sz="0" w:space="0" w:color="auto"/>
        <w:right w:val="none" w:sz="0" w:space="0" w:color="auto"/>
      </w:divBdr>
      <w:divsChild>
        <w:div w:id="715203021">
          <w:marLeft w:val="0"/>
          <w:marRight w:val="0"/>
          <w:marTop w:val="0"/>
          <w:marBottom w:val="0"/>
          <w:divBdr>
            <w:top w:val="none" w:sz="0" w:space="0" w:color="auto"/>
            <w:left w:val="none" w:sz="0" w:space="0" w:color="auto"/>
            <w:bottom w:val="none" w:sz="0" w:space="0" w:color="auto"/>
            <w:right w:val="none" w:sz="0" w:space="0" w:color="auto"/>
          </w:divBdr>
          <w:divsChild>
            <w:div w:id="2006127748">
              <w:marLeft w:val="0"/>
              <w:marRight w:val="0"/>
              <w:marTop w:val="0"/>
              <w:marBottom w:val="0"/>
              <w:divBdr>
                <w:top w:val="none" w:sz="0" w:space="0" w:color="auto"/>
                <w:left w:val="none" w:sz="0" w:space="0" w:color="auto"/>
                <w:bottom w:val="none" w:sz="0" w:space="0" w:color="auto"/>
                <w:right w:val="none" w:sz="0" w:space="0" w:color="auto"/>
              </w:divBdr>
              <w:divsChild>
                <w:div w:id="729891351">
                  <w:marLeft w:val="0"/>
                  <w:marRight w:val="0"/>
                  <w:marTop w:val="0"/>
                  <w:marBottom w:val="0"/>
                  <w:divBdr>
                    <w:top w:val="none" w:sz="0" w:space="0" w:color="auto"/>
                    <w:left w:val="none" w:sz="0" w:space="0" w:color="auto"/>
                    <w:bottom w:val="none" w:sz="0" w:space="0" w:color="auto"/>
                    <w:right w:val="none" w:sz="0" w:space="0" w:color="auto"/>
                  </w:divBdr>
                  <w:divsChild>
                    <w:div w:id="46032364">
                      <w:marLeft w:val="0"/>
                      <w:marRight w:val="0"/>
                      <w:marTop w:val="0"/>
                      <w:marBottom w:val="0"/>
                      <w:divBdr>
                        <w:top w:val="none" w:sz="0" w:space="0" w:color="auto"/>
                        <w:left w:val="none" w:sz="0" w:space="0" w:color="auto"/>
                        <w:bottom w:val="none" w:sz="0" w:space="0" w:color="auto"/>
                        <w:right w:val="none" w:sz="0" w:space="0" w:color="auto"/>
                      </w:divBdr>
                      <w:divsChild>
                        <w:div w:id="403341004">
                          <w:marLeft w:val="0"/>
                          <w:marRight w:val="0"/>
                          <w:marTop w:val="0"/>
                          <w:marBottom w:val="0"/>
                          <w:divBdr>
                            <w:top w:val="none" w:sz="0" w:space="0" w:color="auto"/>
                            <w:left w:val="none" w:sz="0" w:space="0" w:color="auto"/>
                            <w:bottom w:val="none" w:sz="0" w:space="0" w:color="auto"/>
                            <w:right w:val="none" w:sz="0" w:space="0" w:color="auto"/>
                          </w:divBdr>
                          <w:divsChild>
                            <w:div w:id="1972589231">
                              <w:marLeft w:val="0"/>
                              <w:marRight w:val="0"/>
                              <w:marTop w:val="0"/>
                              <w:marBottom w:val="0"/>
                              <w:divBdr>
                                <w:top w:val="none" w:sz="0" w:space="0" w:color="auto"/>
                                <w:left w:val="none" w:sz="0" w:space="0" w:color="auto"/>
                                <w:bottom w:val="none" w:sz="0" w:space="0" w:color="auto"/>
                                <w:right w:val="none" w:sz="0" w:space="0" w:color="auto"/>
                              </w:divBdr>
                              <w:divsChild>
                                <w:div w:id="271203405">
                                  <w:marLeft w:val="0"/>
                                  <w:marRight w:val="0"/>
                                  <w:marTop w:val="0"/>
                                  <w:marBottom w:val="0"/>
                                  <w:divBdr>
                                    <w:top w:val="none" w:sz="0" w:space="0" w:color="auto"/>
                                    <w:left w:val="none" w:sz="0" w:space="0" w:color="auto"/>
                                    <w:bottom w:val="none" w:sz="0" w:space="0" w:color="auto"/>
                                    <w:right w:val="none" w:sz="0" w:space="0" w:color="auto"/>
                                  </w:divBdr>
                                  <w:divsChild>
                                    <w:div w:id="620771319">
                                      <w:marLeft w:val="0"/>
                                      <w:marRight w:val="0"/>
                                      <w:marTop w:val="0"/>
                                      <w:marBottom w:val="0"/>
                                      <w:divBdr>
                                        <w:top w:val="none" w:sz="0" w:space="0" w:color="auto"/>
                                        <w:left w:val="none" w:sz="0" w:space="0" w:color="auto"/>
                                        <w:bottom w:val="none" w:sz="0" w:space="0" w:color="auto"/>
                                        <w:right w:val="none" w:sz="0" w:space="0" w:color="auto"/>
                                      </w:divBdr>
                                      <w:divsChild>
                                        <w:div w:id="1605108770">
                                          <w:marLeft w:val="0"/>
                                          <w:marRight w:val="0"/>
                                          <w:marTop w:val="0"/>
                                          <w:marBottom w:val="0"/>
                                          <w:divBdr>
                                            <w:top w:val="none" w:sz="0" w:space="0" w:color="auto"/>
                                            <w:left w:val="none" w:sz="0" w:space="0" w:color="auto"/>
                                            <w:bottom w:val="none" w:sz="0" w:space="0" w:color="auto"/>
                                            <w:right w:val="none" w:sz="0" w:space="0" w:color="auto"/>
                                          </w:divBdr>
                                          <w:divsChild>
                                            <w:div w:id="679543974">
                                              <w:marLeft w:val="0"/>
                                              <w:marRight w:val="0"/>
                                              <w:marTop w:val="0"/>
                                              <w:marBottom w:val="0"/>
                                              <w:divBdr>
                                                <w:top w:val="none" w:sz="0" w:space="0" w:color="auto"/>
                                                <w:left w:val="none" w:sz="0" w:space="0" w:color="auto"/>
                                                <w:bottom w:val="none" w:sz="0" w:space="0" w:color="auto"/>
                                                <w:right w:val="none" w:sz="0" w:space="0" w:color="auto"/>
                                              </w:divBdr>
                                              <w:divsChild>
                                                <w:div w:id="579828535">
                                                  <w:marLeft w:val="0"/>
                                                  <w:marRight w:val="0"/>
                                                  <w:marTop w:val="0"/>
                                                  <w:marBottom w:val="0"/>
                                                  <w:divBdr>
                                                    <w:top w:val="none" w:sz="0" w:space="0" w:color="auto"/>
                                                    <w:left w:val="none" w:sz="0" w:space="0" w:color="auto"/>
                                                    <w:bottom w:val="none" w:sz="0" w:space="0" w:color="auto"/>
                                                    <w:right w:val="none" w:sz="0" w:space="0" w:color="auto"/>
                                                  </w:divBdr>
                                                  <w:divsChild>
                                                    <w:div w:id="1932352563">
                                                      <w:marLeft w:val="0"/>
                                                      <w:marRight w:val="0"/>
                                                      <w:marTop w:val="0"/>
                                                      <w:marBottom w:val="0"/>
                                                      <w:divBdr>
                                                        <w:top w:val="none" w:sz="0" w:space="0" w:color="auto"/>
                                                        <w:left w:val="none" w:sz="0" w:space="0" w:color="auto"/>
                                                        <w:bottom w:val="none" w:sz="0" w:space="0" w:color="auto"/>
                                                        <w:right w:val="none" w:sz="0" w:space="0" w:color="auto"/>
                                                      </w:divBdr>
                                                      <w:divsChild>
                                                        <w:div w:id="1066337627">
                                                          <w:marLeft w:val="0"/>
                                                          <w:marRight w:val="0"/>
                                                          <w:marTop w:val="0"/>
                                                          <w:marBottom w:val="0"/>
                                                          <w:divBdr>
                                                            <w:top w:val="none" w:sz="0" w:space="0" w:color="auto"/>
                                                            <w:left w:val="none" w:sz="0" w:space="0" w:color="auto"/>
                                                            <w:bottom w:val="none" w:sz="0" w:space="0" w:color="auto"/>
                                                            <w:right w:val="none" w:sz="0" w:space="0" w:color="auto"/>
                                                          </w:divBdr>
                                                          <w:divsChild>
                                                            <w:div w:id="380323596">
                                                              <w:marLeft w:val="0"/>
                                                              <w:marRight w:val="0"/>
                                                              <w:marTop w:val="0"/>
                                                              <w:marBottom w:val="0"/>
                                                              <w:divBdr>
                                                                <w:top w:val="none" w:sz="0" w:space="0" w:color="auto"/>
                                                                <w:left w:val="none" w:sz="0" w:space="0" w:color="auto"/>
                                                                <w:bottom w:val="none" w:sz="0" w:space="0" w:color="auto"/>
                                                                <w:right w:val="none" w:sz="0" w:space="0" w:color="auto"/>
                                                              </w:divBdr>
                                                              <w:divsChild>
                                                                <w:div w:id="229773160">
                                                                  <w:marLeft w:val="0"/>
                                                                  <w:marRight w:val="0"/>
                                                                  <w:marTop w:val="0"/>
                                                                  <w:marBottom w:val="0"/>
                                                                  <w:divBdr>
                                                                    <w:top w:val="none" w:sz="0" w:space="0" w:color="auto"/>
                                                                    <w:left w:val="none" w:sz="0" w:space="0" w:color="auto"/>
                                                                    <w:bottom w:val="none" w:sz="0" w:space="0" w:color="auto"/>
                                                                    <w:right w:val="none" w:sz="0" w:space="0" w:color="auto"/>
                                                                  </w:divBdr>
                                                                  <w:divsChild>
                                                                    <w:div w:id="5684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7037938">
      <w:bodyDiv w:val="1"/>
      <w:marLeft w:val="0"/>
      <w:marRight w:val="0"/>
      <w:marTop w:val="0"/>
      <w:marBottom w:val="0"/>
      <w:divBdr>
        <w:top w:val="none" w:sz="0" w:space="0" w:color="auto"/>
        <w:left w:val="none" w:sz="0" w:space="0" w:color="auto"/>
        <w:bottom w:val="none" w:sz="0" w:space="0" w:color="auto"/>
        <w:right w:val="none" w:sz="0" w:space="0" w:color="auto"/>
      </w:divBdr>
    </w:div>
    <w:div w:id="1533573908">
      <w:bodyDiv w:val="1"/>
      <w:marLeft w:val="0"/>
      <w:marRight w:val="0"/>
      <w:marTop w:val="0"/>
      <w:marBottom w:val="0"/>
      <w:divBdr>
        <w:top w:val="none" w:sz="0" w:space="0" w:color="auto"/>
        <w:left w:val="none" w:sz="0" w:space="0" w:color="auto"/>
        <w:bottom w:val="none" w:sz="0" w:space="0" w:color="auto"/>
        <w:right w:val="none" w:sz="0" w:space="0" w:color="auto"/>
      </w:divBdr>
    </w:div>
    <w:div w:id="1555505057">
      <w:bodyDiv w:val="1"/>
      <w:marLeft w:val="0"/>
      <w:marRight w:val="0"/>
      <w:marTop w:val="0"/>
      <w:marBottom w:val="0"/>
      <w:divBdr>
        <w:top w:val="none" w:sz="0" w:space="0" w:color="auto"/>
        <w:left w:val="none" w:sz="0" w:space="0" w:color="auto"/>
        <w:bottom w:val="none" w:sz="0" w:space="0" w:color="auto"/>
        <w:right w:val="none" w:sz="0" w:space="0" w:color="auto"/>
      </w:divBdr>
    </w:div>
    <w:div w:id="1565262060">
      <w:bodyDiv w:val="1"/>
      <w:marLeft w:val="0"/>
      <w:marRight w:val="0"/>
      <w:marTop w:val="0"/>
      <w:marBottom w:val="0"/>
      <w:divBdr>
        <w:top w:val="none" w:sz="0" w:space="0" w:color="auto"/>
        <w:left w:val="none" w:sz="0" w:space="0" w:color="auto"/>
        <w:bottom w:val="none" w:sz="0" w:space="0" w:color="auto"/>
        <w:right w:val="none" w:sz="0" w:space="0" w:color="auto"/>
      </w:divBdr>
    </w:div>
    <w:div w:id="1585215952">
      <w:bodyDiv w:val="1"/>
      <w:marLeft w:val="0"/>
      <w:marRight w:val="0"/>
      <w:marTop w:val="0"/>
      <w:marBottom w:val="0"/>
      <w:divBdr>
        <w:top w:val="none" w:sz="0" w:space="0" w:color="auto"/>
        <w:left w:val="none" w:sz="0" w:space="0" w:color="auto"/>
        <w:bottom w:val="none" w:sz="0" w:space="0" w:color="auto"/>
        <w:right w:val="none" w:sz="0" w:space="0" w:color="auto"/>
      </w:divBdr>
    </w:div>
    <w:div w:id="1587684588">
      <w:bodyDiv w:val="1"/>
      <w:marLeft w:val="0"/>
      <w:marRight w:val="0"/>
      <w:marTop w:val="0"/>
      <w:marBottom w:val="0"/>
      <w:divBdr>
        <w:top w:val="none" w:sz="0" w:space="0" w:color="auto"/>
        <w:left w:val="none" w:sz="0" w:space="0" w:color="auto"/>
        <w:bottom w:val="none" w:sz="0" w:space="0" w:color="auto"/>
        <w:right w:val="none" w:sz="0" w:space="0" w:color="auto"/>
      </w:divBdr>
    </w:div>
    <w:div w:id="1603957389">
      <w:bodyDiv w:val="1"/>
      <w:marLeft w:val="0"/>
      <w:marRight w:val="0"/>
      <w:marTop w:val="0"/>
      <w:marBottom w:val="0"/>
      <w:divBdr>
        <w:top w:val="none" w:sz="0" w:space="0" w:color="auto"/>
        <w:left w:val="none" w:sz="0" w:space="0" w:color="auto"/>
        <w:bottom w:val="none" w:sz="0" w:space="0" w:color="auto"/>
        <w:right w:val="none" w:sz="0" w:space="0" w:color="auto"/>
      </w:divBdr>
    </w:div>
    <w:div w:id="1619676064">
      <w:bodyDiv w:val="1"/>
      <w:marLeft w:val="0"/>
      <w:marRight w:val="0"/>
      <w:marTop w:val="0"/>
      <w:marBottom w:val="0"/>
      <w:divBdr>
        <w:top w:val="none" w:sz="0" w:space="0" w:color="auto"/>
        <w:left w:val="none" w:sz="0" w:space="0" w:color="auto"/>
        <w:bottom w:val="none" w:sz="0" w:space="0" w:color="auto"/>
        <w:right w:val="none" w:sz="0" w:space="0" w:color="auto"/>
      </w:divBdr>
    </w:div>
    <w:div w:id="1622374367">
      <w:bodyDiv w:val="1"/>
      <w:marLeft w:val="0"/>
      <w:marRight w:val="0"/>
      <w:marTop w:val="0"/>
      <w:marBottom w:val="0"/>
      <w:divBdr>
        <w:top w:val="none" w:sz="0" w:space="0" w:color="auto"/>
        <w:left w:val="none" w:sz="0" w:space="0" w:color="auto"/>
        <w:bottom w:val="none" w:sz="0" w:space="0" w:color="auto"/>
        <w:right w:val="none" w:sz="0" w:space="0" w:color="auto"/>
      </w:divBdr>
    </w:div>
    <w:div w:id="1629705435">
      <w:bodyDiv w:val="1"/>
      <w:marLeft w:val="0"/>
      <w:marRight w:val="0"/>
      <w:marTop w:val="0"/>
      <w:marBottom w:val="0"/>
      <w:divBdr>
        <w:top w:val="none" w:sz="0" w:space="0" w:color="auto"/>
        <w:left w:val="none" w:sz="0" w:space="0" w:color="auto"/>
        <w:bottom w:val="none" w:sz="0" w:space="0" w:color="auto"/>
        <w:right w:val="none" w:sz="0" w:space="0" w:color="auto"/>
      </w:divBdr>
    </w:div>
    <w:div w:id="1639451588">
      <w:bodyDiv w:val="1"/>
      <w:marLeft w:val="0"/>
      <w:marRight w:val="0"/>
      <w:marTop w:val="0"/>
      <w:marBottom w:val="0"/>
      <w:divBdr>
        <w:top w:val="none" w:sz="0" w:space="0" w:color="auto"/>
        <w:left w:val="none" w:sz="0" w:space="0" w:color="auto"/>
        <w:bottom w:val="none" w:sz="0" w:space="0" w:color="auto"/>
        <w:right w:val="none" w:sz="0" w:space="0" w:color="auto"/>
      </w:divBdr>
    </w:div>
    <w:div w:id="1649632274">
      <w:bodyDiv w:val="1"/>
      <w:marLeft w:val="0"/>
      <w:marRight w:val="0"/>
      <w:marTop w:val="0"/>
      <w:marBottom w:val="0"/>
      <w:divBdr>
        <w:top w:val="none" w:sz="0" w:space="0" w:color="auto"/>
        <w:left w:val="none" w:sz="0" w:space="0" w:color="auto"/>
        <w:bottom w:val="none" w:sz="0" w:space="0" w:color="auto"/>
        <w:right w:val="none" w:sz="0" w:space="0" w:color="auto"/>
      </w:divBdr>
    </w:div>
    <w:div w:id="1666711904">
      <w:bodyDiv w:val="1"/>
      <w:marLeft w:val="0"/>
      <w:marRight w:val="0"/>
      <w:marTop w:val="0"/>
      <w:marBottom w:val="0"/>
      <w:divBdr>
        <w:top w:val="none" w:sz="0" w:space="0" w:color="auto"/>
        <w:left w:val="none" w:sz="0" w:space="0" w:color="auto"/>
        <w:bottom w:val="none" w:sz="0" w:space="0" w:color="auto"/>
        <w:right w:val="none" w:sz="0" w:space="0" w:color="auto"/>
      </w:divBdr>
    </w:div>
    <w:div w:id="1687100940">
      <w:bodyDiv w:val="1"/>
      <w:marLeft w:val="0"/>
      <w:marRight w:val="0"/>
      <w:marTop w:val="0"/>
      <w:marBottom w:val="0"/>
      <w:divBdr>
        <w:top w:val="none" w:sz="0" w:space="0" w:color="auto"/>
        <w:left w:val="none" w:sz="0" w:space="0" w:color="auto"/>
        <w:bottom w:val="none" w:sz="0" w:space="0" w:color="auto"/>
        <w:right w:val="none" w:sz="0" w:space="0" w:color="auto"/>
      </w:divBdr>
    </w:div>
    <w:div w:id="1715421751">
      <w:bodyDiv w:val="1"/>
      <w:marLeft w:val="0"/>
      <w:marRight w:val="0"/>
      <w:marTop w:val="0"/>
      <w:marBottom w:val="0"/>
      <w:divBdr>
        <w:top w:val="none" w:sz="0" w:space="0" w:color="auto"/>
        <w:left w:val="none" w:sz="0" w:space="0" w:color="auto"/>
        <w:bottom w:val="none" w:sz="0" w:space="0" w:color="auto"/>
        <w:right w:val="none" w:sz="0" w:space="0" w:color="auto"/>
      </w:divBdr>
    </w:div>
    <w:div w:id="1722250168">
      <w:bodyDiv w:val="1"/>
      <w:marLeft w:val="0"/>
      <w:marRight w:val="0"/>
      <w:marTop w:val="0"/>
      <w:marBottom w:val="0"/>
      <w:divBdr>
        <w:top w:val="none" w:sz="0" w:space="0" w:color="auto"/>
        <w:left w:val="none" w:sz="0" w:space="0" w:color="auto"/>
        <w:bottom w:val="none" w:sz="0" w:space="0" w:color="auto"/>
        <w:right w:val="none" w:sz="0" w:space="0" w:color="auto"/>
      </w:divBdr>
    </w:div>
    <w:div w:id="1722291381">
      <w:bodyDiv w:val="1"/>
      <w:marLeft w:val="0"/>
      <w:marRight w:val="0"/>
      <w:marTop w:val="0"/>
      <w:marBottom w:val="0"/>
      <w:divBdr>
        <w:top w:val="none" w:sz="0" w:space="0" w:color="auto"/>
        <w:left w:val="none" w:sz="0" w:space="0" w:color="auto"/>
        <w:bottom w:val="none" w:sz="0" w:space="0" w:color="auto"/>
        <w:right w:val="none" w:sz="0" w:space="0" w:color="auto"/>
      </w:divBdr>
    </w:div>
    <w:div w:id="1736852073">
      <w:bodyDiv w:val="1"/>
      <w:marLeft w:val="0"/>
      <w:marRight w:val="0"/>
      <w:marTop w:val="0"/>
      <w:marBottom w:val="0"/>
      <w:divBdr>
        <w:top w:val="none" w:sz="0" w:space="0" w:color="auto"/>
        <w:left w:val="none" w:sz="0" w:space="0" w:color="auto"/>
        <w:bottom w:val="none" w:sz="0" w:space="0" w:color="auto"/>
        <w:right w:val="none" w:sz="0" w:space="0" w:color="auto"/>
      </w:divBdr>
    </w:div>
    <w:div w:id="1742406054">
      <w:bodyDiv w:val="1"/>
      <w:marLeft w:val="0"/>
      <w:marRight w:val="0"/>
      <w:marTop w:val="0"/>
      <w:marBottom w:val="0"/>
      <w:divBdr>
        <w:top w:val="none" w:sz="0" w:space="0" w:color="auto"/>
        <w:left w:val="none" w:sz="0" w:space="0" w:color="auto"/>
        <w:bottom w:val="none" w:sz="0" w:space="0" w:color="auto"/>
        <w:right w:val="none" w:sz="0" w:space="0" w:color="auto"/>
      </w:divBdr>
    </w:div>
    <w:div w:id="1749620272">
      <w:bodyDiv w:val="1"/>
      <w:marLeft w:val="0"/>
      <w:marRight w:val="0"/>
      <w:marTop w:val="0"/>
      <w:marBottom w:val="0"/>
      <w:divBdr>
        <w:top w:val="none" w:sz="0" w:space="0" w:color="auto"/>
        <w:left w:val="none" w:sz="0" w:space="0" w:color="auto"/>
        <w:bottom w:val="none" w:sz="0" w:space="0" w:color="auto"/>
        <w:right w:val="none" w:sz="0" w:space="0" w:color="auto"/>
      </w:divBdr>
    </w:div>
    <w:div w:id="1759986884">
      <w:bodyDiv w:val="1"/>
      <w:marLeft w:val="0"/>
      <w:marRight w:val="0"/>
      <w:marTop w:val="0"/>
      <w:marBottom w:val="0"/>
      <w:divBdr>
        <w:top w:val="none" w:sz="0" w:space="0" w:color="auto"/>
        <w:left w:val="none" w:sz="0" w:space="0" w:color="auto"/>
        <w:bottom w:val="none" w:sz="0" w:space="0" w:color="auto"/>
        <w:right w:val="none" w:sz="0" w:space="0" w:color="auto"/>
      </w:divBdr>
    </w:div>
    <w:div w:id="1761751972">
      <w:bodyDiv w:val="1"/>
      <w:marLeft w:val="0"/>
      <w:marRight w:val="0"/>
      <w:marTop w:val="0"/>
      <w:marBottom w:val="0"/>
      <w:divBdr>
        <w:top w:val="none" w:sz="0" w:space="0" w:color="auto"/>
        <w:left w:val="none" w:sz="0" w:space="0" w:color="auto"/>
        <w:bottom w:val="none" w:sz="0" w:space="0" w:color="auto"/>
        <w:right w:val="none" w:sz="0" w:space="0" w:color="auto"/>
      </w:divBdr>
    </w:div>
    <w:div w:id="1762216810">
      <w:bodyDiv w:val="1"/>
      <w:marLeft w:val="0"/>
      <w:marRight w:val="0"/>
      <w:marTop w:val="0"/>
      <w:marBottom w:val="0"/>
      <w:divBdr>
        <w:top w:val="none" w:sz="0" w:space="0" w:color="auto"/>
        <w:left w:val="none" w:sz="0" w:space="0" w:color="auto"/>
        <w:bottom w:val="none" w:sz="0" w:space="0" w:color="auto"/>
        <w:right w:val="none" w:sz="0" w:space="0" w:color="auto"/>
      </w:divBdr>
    </w:div>
    <w:div w:id="1785078597">
      <w:bodyDiv w:val="1"/>
      <w:marLeft w:val="0"/>
      <w:marRight w:val="0"/>
      <w:marTop w:val="0"/>
      <w:marBottom w:val="0"/>
      <w:divBdr>
        <w:top w:val="none" w:sz="0" w:space="0" w:color="auto"/>
        <w:left w:val="none" w:sz="0" w:space="0" w:color="auto"/>
        <w:bottom w:val="none" w:sz="0" w:space="0" w:color="auto"/>
        <w:right w:val="none" w:sz="0" w:space="0" w:color="auto"/>
      </w:divBdr>
    </w:div>
    <w:div w:id="1785804243">
      <w:bodyDiv w:val="1"/>
      <w:marLeft w:val="0"/>
      <w:marRight w:val="0"/>
      <w:marTop w:val="0"/>
      <w:marBottom w:val="0"/>
      <w:divBdr>
        <w:top w:val="none" w:sz="0" w:space="0" w:color="auto"/>
        <w:left w:val="none" w:sz="0" w:space="0" w:color="auto"/>
        <w:bottom w:val="none" w:sz="0" w:space="0" w:color="auto"/>
        <w:right w:val="none" w:sz="0" w:space="0" w:color="auto"/>
      </w:divBdr>
    </w:div>
    <w:div w:id="1789156290">
      <w:bodyDiv w:val="1"/>
      <w:marLeft w:val="0"/>
      <w:marRight w:val="0"/>
      <w:marTop w:val="0"/>
      <w:marBottom w:val="0"/>
      <w:divBdr>
        <w:top w:val="none" w:sz="0" w:space="0" w:color="auto"/>
        <w:left w:val="none" w:sz="0" w:space="0" w:color="auto"/>
        <w:bottom w:val="none" w:sz="0" w:space="0" w:color="auto"/>
        <w:right w:val="none" w:sz="0" w:space="0" w:color="auto"/>
      </w:divBdr>
    </w:div>
    <w:div w:id="1807774782">
      <w:bodyDiv w:val="1"/>
      <w:marLeft w:val="0"/>
      <w:marRight w:val="0"/>
      <w:marTop w:val="0"/>
      <w:marBottom w:val="0"/>
      <w:divBdr>
        <w:top w:val="none" w:sz="0" w:space="0" w:color="auto"/>
        <w:left w:val="none" w:sz="0" w:space="0" w:color="auto"/>
        <w:bottom w:val="none" w:sz="0" w:space="0" w:color="auto"/>
        <w:right w:val="none" w:sz="0" w:space="0" w:color="auto"/>
      </w:divBdr>
    </w:div>
    <w:div w:id="1824928813">
      <w:bodyDiv w:val="1"/>
      <w:marLeft w:val="0"/>
      <w:marRight w:val="0"/>
      <w:marTop w:val="0"/>
      <w:marBottom w:val="0"/>
      <w:divBdr>
        <w:top w:val="none" w:sz="0" w:space="0" w:color="auto"/>
        <w:left w:val="none" w:sz="0" w:space="0" w:color="auto"/>
        <w:bottom w:val="none" w:sz="0" w:space="0" w:color="auto"/>
        <w:right w:val="none" w:sz="0" w:space="0" w:color="auto"/>
      </w:divBdr>
    </w:div>
    <w:div w:id="1826555207">
      <w:bodyDiv w:val="1"/>
      <w:marLeft w:val="0"/>
      <w:marRight w:val="0"/>
      <w:marTop w:val="0"/>
      <w:marBottom w:val="0"/>
      <w:divBdr>
        <w:top w:val="none" w:sz="0" w:space="0" w:color="auto"/>
        <w:left w:val="none" w:sz="0" w:space="0" w:color="auto"/>
        <w:bottom w:val="none" w:sz="0" w:space="0" w:color="auto"/>
        <w:right w:val="none" w:sz="0" w:space="0" w:color="auto"/>
      </w:divBdr>
    </w:div>
    <w:div w:id="1833064863">
      <w:bodyDiv w:val="1"/>
      <w:marLeft w:val="0"/>
      <w:marRight w:val="0"/>
      <w:marTop w:val="0"/>
      <w:marBottom w:val="0"/>
      <w:divBdr>
        <w:top w:val="none" w:sz="0" w:space="0" w:color="auto"/>
        <w:left w:val="none" w:sz="0" w:space="0" w:color="auto"/>
        <w:bottom w:val="none" w:sz="0" w:space="0" w:color="auto"/>
        <w:right w:val="none" w:sz="0" w:space="0" w:color="auto"/>
      </w:divBdr>
    </w:div>
    <w:div w:id="1863856961">
      <w:bodyDiv w:val="1"/>
      <w:marLeft w:val="0"/>
      <w:marRight w:val="0"/>
      <w:marTop w:val="0"/>
      <w:marBottom w:val="0"/>
      <w:divBdr>
        <w:top w:val="none" w:sz="0" w:space="0" w:color="auto"/>
        <w:left w:val="none" w:sz="0" w:space="0" w:color="auto"/>
        <w:bottom w:val="none" w:sz="0" w:space="0" w:color="auto"/>
        <w:right w:val="none" w:sz="0" w:space="0" w:color="auto"/>
      </w:divBdr>
    </w:div>
    <w:div w:id="1869558765">
      <w:bodyDiv w:val="1"/>
      <w:marLeft w:val="0"/>
      <w:marRight w:val="0"/>
      <w:marTop w:val="0"/>
      <w:marBottom w:val="0"/>
      <w:divBdr>
        <w:top w:val="none" w:sz="0" w:space="0" w:color="auto"/>
        <w:left w:val="none" w:sz="0" w:space="0" w:color="auto"/>
        <w:bottom w:val="none" w:sz="0" w:space="0" w:color="auto"/>
        <w:right w:val="none" w:sz="0" w:space="0" w:color="auto"/>
      </w:divBdr>
    </w:div>
    <w:div w:id="1878005145">
      <w:bodyDiv w:val="1"/>
      <w:marLeft w:val="0"/>
      <w:marRight w:val="0"/>
      <w:marTop w:val="0"/>
      <w:marBottom w:val="0"/>
      <w:divBdr>
        <w:top w:val="none" w:sz="0" w:space="0" w:color="auto"/>
        <w:left w:val="none" w:sz="0" w:space="0" w:color="auto"/>
        <w:bottom w:val="none" w:sz="0" w:space="0" w:color="auto"/>
        <w:right w:val="none" w:sz="0" w:space="0" w:color="auto"/>
      </w:divBdr>
    </w:div>
    <w:div w:id="1892377669">
      <w:bodyDiv w:val="1"/>
      <w:marLeft w:val="0"/>
      <w:marRight w:val="0"/>
      <w:marTop w:val="0"/>
      <w:marBottom w:val="0"/>
      <w:divBdr>
        <w:top w:val="none" w:sz="0" w:space="0" w:color="auto"/>
        <w:left w:val="none" w:sz="0" w:space="0" w:color="auto"/>
        <w:bottom w:val="none" w:sz="0" w:space="0" w:color="auto"/>
        <w:right w:val="none" w:sz="0" w:space="0" w:color="auto"/>
      </w:divBdr>
    </w:div>
    <w:div w:id="1936091165">
      <w:bodyDiv w:val="1"/>
      <w:marLeft w:val="0"/>
      <w:marRight w:val="0"/>
      <w:marTop w:val="0"/>
      <w:marBottom w:val="0"/>
      <w:divBdr>
        <w:top w:val="none" w:sz="0" w:space="0" w:color="auto"/>
        <w:left w:val="none" w:sz="0" w:space="0" w:color="auto"/>
        <w:bottom w:val="none" w:sz="0" w:space="0" w:color="auto"/>
        <w:right w:val="none" w:sz="0" w:space="0" w:color="auto"/>
      </w:divBdr>
    </w:div>
    <w:div w:id="1959682036">
      <w:bodyDiv w:val="1"/>
      <w:marLeft w:val="0"/>
      <w:marRight w:val="0"/>
      <w:marTop w:val="0"/>
      <w:marBottom w:val="0"/>
      <w:divBdr>
        <w:top w:val="none" w:sz="0" w:space="0" w:color="auto"/>
        <w:left w:val="none" w:sz="0" w:space="0" w:color="auto"/>
        <w:bottom w:val="none" w:sz="0" w:space="0" w:color="auto"/>
        <w:right w:val="none" w:sz="0" w:space="0" w:color="auto"/>
      </w:divBdr>
    </w:div>
    <w:div w:id="1966279011">
      <w:bodyDiv w:val="1"/>
      <w:marLeft w:val="0"/>
      <w:marRight w:val="0"/>
      <w:marTop w:val="0"/>
      <w:marBottom w:val="0"/>
      <w:divBdr>
        <w:top w:val="none" w:sz="0" w:space="0" w:color="auto"/>
        <w:left w:val="none" w:sz="0" w:space="0" w:color="auto"/>
        <w:bottom w:val="none" w:sz="0" w:space="0" w:color="auto"/>
        <w:right w:val="none" w:sz="0" w:space="0" w:color="auto"/>
      </w:divBdr>
    </w:div>
    <w:div w:id="1999765907">
      <w:bodyDiv w:val="1"/>
      <w:marLeft w:val="0"/>
      <w:marRight w:val="0"/>
      <w:marTop w:val="0"/>
      <w:marBottom w:val="0"/>
      <w:divBdr>
        <w:top w:val="none" w:sz="0" w:space="0" w:color="auto"/>
        <w:left w:val="none" w:sz="0" w:space="0" w:color="auto"/>
        <w:bottom w:val="none" w:sz="0" w:space="0" w:color="auto"/>
        <w:right w:val="none" w:sz="0" w:space="0" w:color="auto"/>
      </w:divBdr>
    </w:div>
    <w:div w:id="2002347710">
      <w:bodyDiv w:val="1"/>
      <w:marLeft w:val="0"/>
      <w:marRight w:val="0"/>
      <w:marTop w:val="0"/>
      <w:marBottom w:val="0"/>
      <w:divBdr>
        <w:top w:val="none" w:sz="0" w:space="0" w:color="auto"/>
        <w:left w:val="none" w:sz="0" w:space="0" w:color="auto"/>
        <w:bottom w:val="none" w:sz="0" w:space="0" w:color="auto"/>
        <w:right w:val="none" w:sz="0" w:space="0" w:color="auto"/>
      </w:divBdr>
    </w:div>
    <w:div w:id="2018656651">
      <w:bodyDiv w:val="1"/>
      <w:marLeft w:val="0"/>
      <w:marRight w:val="0"/>
      <w:marTop w:val="0"/>
      <w:marBottom w:val="0"/>
      <w:divBdr>
        <w:top w:val="none" w:sz="0" w:space="0" w:color="auto"/>
        <w:left w:val="none" w:sz="0" w:space="0" w:color="auto"/>
        <w:bottom w:val="none" w:sz="0" w:space="0" w:color="auto"/>
        <w:right w:val="none" w:sz="0" w:space="0" w:color="auto"/>
      </w:divBdr>
    </w:div>
    <w:div w:id="2027751139">
      <w:bodyDiv w:val="1"/>
      <w:marLeft w:val="0"/>
      <w:marRight w:val="0"/>
      <w:marTop w:val="0"/>
      <w:marBottom w:val="0"/>
      <w:divBdr>
        <w:top w:val="none" w:sz="0" w:space="0" w:color="auto"/>
        <w:left w:val="none" w:sz="0" w:space="0" w:color="auto"/>
        <w:bottom w:val="none" w:sz="0" w:space="0" w:color="auto"/>
        <w:right w:val="none" w:sz="0" w:space="0" w:color="auto"/>
      </w:divBdr>
    </w:div>
    <w:div w:id="2044548919">
      <w:bodyDiv w:val="1"/>
      <w:marLeft w:val="0"/>
      <w:marRight w:val="0"/>
      <w:marTop w:val="0"/>
      <w:marBottom w:val="0"/>
      <w:divBdr>
        <w:top w:val="none" w:sz="0" w:space="0" w:color="auto"/>
        <w:left w:val="none" w:sz="0" w:space="0" w:color="auto"/>
        <w:bottom w:val="none" w:sz="0" w:space="0" w:color="auto"/>
        <w:right w:val="none" w:sz="0" w:space="0" w:color="auto"/>
      </w:divBdr>
      <w:divsChild>
        <w:div w:id="929436938">
          <w:marLeft w:val="0"/>
          <w:marRight w:val="0"/>
          <w:marTop w:val="0"/>
          <w:marBottom w:val="0"/>
          <w:divBdr>
            <w:top w:val="none" w:sz="0" w:space="0" w:color="auto"/>
            <w:left w:val="none" w:sz="0" w:space="0" w:color="auto"/>
            <w:bottom w:val="none" w:sz="0" w:space="0" w:color="auto"/>
            <w:right w:val="none" w:sz="0" w:space="0" w:color="auto"/>
          </w:divBdr>
        </w:div>
        <w:div w:id="798498575">
          <w:marLeft w:val="0"/>
          <w:marRight w:val="0"/>
          <w:marTop w:val="0"/>
          <w:marBottom w:val="0"/>
          <w:divBdr>
            <w:top w:val="none" w:sz="0" w:space="0" w:color="auto"/>
            <w:left w:val="none" w:sz="0" w:space="0" w:color="auto"/>
            <w:bottom w:val="none" w:sz="0" w:space="0" w:color="auto"/>
            <w:right w:val="none" w:sz="0" w:space="0" w:color="auto"/>
          </w:divBdr>
        </w:div>
        <w:div w:id="535653857">
          <w:marLeft w:val="0"/>
          <w:marRight w:val="0"/>
          <w:marTop w:val="0"/>
          <w:marBottom w:val="0"/>
          <w:divBdr>
            <w:top w:val="none" w:sz="0" w:space="0" w:color="auto"/>
            <w:left w:val="none" w:sz="0" w:space="0" w:color="auto"/>
            <w:bottom w:val="none" w:sz="0" w:space="0" w:color="auto"/>
            <w:right w:val="none" w:sz="0" w:space="0" w:color="auto"/>
          </w:divBdr>
        </w:div>
      </w:divsChild>
    </w:div>
    <w:div w:id="2067141987">
      <w:bodyDiv w:val="1"/>
      <w:marLeft w:val="0"/>
      <w:marRight w:val="0"/>
      <w:marTop w:val="0"/>
      <w:marBottom w:val="0"/>
      <w:divBdr>
        <w:top w:val="none" w:sz="0" w:space="0" w:color="auto"/>
        <w:left w:val="none" w:sz="0" w:space="0" w:color="auto"/>
        <w:bottom w:val="none" w:sz="0" w:space="0" w:color="auto"/>
        <w:right w:val="none" w:sz="0" w:space="0" w:color="auto"/>
      </w:divBdr>
    </w:div>
    <w:div w:id="2097053042">
      <w:bodyDiv w:val="1"/>
      <w:marLeft w:val="0"/>
      <w:marRight w:val="0"/>
      <w:marTop w:val="0"/>
      <w:marBottom w:val="0"/>
      <w:divBdr>
        <w:top w:val="none" w:sz="0" w:space="0" w:color="auto"/>
        <w:left w:val="none" w:sz="0" w:space="0" w:color="auto"/>
        <w:bottom w:val="none" w:sz="0" w:space="0" w:color="auto"/>
        <w:right w:val="none" w:sz="0" w:space="0" w:color="auto"/>
      </w:divBdr>
    </w:div>
    <w:div w:id="2128617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fc.org/wps/wcm/connect/ab3320804db752dc8428a4ab7d7326c0/FM+A2F_Microfinance.docx?MOD=AJPERES" TargetMode="External"/><Relationship Id="rId18" Type="http://schemas.openxmlformats.org/officeDocument/2006/relationships/hyperlink" Target="https://www.themix.org/about-our-data" TargetMode="External"/><Relationship Id="rId26" Type="http://schemas.openxmlformats.org/officeDocument/2006/relationships/hyperlink" Target="http://iresearch.worldbank.org/PovcalNet/index.htm" TargetMode="External"/><Relationship Id="rId39" Type="http://schemas.openxmlformats.org/officeDocument/2006/relationships/theme" Target="theme/theme1.xml"/><Relationship Id="rId21" Type="http://schemas.openxmlformats.org/officeDocument/2006/relationships/hyperlink" Target="https://www.themix.org/who-we-are" TargetMode="External"/><Relationship Id="rId34"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https://edi.opml.co.uk/wpcms/wp-content/uploads/2016/08/EDI-PF-PAPER-07-Beck.pdf" TargetMode="External"/><Relationship Id="rId17" Type="http://schemas.openxmlformats.org/officeDocument/2006/relationships/hyperlink" Target="http://documents.worldbank.org/curated/en/156931468138883186/pdf/2980000182131497813.pdf" TargetMode="External"/><Relationship Id="rId25" Type="http://schemas.openxmlformats.org/officeDocument/2006/relationships/hyperlink" Target="http://datatopics.worldbank.org/financialinclusion/" TargetMode="External"/><Relationship Id="rId33" Type="http://schemas.openxmlformats.org/officeDocument/2006/relationships/image" Target="media/image3.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knowledge.worldbank.org/bitstream/handle/10986/11985/9780821376133.pdf?sequence=1" TargetMode="External"/><Relationship Id="rId20" Type="http://schemas.openxmlformats.org/officeDocument/2006/relationships/hyperlink" Target="https://www.themix.org/resource/glossary/glossary" TargetMode="External"/><Relationship Id="rId29" Type="http://schemas.openxmlformats.org/officeDocument/2006/relationships/hyperlink" Target="http://wdi.worldbank.org/table/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economist.com/blogs/feastandfamine/2012/08/fertility-decline-demographic-dividend-poverty-and-inequality" TargetMode="External"/><Relationship Id="rId32" Type="http://schemas.openxmlformats.org/officeDocument/2006/relationships/hyperlink" Target="http://iresearch.worldbank.org/PovcalNet/index.ht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mf.org/en/Publications/WP/Issues/2016/12/30/Microfinance-Institutions-and-Public-Policy-16046" TargetMode="External"/><Relationship Id="rId23" Type="http://schemas.openxmlformats.org/officeDocument/2006/relationships/hyperlink" Target="http://www.themix.org/mixmarket/publications/2014-global-outreach-and-financial-performance-benchmark-report" TargetMode="External"/><Relationship Id="rId28" Type="http://schemas.openxmlformats.org/officeDocument/2006/relationships/hyperlink" Target="https://datahelpdesk.worldbank.org/knowledgebase/articles/906519-world-bank-country-and-lending-groups" TargetMode="External"/><Relationship Id="rId36"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mixmarket.org/about/faqs" TargetMode="External"/><Relationship Id="rId31" Type="http://schemas.openxmlformats.org/officeDocument/2006/relationships/hyperlink" Target="http://iresearch.worldbank.org/PovcalNet/index.htm)" TargetMode="External"/><Relationship Id="rId4" Type="http://schemas.openxmlformats.org/officeDocument/2006/relationships/settings" Target="settings.xml"/><Relationship Id="rId9" Type="http://schemas.openxmlformats.org/officeDocument/2006/relationships/hyperlink" Target="http://datatopics.worldbank.org/financialinclusion/" TargetMode="External"/><Relationship Id="rId14" Type="http://schemas.openxmlformats.org/officeDocument/2006/relationships/hyperlink" Target="https://www.microfinancegateway.org/library/factors-influencing-poverty-outreach-among-microfinance-institutions-latin-america" TargetMode="External"/><Relationship Id="rId22" Type="http://schemas.openxmlformats.org/officeDocument/2006/relationships/hyperlink" Target="http://www.microfinanceinfo.com/micro-financial-institutions/" TargetMode="External"/><Relationship Id="rId27" Type="http://schemas.openxmlformats.org/officeDocument/2006/relationships/hyperlink" Target="http://pubdocs.worldbank.org/en/500051483565358353/N1BankedV2.pdf" TargetMode="External"/><Relationship Id="rId30" Type="http://schemas.openxmlformats.org/officeDocument/2006/relationships/hyperlink" Target="https://www.themix.org/resource/glossary/glossary" TargetMode="External"/><Relationship Id="rId35" Type="http://schemas.openxmlformats.org/officeDocument/2006/relationships/image" Target="media/image5.jpg"/><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0524616882567"/>
          <c:y val="6.8809526234835106E-2"/>
          <c:w val="0.86423672847345701"/>
          <c:h val="0.81352028603151605"/>
        </c:manualLayout>
      </c:layout>
      <c:lineChart>
        <c:grouping val="standard"/>
        <c:varyColors val="0"/>
        <c:ser>
          <c:idx val="0"/>
          <c:order val="0"/>
          <c:tx>
            <c:strRef>
              <c:f>Chart1!$B$2</c:f>
              <c:strCache>
                <c:ptCount val="1"/>
                <c:pt idx="0">
                  <c:v>Total Borrowers</c:v>
                </c:pt>
              </c:strCache>
            </c:strRef>
          </c:tx>
          <c:spPr>
            <a:ln w="28575">
              <a:solidFill>
                <a:srgbClr val="000090"/>
              </a:solidFill>
            </a:ln>
          </c:spPr>
          <c:marker>
            <c:symbol val="circle"/>
            <c:size val="5"/>
            <c:spPr>
              <a:solidFill>
                <a:srgbClr val="000090"/>
              </a:solidFill>
            </c:spPr>
          </c:marker>
          <c:dLbls>
            <c:dLbl>
              <c:idx val="0"/>
              <c:layout>
                <c:manualLayout>
                  <c:x val="-0.04"/>
                  <c:y val="-3.44976282880552E-2"/>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DA-4043-BDF4-49E0E3ECF2D3}"/>
                </c:ext>
              </c:extLst>
            </c:dLbl>
            <c:dLbl>
              <c:idx val="15"/>
              <c:layout>
                <c:manualLayout>
                  <c:x val="-0.02"/>
                  <c:y val="-6.1029903603576102E-2"/>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DA-4043-BDF4-49E0E3ECF2D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Chart1!$A$3:$A$18</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2009</c:v>
                </c:pt>
                <c:pt idx="12">
                  <c:v>2010</c:v>
                </c:pt>
                <c:pt idx="13">
                  <c:v>2011</c:v>
                </c:pt>
                <c:pt idx="14">
                  <c:v>2012</c:v>
                </c:pt>
                <c:pt idx="15">
                  <c:v>2013</c:v>
                </c:pt>
              </c:numCache>
            </c:numRef>
          </c:cat>
          <c:val>
            <c:numRef>
              <c:f>Chart1!$B$3:$B$18</c:f>
              <c:numCache>
                <c:formatCode>0.0</c:formatCode>
                <c:ptCount val="16"/>
                <c:pt idx="0">
                  <c:v>13.478797</c:v>
                </c:pt>
                <c:pt idx="1">
                  <c:v>20.938898999999999</c:v>
                </c:pt>
                <c:pt idx="2">
                  <c:v>23.55568899999999</c:v>
                </c:pt>
                <c:pt idx="3">
                  <c:v>30.681107000000001</c:v>
                </c:pt>
                <c:pt idx="4">
                  <c:v>54.932235000000013</c:v>
                </c:pt>
                <c:pt idx="5">
                  <c:v>67.606079999999949</c:v>
                </c:pt>
                <c:pt idx="6">
                  <c:v>80.868342999998475</c:v>
                </c:pt>
                <c:pt idx="7">
                  <c:v>92.270289000000005</c:v>
                </c:pt>
                <c:pt idx="8">
                  <c:v>113.26139000000001</c:v>
                </c:pt>
                <c:pt idx="9">
                  <c:v>133.030913</c:v>
                </c:pt>
                <c:pt idx="10">
                  <c:v>154.82582500000001</c:v>
                </c:pt>
                <c:pt idx="11">
                  <c:v>190.13507999999999</c:v>
                </c:pt>
                <c:pt idx="12">
                  <c:v>205.314502</c:v>
                </c:pt>
                <c:pt idx="13">
                  <c:v>195.01497000000001</c:v>
                </c:pt>
                <c:pt idx="14">
                  <c:v>203.50930700000001</c:v>
                </c:pt>
                <c:pt idx="15">
                  <c:v>211.11954700000001</c:v>
                </c:pt>
              </c:numCache>
            </c:numRef>
          </c:val>
          <c:smooth val="0"/>
          <c:extLst>
            <c:ext xmlns:c16="http://schemas.microsoft.com/office/drawing/2014/chart" uri="{C3380CC4-5D6E-409C-BE32-E72D297353CC}">
              <c16:uniqueId val="{00000002-70DA-4043-BDF4-49E0E3ECF2D3}"/>
            </c:ext>
          </c:extLst>
        </c:ser>
        <c:ser>
          <c:idx val="1"/>
          <c:order val="1"/>
          <c:tx>
            <c:strRef>
              <c:f>Chart1!$C$2</c:f>
              <c:strCache>
                <c:ptCount val="1"/>
                <c:pt idx="0">
                  <c:v>Total Poorest Borrowers</c:v>
                </c:pt>
              </c:strCache>
            </c:strRef>
          </c:tx>
          <c:spPr>
            <a:ln w="28575">
              <a:solidFill>
                <a:srgbClr val="800000"/>
              </a:solidFill>
            </a:ln>
          </c:spPr>
          <c:marker>
            <c:symbol val="circle"/>
            <c:size val="5"/>
            <c:spPr>
              <a:solidFill>
                <a:srgbClr val="800000"/>
              </a:solidFill>
            </c:spPr>
          </c:marker>
          <c:dLbls>
            <c:dLbl>
              <c:idx val="15"/>
              <c:layout>
                <c:manualLayout>
                  <c:x val="-2.4444444444444598E-2"/>
                  <c:y val="-4.3122035360069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DA-4043-BDF4-49E0E3ECF2D3}"/>
                </c:ext>
              </c:extLst>
            </c:dLbl>
            <c:spPr>
              <a:noFill/>
              <a:ln>
                <a:noFill/>
              </a:ln>
              <a:effectLst/>
            </c:spPr>
            <c:txPr>
              <a:bodyPr/>
              <a:lstStyle/>
              <a:p>
                <a:pPr>
                  <a:defRPr sz="900"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Chart1!$A$3:$A$18</c:f>
              <c:numCache>
                <c:formatCode>General</c:formatCode>
                <c:ptCount val="16"/>
                <c:pt idx="0">
                  <c:v>1997</c:v>
                </c:pt>
                <c:pt idx="1">
                  <c:v>1998</c:v>
                </c:pt>
                <c:pt idx="2">
                  <c:v>1999</c:v>
                </c:pt>
                <c:pt idx="3">
                  <c:v>2000</c:v>
                </c:pt>
                <c:pt idx="4">
                  <c:v>2001</c:v>
                </c:pt>
                <c:pt idx="5">
                  <c:v>2002</c:v>
                </c:pt>
                <c:pt idx="6">
                  <c:v>2003</c:v>
                </c:pt>
                <c:pt idx="7">
                  <c:v>2004</c:v>
                </c:pt>
                <c:pt idx="8">
                  <c:v>2005</c:v>
                </c:pt>
                <c:pt idx="9">
                  <c:v>2006</c:v>
                </c:pt>
                <c:pt idx="10">
                  <c:v>2007</c:v>
                </c:pt>
                <c:pt idx="11">
                  <c:v>2009</c:v>
                </c:pt>
                <c:pt idx="12">
                  <c:v>2010</c:v>
                </c:pt>
                <c:pt idx="13">
                  <c:v>2011</c:v>
                </c:pt>
                <c:pt idx="14">
                  <c:v>2012</c:v>
                </c:pt>
                <c:pt idx="15">
                  <c:v>2013</c:v>
                </c:pt>
              </c:numCache>
            </c:numRef>
          </c:cat>
          <c:val>
            <c:numRef>
              <c:f>Chart1!$C$3:$C$18</c:f>
              <c:numCache>
                <c:formatCode>0.0</c:formatCode>
                <c:ptCount val="16"/>
                <c:pt idx="0">
                  <c:v>7.6</c:v>
                </c:pt>
                <c:pt idx="1">
                  <c:v>12.221918000000001</c:v>
                </c:pt>
                <c:pt idx="2">
                  <c:v>13.779871999999999</c:v>
                </c:pt>
                <c:pt idx="3">
                  <c:v>19.327451000000011</c:v>
                </c:pt>
                <c:pt idx="4">
                  <c:v>26.87833199999999</c:v>
                </c:pt>
                <c:pt idx="5">
                  <c:v>41.594778000000012</c:v>
                </c:pt>
                <c:pt idx="6">
                  <c:v>54.785433000000012</c:v>
                </c:pt>
                <c:pt idx="7">
                  <c:v>66.61487099999998</c:v>
                </c:pt>
                <c:pt idx="8">
                  <c:v>81.949036000000007</c:v>
                </c:pt>
                <c:pt idx="9">
                  <c:v>92.922573999999983</c:v>
                </c:pt>
                <c:pt idx="10">
                  <c:v>106.58467899999999</c:v>
                </c:pt>
                <c:pt idx="11">
                  <c:v>128.22005100000001</c:v>
                </c:pt>
                <c:pt idx="12">
                  <c:v>137.54744100000011</c:v>
                </c:pt>
                <c:pt idx="13">
                  <c:v>124.293727</c:v>
                </c:pt>
                <c:pt idx="14">
                  <c:v>115.584445</c:v>
                </c:pt>
                <c:pt idx="15">
                  <c:v>114.31158600000001</c:v>
                </c:pt>
              </c:numCache>
            </c:numRef>
          </c:val>
          <c:smooth val="0"/>
          <c:extLst>
            <c:ext xmlns:c16="http://schemas.microsoft.com/office/drawing/2014/chart" uri="{C3380CC4-5D6E-409C-BE32-E72D297353CC}">
              <c16:uniqueId val="{00000004-70DA-4043-BDF4-49E0E3ECF2D3}"/>
            </c:ext>
          </c:extLst>
        </c:ser>
        <c:dLbls>
          <c:showLegendKey val="0"/>
          <c:showVal val="0"/>
          <c:showCatName val="0"/>
          <c:showSerName val="0"/>
          <c:showPercent val="0"/>
          <c:showBubbleSize val="0"/>
        </c:dLbls>
        <c:marker val="1"/>
        <c:smooth val="0"/>
        <c:axId val="-2082317232"/>
        <c:axId val="-2081834656"/>
      </c:lineChart>
      <c:catAx>
        <c:axId val="-2082317232"/>
        <c:scaling>
          <c:orientation val="minMax"/>
        </c:scaling>
        <c:delete val="0"/>
        <c:axPos val="b"/>
        <c:numFmt formatCode="General" sourceLinked="1"/>
        <c:majorTickMark val="out"/>
        <c:minorTickMark val="none"/>
        <c:tickLblPos val="nextTo"/>
        <c:crossAx val="-2081834656"/>
        <c:crosses val="autoZero"/>
        <c:auto val="1"/>
        <c:lblAlgn val="ctr"/>
        <c:lblOffset val="100"/>
        <c:noMultiLvlLbl val="0"/>
      </c:catAx>
      <c:valAx>
        <c:axId val="-2081834656"/>
        <c:scaling>
          <c:orientation val="minMax"/>
          <c:max val="220"/>
        </c:scaling>
        <c:delete val="0"/>
        <c:axPos val="l"/>
        <c:title>
          <c:tx>
            <c:rich>
              <a:bodyPr rot="-5400000" vert="horz"/>
              <a:lstStyle/>
              <a:p>
                <a:pPr>
                  <a:defRPr/>
                </a:pPr>
                <a:r>
                  <a:rPr lang="en-US"/>
                  <a:t>Borrowers</a:t>
                </a:r>
                <a:r>
                  <a:rPr lang="en-US" baseline="0"/>
                  <a:t> (Millions)</a:t>
                </a:r>
                <a:endParaRPr lang="en-US"/>
              </a:p>
            </c:rich>
          </c:tx>
          <c:layout>
            <c:manualLayout>
              <c:xMode val="edge"/>
              <c:yMode val="edge"/>
              <c:x val="1.55913978494624E-2"/>
              <c:y val="0.284255310100126"/>
            </c:manualLayout>
          </c:layout>
          <c:overlay val="0"/>
        </c:title>
        <c:numFmt formatCode="0" sourceLinked="0"/>
        <c:majorTickMark val="out"/>
        <c:minorTickMark val="none"/>
        <c:tickLblPos val="nextTo"/>
        <c:crossAx val="-2082317232"/>
        <c:crosses val="autoZero"/>
        <c:crossBetween val="between"/>
        <c:majorUnit val="20"/>
      </c:valAx>
    </c:plotArea>
    <c:legend>
      <c:legendPos val="l"/>
      <c:layout>
        <c:manualLayout>
          <c:xMode val="edge"/>
          <c:yMode val="edge"/>
          <c:x val="0.22500000000000001"/>
          <c:y val="4.5069262175561398E-2"/>
          <c:w val="0.29420749489647102"/>
          <c:h val="0.17715296004666101"/>
        </c:manualLayout>
      </c:layout>
      <c:overlay val="0"/>
    </c:legend>
    <c:plotVisOnly val="1"/>
    <c:dispBlanksAs val="gap"/>
    <c:showDLblsOverMax val="0"/>
  </c:chart>
  <c:spPr>
    <a:ln>
      <a:noFill/>
    </a:ln>
  </c:spPr>
  <c:txPr>
    <a:bodyPr/>
    <a:lstStyle/>
    <a:p>
      <a:pPr>
        <a:defRPr>
          <a:latin typeface="Garamond"/>
          <a:cs typeface="Garamond"/>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2513-5F02-476A-B6EB-312D46FD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18681</Words>
  <Characters>106485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 Niblett</dc:creator>
  <cp:keywords/>
  <dc:description/>
  <cp:lastModifiedBy>Jacqueline Pennisi</cp:lastModifiedBy>
  <cp:revision>2</cp:revision>
  <cp:lastPrinted>2017-07-10T20:26:00Z</cp:lastPrinted>
  <dcterms:created xsi:type="dcterms:W3CDTF">2020-11-02T14:35:00Z</dcterms:created>
  <dcterms:modified xsi:type="dcterms:W3CDTF">2020-11-02T14:35:00Z</dcterms:modified>
</cp:coreProperties>
</file>