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8A" w:rsidRPr="00CA1B8A" w:rsidRDefault="00CA1B8A" w:rsidP="00CA1B8A">
      <w:pPr>
        <w:rPr>
          <w:b/>
          <w:bCs/>
          <w:sz w:val="22"/>
        </w:rPr>
      </w:pPr>
      <w:r w:rsidRPr="00CA1B8A">
        <w:rPr>
          <w:b/>
          <w:bCs/>
          <w:sz w:val="22"/>
        </w:rPr>
        <w:t>Appendix</w:t>
      </w:r>
    </w:p>
    <w:p w:rsidR="00CA1B8A" w:rsidRPr="00CA1B8A" w:rsidRDefault="00CA1B8A" w:rsidP="00CA1B8A">
      <w:pPr>
        <w:rPr>
          <w:sz w:val="22"/>
        </w:rPr>
      </w:pPr>
      <w:bookmarkStart w:id="0" w:name="_GoBack"/>
      <w:bookmarkEnd w:id="0"/>
      <w:r w:rsidRPr="00CA1B8A">
        <w:rPr>
          <w:sz w:val="22"/>
        </w:rPr>
        <w:t>Full Equations</w:t>
      </w:r>
    </w:p>
    <w:p w:rsidR="00CA1B8A" w:rsidRPr="00CA1B8A" w:rsidRDefault="00CA1B8A" w:rsidP="00CA1B8A">
      <w:pPr>
        <w:ind w:firstLine="720"/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ip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ip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p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ip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ip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ip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ip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(V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vertAlign w:val="subscript"/>
                                </w:rPr>
                                <m:t>ip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vertAlign w:val="subscript"/>
                                </w:rPr>
                                <m:t>ip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2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(V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vertAlign w:val="subscript"/>
                        </w:rPr>
                        <m:t>ip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vertAlign w:val="subscript"/>
                        </w:rPr>
                        <m:t>ip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</w:rPr>
                <m:t>)+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ip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(V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  <w:vertAlign w:val="subscript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δ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vertAlign w:val="subscript"/>
                                </w:rPr>
                                <m:t>ip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  <w:vertAlign w:val="subscript"/>
                                </w:rPr>
                                <m:t>ip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2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vertAlign w:val="subscript"/>
                        </w:rPr>
                        <m:t>ip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vertAlign w:val="subscript"/>
                        </w:rPr>
                        <m:t>ip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</w:rPr>
                <m:t>)-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2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ip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ip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ip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>+2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i&lt;j</m:t>
                      </m:r>
                    </m:sub>
                    <m:sup/>
                    <m:e/>
                  </m:nary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ip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jp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(V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  <m:t>ip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  <m:t>ip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2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(V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δ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  <m:t>jp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vertAlign w:val="subscript"/>
                            </w:rPr>
                            <m:t>jp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2"/>
                        </w:rPr>
                        <m:t>)</m:t>
                      </m:r>
                    </m:e>
                  </m:nary>
                </m:e>
              </m:nary>
              <m:r>
                <w:rPr>
                  <w:rFonts w:ascii="Cambria Math" w:hAnsi="Cambria Math"/>
                  <w:sz w:val="22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ip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vertAlign w:val="subscript"/>
                        </w:rPr>
                        <m:t>ip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vertAlign w:val="subscript"/>
                        </w:rPr>
                        <m:t>ip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</w:rPr>
                <m:t>)-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bSup>
            </m:e>
          </m:d>
        </m:oMath>
      </m:oMathPara>
    </w:p>
    <w:p w:rsidR="00CA1B8A" w:rsidRPr="00CA1B8A" w:rsidRDefault="00CA1B8A" w:rsidP="00CA1B8A">
      <w:pPr>
        <w:rPr>
          <w:rFonts w:eastAsiaTheme="minorEastAsia"/>
          <w:sz w:val="22"/>
        </w:rPr>
      </w:pPr>
      <w:r w:rsidRPr="00CA1B8A">
        <w:rPr>
          <w:rFonts w:eastAsiaTheme="minorEastAsia"/>
          <w:sz w:val="22"/>
        </w:rPr>
        <w:br w:type="page"/>
      </w:r>
    </w:p>
    <w:p w:rsidR="00CA1B8A" w:rsidRPr="00CA1B8A" w:rsidRDefault="00CA1B8A" w:rsidP="00CA1B8A">
      <w:pPr>
        <w:spacing w:line="240" w:lineRule="auto"/>
        <w:rPr>
          <w:rFonts w:eastAsiaTheme="minorEastAsia"/>
          <w:b/>
          <w:sz w:val="22"/>
        </w:rPr>
      </w:pPr>
      <w:r w:rsidRPr="00CA1B8A">
        <w:rPr>
          <w:rFonts w:eastAsiaTheme="minorEastAsia"/>
          <w:b/>
          <w:sz w:val="22"/>
        </w:rPr>
        <w:lastRenderedPageBreak/>
        <w:t>Table A1. Regression analysis results. All models do not include contract time remaining. Missing goals and assists are replaced by zeros.</w:t>
      </w:r>
    </w:p>
    <w:tbl>
      <w:tblPr>
        <w:tblW w:w="12378" w:type="dxa"/>
        <w:tblLayout w:type="fixed"/>
        <w:tblLook w:val="0000" w:firstRow="0" w:lastRow="0" w:firstColumn="0" w:lastColumn="0" w:noHBand="0" w:noVBand="0"/>
      </w:tblPr>
      <w:tblGrid>
        <w:gridCol w:w="3510"/>
        <w:gridCol w:w="1440"/>
        <w:gridCol w:w="1698"/>
        <w:gridCol w:w="1698"/>
        <w:gridCol w:w="2016"/>
        <w:gridCol w:w="2016"/>
      </w:tblGrid>
      <w:tr w:rsidR="00CA1B8A" w:rsidRPr="00CA1B8A" w:rsidTr="0000081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</w:tr>
      <w:tr w:rsidR="00CA1B8A" w:rsidRPr="00CA1B8A" w:rsidTr="0000081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Transfermarkt estimate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1.089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1.106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1.109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1.094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(37.07)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(35.26)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(29.26)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(27.61)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Coefficient = 1,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0.017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National team player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-130.5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-123.8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-41.97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(-1.27)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(-1.32)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(-0.40)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Matches played-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18.48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18.58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13.41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(3.41)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(3.47)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(2.52)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per thousand minutes played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48.22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47.91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49.62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(2.35)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(2.35)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(2.46)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per thousand minutes played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-94.49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-94.08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-64.22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(-2.52)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(-2.50)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(-1.70)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missing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84.84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84.37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17.90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(0.17)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missing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46.98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44.94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27.02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(0.44)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(0.42)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(0.25)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-501.4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-493.7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-395.0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(-2.77)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(-2.71)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(-2.16)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 squared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4.862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4.761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2.600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(1.35)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(1.32)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(0.72)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Midfielder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-254.8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-255.7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-230.1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(-2.31)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(-2.32)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(-2.09)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Defender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12.79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10.99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37.00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(0.35)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FIFA video game rating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-4.700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-14.26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(-0.95)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-85.96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8621.3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8811.4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10022.0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(-0.95)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(3.90)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(3.87)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(4.46)</w:t>
            </w:r>
          </w:p>
        </w:tc>
      </w:tr>
      <w:tr w:rsidR="00CA1B8A" w:rsidRPr="00CA1B8A" w:rsidTr="0000081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Observations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5293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5293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5293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5293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 xml:space="preserve">Adjusted </w:t>
            </w:r>
            <w:r w:rsidRPr="00CA1B8A">
              <w:rPr>
                <w:rFonts w:cs="Times New Roman"/>
                <w:i/>
                <w:iCs/>
                <w:sz w:val="22"/>
              </w:rPr>
              <w:t>R</w:t>
            </w:r>
            <w:r w:rsidRPr="00CA1B8A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0.773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0.800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i/>
                <w:iCs/>
                <w:sz w:val="22"/>
              </w:rPr>
              <w:t>AIC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100664.2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100316.8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100318.5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100114.2</w:t>
            </w:r>
          </w:p>
        </w:tc>
      </w:tr>
      <w:tr w:rsidR="00CA1B8A" w:rsidRPr="00CA1B8A" w:rsidTr="0000081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RMSE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3261.9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3153.6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3153.8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3066.7</w:t>
            </w:r>
          </w:p>
        </w:tc>
      </w:tr>
    </w:tbl>
    <w:p w:rsidR="00CA1B8A" w:rsidRPr="00CA1B8A" w:rsidRDefault="00CA1B8A" w:rsidP="00CA1B8A">
      <w:pPr>
        <w:rPr>
          <w:rFonts w:cs="Times New Roman"/>
          <w:sz w:val="22"/>
        </w:rPr>
      </w:pPr>
      <w:r w:rsidRPr="00CA1B8A">
        <w:rPr>
          <w:rFonts w:cs="Times New Roman"/>
          <w:i/>
          <w:iCs/>
          <w:sz w:val="22"/>
        </w:rPr>
        <w:t>t</w:t>
      </w:r>
      <w:r w:rsidRPr="00CA1B8A">
        <w:rPr>
          <w:rFonts w:cs="Times New Roman"/>
          <w:sz w:val="22"/>
        </w:rPr>
        <w:t xml:space="preserve"> statistics in parentheses </w:t>
      </w:r>
      <w:r w:rsidRPr="00CA1B8A">
        <w:rPr>
          <w:rFonts w:cs="Times New Roman"/>
          <w:sz w:val="22"/>
          <w:vertAlign w:val="superscript"/>
        </w:rPr>
        <w:t>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0.05, </w:t>
      </w:r>
      <w:r w:rsidRPr="00CA1B8A">
        <w:rPr>
          <w:rFonts w:cs="Times New Roman"/>
          <w:sz w:val="22"/>
          <w:vertAlign w:val="superscript"/>
        </w:rPr>
        <w:t>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0.01, </w:t>
      </w:r>
      <w:r w:rsidRPr="00CA1B8A">
        <w:rPr>
          <w:rFonts w:cs="Times New Roman"/>
          <w:sz w:val="22"/>
          <w:vertAlign w:val="superscript"/>
        </w:rPr>
        <w:t>***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0.001. Model 4 also includes indicator variables for the year and the country to and country from which a player was transferred.</w:t>
      </w:r>
      <w:r w:rsidRPr="00CA1B8A">
        <w:rPr>
          <w:rFonts w:cs="Times New Roman"/>
          <w:sz w:val="22"/>
        </w:rPr>
        <w:br w:type="page"/>
      </w:r>
    </w:p>
    <w:p w:rsidR="00CA1B8A" w:rsidRPr="00CA1B8A" w:rsidRDefault="00CA1B8A" w:rsidP="00CA1B8A">
      <w:pPr>
        <w:spacing w:line="240" w:lineRule="auto"/>
        <w:rPr>
          <w:rFonts w:eastAsiaTheme="minorEastAsia"/>
          <w:b/>
          <w:sz w:val="22"/>
        </w:rPr>
      </w:pPr>
      <w:r w:rsidRPr="00CA1B8A">
        <w:rPr>
          <w:rFonts w:eastAsiaTheme="minorEastAsia"/>
          <w:b/>
          <w:sz w:val="22"/>
        </w:rPr>
        <w:lastRenderedPageBreak/>
        <w:t>Table A2. Regression analysis results. All models include contract time remaining. Missing goals and assists are replaced by zeros.</w:t>
      </w:r>
    </w:p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1710"/>
        <w:gridCol w:w="1620"/>
        <w:gridCol w:w="1662"/>
      </w:tblGrid>
      <w:tr w:rsidR="00CA1B8A" w:rsidRPr="00CA1B8A" w:rsidTr="0000081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</w:tr>
      <w:tr w:rsidR="00CA1B8A" w:rsidRPr="00CA1B8A" w:rsidTr="0000081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Transfermarkt estimate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1.190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1.202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1.216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1.200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(26.77)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(25.29)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(21.93)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(20.57)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Coefficient = 1, p-value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0.001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Time left on current contract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2.052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1.464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1.513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1.787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(4.95)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(3.45)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(3.57)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(3.99)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National team player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-56.46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-7.200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69.83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(0.26)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Matches played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25.74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22.35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(1.65)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(1.44)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per thousand minutes played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136.9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130.5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92.30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(1.74)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(1.12)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per thousand minutes played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-74.56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-67.28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-74.83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(-0.62)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missing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-108.4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-106.9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-105.5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missing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158.8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166.0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255.4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(0.84)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-328.7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-247.9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-260.3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(-0.47)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 squared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-0.694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-1.892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-2.027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(-0.18)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Midfielder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-444.5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-463.4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-561.9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(-1.49)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(-1.76)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Defender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583.9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565.8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449.7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(1.69)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(1.25)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FIFA video game rating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-32.17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-46.55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(-0.92)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(-1.23)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-2006.6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5774.0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6708.3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9834.2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(-5.71)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(1.06)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(1.53)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Observations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1286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1286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1286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 xml:space="preserve">Adjusted </w:t>
            </w:r>
            <w:r w:rsidRPr="00CA1B8A">
              <w:rPr>
                <w:rFonts w:cs="Times New Roman"/>
                <w:i/>
                <w:iCs/>
                <w:sz w:val="22"/>
              </w:rPr>
              <w:t>R</w:t>
            </w:r>
            <w:r w:rsidRPr="00CA1B8A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0.826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0.839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i/>
                <w:iCs/>
                <w:sz w:val="22"/>
              </w:rPr>
              <w:t>AIC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25698.0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25108.3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25109.1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25070.2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RMSE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4298.0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4180.6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4180.3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4016.4</w:t>
            </w:r>
          </w:p>
        </w:tc>
      </w:tr>
    </w:tbl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CA1B8A">
        <w:rPr>
          <w:rFonts w:cs="Times New Roman"/>
          <w:i/>
          <w:iCs/>
          <w:sz w:val="22"/>
        </w:rPr>
        <w:t>t</w:t>
      </w:r>
      <w:r w:rsidRPr="00CA1B8A">
        <w:rPr>
          <w:rFonts w:cs="Times New Roman"/>
          <w:sz w:val="22"/>
        </w:rPr>
        <w:t xml:space="preserve"> statistics in parentheses </w:t>
      </w:r>
      <w:r w:rsidRPr="00CA1B8A">
        <w:rPr>
          <w:rFonts w:cs="Times New Roman"/>
          <w:sz w:val="22"/>
          <w:vertAlign w:val="superscript"/>
        </w:rPr>
        <w:t>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0.05, </w:t>
      </w:r>
      <w:r w:rsidRPr="00CA1B8A">
        <w:rPr>
          <w:rFonts w:cs="Times New Roman"/>
          <w:sz w:val="22"/>
          <w:vertAlign w:val="superscript"/>
        </w:rPr>
        <w:t>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0.01, </w:t>
      </w:r>
      <w:r w:rsidRPr="00CA1B8A">
        <w:rPr>
          <w:rFonts w:cs="Times New Roman"/>
          <w:sz w:val="22"/>
          <w:vertAlign w:val="superscript"/>
        </w:rPr>
        <w:t>***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0.001.</w:t>
      </w:r>
    </w:p>
    <w:p w:rsidR="00CA1B8A" w:rsidRPr="00CA1B8A" w:rsidRDefault="00CA1B8A" w:rsidP="00CA1B8A">
      <w:pPr>
        <w:rPr>
          <w:rFonts w:cs="Times New Roman"/>
          <w:sz w:val="22"/>
        </w:rPr>
      </w:pPr>
    </w:p>
    <w:p w:rsidR="00CA1B8A" w:rsidRPr="00CA1B8A" w:rsidRDefault="00CA1B8A" w:rsidP="00CA1B8A">
      <w:pPr>
        <w:spacing w:line="240" w:lineRule="auto"/>
        <w:rPr>
          <w:rFonts w:eastAsiaTheme="minorEastAsia"/>
          <w:b/>
          <w:sz w:val="22"/>
        </w:rPr>
      </w:pPr>
      <w:r w:rsidRPr="00CA1B8A">
        <w:rPr>
          <w:rFonts w:eastAsiaTheme="minorEastAsia"/>
          <w:b/>
          <w:sz w:val="22"/>
        </w:rPr>
        <w:t xml:space="preserve">Table A3: Regression analysis results for the subsample of top leagues. All models include contract time remaining. Missing goals and assists are replaced by zeros. </w:t>
      </w:r>
    </w:p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3798"/>
        <w:gridCol w:w="1530"/>
        <w:gridCol w:w="1530"/>
        <w:gridCol w:w="1806"/>
        <w:gridCol w:w="2016"/>
      </w:tblGrid>
      <w:tr w:rsidR="00CA1B8A" w:rsidRPr="00CA1B8A" w:rsidTr="0000081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</w:tr>
      <w:tr w:rsidR="00CA1B8A" w:rsidRPr="00CA1B8A" w:rsidTr="0000081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Transfermarkt estimate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1.188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1.198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1.187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1.195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(22.44)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(16.69)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(24.89)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(18.90)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Coefficient = 1, p-value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0.002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Time left on contract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2.491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1.394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2.284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1.708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(1.69)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(4.34)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(2.97)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FIFA video game rating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-34.87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-60.43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(-0.50)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(-1.17)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National team player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-74.63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55.20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(-0.15)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(0.15)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Matches played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15.31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30.71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(0.50)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(1.47)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per thousand minutes played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130.4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162.6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(0.97)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(1.39)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per thousand minutes played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-190.5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-161.5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(-1.02)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(-1.02)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missing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-102.6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(-0.26)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missing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372.7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(0.86)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-7.166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-265.8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(-0.38)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 squared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-9.016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-2.507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(-0.50)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(-0.18)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Midfielder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-903.3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-614.2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(-1.70)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(-1.41)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Defender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160.4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367.7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(0.23)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(0.72)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Constant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-2406.5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7224.7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-2177.5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11168.1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(-3.38)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(0.68)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(-4.72)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(1.40)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Observations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653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954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934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 xml:space="preserve">Adjusted </w:t>
            </w:r>
            <w:r w:rsidRPr="00CA1B8A">
              <w:rPr>
                <w:rFonts w:cs="Times New Roman"/>
                <w:i/>
                <w:iCs/>
                <w:sz w:val="22"/>
              </w:rPr>
              <w:t>R</w:t>
            </w:r>
            <w:r w:rsidRPr="00CA1B8A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0.835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0.834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i/>
                <w:iCs/>
                <w:sz w:val="22"/>
              </w:rPr>
              <w:lastRenderedPageBreak/>
              <w:t>AIC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13121.1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13033.4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18932.9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18431.2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RMSE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5572.4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5047.7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4926.5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4528.8</w:t>
            </w:r>
          </w:p>
        </w:tc>
      </w:tr>
    </w:tbl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CA1B8A">
        <w:rPr>
          <w:rFonts w:cs="Times New Roman"/>
          <w:i/>
          <w:iCs/>
          <w:sz w:val="22"/>
        </w:rPr>
        <w:t>t</w:t>
      </w:r>
      <w:r w:rsidRPr="00CA1B8A">
        <w:rPr>
          <w:rFonts w:cs="Times New Roman"/>
          <w:sz w:val="22"/>
        </w:rPr>
        <w:t xml:space="preserve"> statistics in parentheses </w:t>
      </w:r>
      <w:r w:rsidRPr="00CA1B8A">
        <w:rPr>
          <w:rFonts w:cs="Times New Roman"/>
          <w:sz w:val="22"/>
          <w:vertAlign w:val="superscript"/>
        </w:rPr>
        <w:t>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0.05, </w:t>
      </w:r>
      <w:r w:rsidRPr="00CA1B8A">
        <w:rPr>
          <w:rFonts w:cs="Times New Roman"/>
          <w:sz w:val="22"/>
          <w:vertAlign w:val="superscript"/>
        </w:rPr>
        <w:t>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0.01, </w:t>
      </w:r>
      <w:r w:rsidRPr="00CA1B8A">
        <w:rPr>
          <w:rFonts w:cs="Times New Roman"/>
          <w:sz w:val="22"/>
          <w:vertAlign w:val="superscript"/>
        </w:rPr>
        <w:t>***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0.001</w:t>
      </w:r>
    </w:p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A1B8A" w:rsidRPr="00CA1B8A" w:rsidRDefault="00CA1B8A" w:rsidP="00CA1B8A">
      <w:pPr>
        <w:rPr>
          <w:rFonts w:cs="Times New Roman"/>
          <w:sz w:val="22"/>
        </w:rPr>
      </w:pPr>
      <w:r w:rsidRPr="00CA1B8A">
        <w:rPr>
          <w:rFonts w:cs="Times New Roman"/>
          <w:sz w:val="22"/>
        </w:rPr>
        <w:br w:type="page"/>
      </w:r>
    </w:p>
    <w:p w:rsidR="00CA1B8A" w:rsidRPr="00CA1B8A" w:rsidRDefault="00CA1B8A" w:rsidP="00CA1B8A">
      <w:pPr>
        <w:spacing w:line="240" w:lineRule="auto"/>
        <w:rPr>
          <w:rFonts w:eastAsiaTheme="minorEastAsia"/>
          <w:sz w:val="22"/>
        </w:rPr>
      </w:pPr>
      <w:r w:rsidRPr="00CA1B8A">
        <w:rPr>
          <w:rFonts w:eastAsiaTheme="minorEastAsia"/>
          <w:sz w:val="22"/>
        </w:rPr>
        <w:lastRenderedPageBreak/>
        <w:t xml:space="preserve">Table A4: </w:t>
      </w:r>
      <w:r w:rsidRPr="00CA1B8A">
        <w:rPr>
          <w:rFonts w:cs="Times New Roman"/>
          <w:b/>
          <w:sz w:val="22"/>
        </w:rPr>
        <w:t>Regression analysis results for the subsample of lesser leagues. All models include contract time remaining. Missing goals and assists are replaced by zeros</w:t>
      </w:r>
    </w:p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1710"/>
        <w:gridCol w:w="1536"/>
        <w:gridCol w:w="2016"/>
      </w:tblGrid>
      <w:tr w:rsidR="00CA1B8A" w:rsidRPr="00CA1B8A" w:rsidTr="0000081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</w:tr>
      <w:tr w:rsidR="00CA1B8A" w:rsidRPr="00CA1B8A" w:rsidTr="0000081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Transfermarkt estimate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1.227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1.332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1.193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1.278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(5.52)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(4.55)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(5.79)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(4.71)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Coefficient = 1, p-value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0.308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0.260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0.350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0.307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Time left on current contract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1.566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1.250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1.339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(2.89)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(1.89)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(3.76)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(3.50)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FIFA video game rating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-70.75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-59.71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(-1.13)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(-1.19)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National team player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-44.72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71.32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(0.25)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Matches played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5.137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10.66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(0.89)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per thousand minutes played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5.704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7.718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(0.15)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per thousand minutes played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324.7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287.5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(3.01)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(2.92)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missing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107.1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(0.44)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missing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496.9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(2.04)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-80.45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95.09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(-0.13)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(0.24)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 squared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-3.230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-5.347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(-0.64)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Midfielder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43.78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-124.1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(-0.50)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Defender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845.2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526.5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(1.51)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(1.78)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Constant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-1714.2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7904.1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-1384.9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3733.9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(-3.65)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(-3.63)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(0.70)</w:t>
            </w:r>
          </w:p>
        </w:tc>
      </w:tr>
      <w:tr w:rsidR="00CA1B8A" w:rsidRPr="00CA1B8A" w:rsidTr="0000081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Observations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352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352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 xml:space="preserve">Adjusted </w:t>
            </w:r>
            <w:r w:rsidRPr="00CA1B8A">
              <w:rPr>
                <w:rFonts w:cs="Times New Roman"/>
                <w:i/>
                <w:iCs/>
                <w:sz w:val="22"/>
              </w:rPr>
              <w:t>R</w:t>
            </w:r>
            <w:r w:rsidRPr="00CA1B8A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0.788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i/>
                <w:iCs/>
                <w:sz w:val="22"/>
              </w:rPr>
              <w:t>AIC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4153.1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4143.8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6264.6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6231.5</w:t>
            </w:r>
          </w:p>
        </w:tc>
      </w:tr>
      <w:tr w:rsidR="00CA1B8A" w:rsidRPr="00CA1B8A" w:rsidTr="0000081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RMSE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2004.2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1874.4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1764.1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1599.8</w:t>
            </w:r>
          </w:p>
        </w:tc>
      </w:tr>
    </w:tbl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CA1B8A">
        <w:rPr>
          <w:rFonts w:cs="Times New Roman"/>
          <w:i/>
          <w:iCs/>
          <w:sz w:val="22"/>
        </w:rPr>
        <w:t>t</w:t>
      </w:r>
      <w:r w:rsidRPr="00CA1B8A">
        <w:rPr>
          <w:rFonts w:cs="Times New Roman"/>
          <w:sz w:val="22"/>
        </w:rPr>
        <w:t xml:space="preserve"> statistics in parentheses </w:t>
      </w:r>
      <w:r w:rsidRPr="00CA1B8A">
        <w:rPr>
          <w:rFonts w:cs="Times New Roman"/>
          <w:sz w:val="22"/>
          <w:vertAlign w:val="superscript"/>
        </w:rPr>
        <w:t>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0.05, </w:t>
      </w:r>
      <w:r w:rsidRPr="00CA1B8A">
        <w:rPr>
          <w:rFonts w:cs="Times New Roman"/>
          <w:sz w:val="22"/>
          <w:vertAlign w:val="superscript"/>
        </w:rPr>
        <w:t>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0.01, </w:t>
      </w:r>
      <w:r w:rsidRPr="00CA1B8A">
        <w:rPr>
          <w:rFonts w:cs="Times New Roman"/>
          <w:sz w:val="22"/>
          <w:vertAlign w:val="superscript"/>
        </w:rPr>
        <w:t>***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0.001</w:t>
      </w:r>
    </w:p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A1B8A" w:rsidRPr="00CA1B8A" w:rsidRDefault="00CA1B8A" w:rsidP="00CA1B8A">
      <w:pPr>
        <w:rPr>
          <w:rFonts w:eastAsiaTheme="minorEastAsia"/>
          <w:sz w:val="22"/>
        </w:rPr>
      </w:pPr>
      <w:r w:rsidRPr="00CA1B8A">
        <w:rPr>
          <w:rFonts w:eastAsiaTheme="minorEastAsia"/>
          <w:sz w:val="22"/>
        </w:rPr>
        <w:br w:type="page"/>
      </w:r>
    </w:p>
    <w:p w:rsidR="00CA1B8A" w:rsidRPr="00CA1B8A" w:rsidRDefault="00CA1B8A" w:rsidP="00CA1B8A">
      <w:pPr>
        <w:spacing w:line="240" w:lineRule="auto"/>
        <w:rPr>
          <w:rFonts w:eastAsiaTheme="minorEastAsia"/>
          <w:b/>
          <w:sz w:val="22"/>
        </w:rPr>
      </w:pPr>
      <w:r w:rsidRPr="00CA1B8A">
        <w:rPr>
          <w:rFonts w:eastAsiaTheme="minorEastAsia"/>
          <w:b/>
          <w:sz w:val="22"/>
        </w:rPr>
        <w:lastRenderedPageBreak/>
        <w:t>Table A5: Regression analysis results. Individual attribute evaluations for EA Sports included</w:t>
      </w:r>
    </w:p>
    <w:tbl>
      <w:tblPr>
        <w:tblW w:w="10680" w:type="dxa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1800"/>
        <w:gridCol w:w="1530"/>
        <w:gridCol w:w="1662"/>
      </w:tblGrid>
      <w:tr w:rsidR="00CA1B8A" w:rsidRPr="00CA1B8A" w:rsidTr="0000081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Top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Lesser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fee paid</w:t>
            </w:r>
          </w:p>
        </w:tc>
      </w:tr>
      <w:tr w:rsidR="00CA1B8A" w:rsidRPr="00CA1B8A" w:rsidTr="0000081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Real Transfermarkt estimate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1.223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1.196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1.186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1.261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(22.85)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(19.50)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(5.15)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Time left on current contract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1.630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1.769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1.724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1.305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(3.76)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(3.91)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(2.91)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(3.45)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National team player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-11.77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92.25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37.39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207.6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(0.10)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(0.68)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Matches played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21.27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18.54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23.29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6.706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(1.40)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(1.20)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(1.13)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(0.58)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per thousand minutes played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198.7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152.4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249.3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-8.190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(2.48)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(1.72)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(1.89)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(-0.13)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per thousand minutes played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29.93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-24.06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-85.04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385.7</w:t>
            </w:r>
            <w:r w:rsidRPr="00CA1B8A">
              <w:rPr>
                <w:rFonts w:cs="Times New Roman"/>
                <w:sz w:val="22"/>
                <w:vertAlign w:val="superscript"/>
              </w:rPr>
              <w:t>***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(3.37)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Goals missing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-57.43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-7.432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55.11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-6.728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(-0.02)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Assists missing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277.3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250.6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330.4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703.8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(2.15)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-356.5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-472.2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-420.3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36.01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Player's age squared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2.425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1.046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-4.274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(-0.51)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Midfielder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-881.9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-897.3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-996.7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-396.8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(-2.33)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(-2.23)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(-1.83)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(-1.21)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Defender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-153.2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-96.20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-373.0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445.5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(-0.50)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(0.78)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potential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-17.82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-5.845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7.029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17.23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(0.51)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crossing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-28.51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-19.40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-13.20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-17.79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(-1.90)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(-1.49)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finishing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8.480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3.742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3.237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15.33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(1.05)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heading_accuracy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4.891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-5.433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3.025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-20.87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(0.35)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(-1.57)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lastRenderedPageBreak/>
              <w:t>short_passing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-6.973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-5.265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-33.47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52.89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(-0.84)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(2.35)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volleys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-18.85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-6.843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-9.004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-24.54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(-0.52)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(-1.67)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dribbling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24.74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4.187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5.488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15.01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(1.40)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(0.87)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curve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-16.81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-21.66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-29.96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1.379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(-1.42)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(-1.37)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(0.11)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free_kick_accuracy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11.04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28.52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37.76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-8.533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(2.02)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(-0.70)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long_passing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14.92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-7.044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-5.558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(-0.41)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ball_control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9.530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1.782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30.81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-43.86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(0.37)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(-1.62)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acceleration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2.417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32.33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-24.46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(0.45)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(-1.24)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sprint_speed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22.81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27.73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-8.201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72.24</w:t>
            </w:r>
            <w:r w:rsidRPr="00CA1B8A">
              <w:rPr>
                <w:rFonts w:cs="Times New Roman"/>
                <w:sz w:val="22"/>
                <w:vertAlign w:val="superscript"/>
              </w:rPr>
              <w:t>**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(2.89)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agility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-12.64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-7.770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-0.808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-43.52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(-2.19)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reactions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-36.45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-18.15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-30.88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-51.83</w:t>
            </w:r>
            <w:r w:rsidRPr="00CA1B8A">
              <w:rPr>
                <w:rFonts w:cs="Times New Roman"/>
                <w:sz w:val="22"/>
                <w:vertAlign w:val="superscript"/>
              </w:rPr>
              <w:t>*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(-1.66)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(-0.96)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(-2.19)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jumping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-2.253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-4.066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2.693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-4.234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(-0.36)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stamina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11.06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3.180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-3.314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2.833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(0.62)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(0.18)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long_shots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23.50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23.25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31.61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10.43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(1.77)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(1.63)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(0.81)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aggression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-1.770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1.863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0.517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13.09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(0.95)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interceptions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-11.94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-3.594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-7.087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7.977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(-0.25)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(0.62)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positioning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-16.46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-15.63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-22.05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-1.392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(-1.15)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(-0.98)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(-0.99)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(-0.10)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penalties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-23.85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-28.89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-41.57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16.81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(-1.96)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(1.26)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marking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7.190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-2.998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-17.53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13.06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(0.35)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(-0.62)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(0.64)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standing_tackle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21.59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21.24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29.06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-10.01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(0.91)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(0.82)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(0.79)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(-0.49)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sliding_tackle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0.358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-1.799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16.06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-7.860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(0.02)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(0.58)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(-0.34)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Constant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7073.8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11347.6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10778.9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1458.7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(1.03)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(1.58)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(1.17)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(0.26)</w:t>
            </w:r>
          </w:p>
        </w:tc>
      </w:tr>
      <w:tr w:rsidR="00CA1B8A" w:rsidRPr="00CA1B8A" w:rsidTr="0000081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Observations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1285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1285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934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351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 xml:space="preserve">Adjusted </w:t>
            </w:r>
            <w:r w:rsidRPr="00CA1B8A">
              <w:rPr>
                <w:rFonts w:cs="Times New Roman"/>
                <w:i/>
                <w:iCs/>
                <w:sz w:val="22"/>
              </w:rPr>
              <w:t>R</w:t>
            </w:r>
            <w:r w:rsidRPr="00CA1B8A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0.834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0.797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i/>
                <w:iCs/>
                <w:sz w:val="22"/>
              </w:rPr>
              <w:t>AIC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25106.2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25077.1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18456.7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6213.8</w:t>
            </w:r>
          </w:p>
        </w:tc>
      </w:tr>
      <w:tr w:rsidR="00CA1B8A" w:rsidRPr="00CA1B8A" w:rsidTr="0000081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RMSE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4169.0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4024.0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4539.7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8A" w:rsidRPr="00CA1B8A" w:rsidRDefault="00CA1B8A" w:rsidP="0000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1B8A">
              <w:rPr>
                <w:rFonts w:cs="Times New Roman"/>
                <w:sz w:val="22"/>
              </w:rPr>
              <w:t>1568.9</w:t>
            </w:r>
          </w:p>
        </w:tc>
      </w:tr>
    </w:tbl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CA1B8A">
        <w:rPr>
          <w:rFonts w:cs="Times New Roman"/>
          <w:i/>
          <w:iCs/>
          <w:sz w:val="22"/>
        </w:rPr>
        <w:t>t</w:t>
      </w:r>
      <w:r w:rsidRPr="00CA1B8A">
        <w:rPr>
          <w:rFonts w:cs="Times New Roman"/>
          <w:sz w:val="22"/>
        </w:rPr>
        <w:t xml:space="preserve"> statistics in parentheses </w:t>
      </w:r>
      <w:r w:rsidRPr="00CA1B8A">
        <w:rPr>
          <w:rFonts w:cs="Times New Roman"/>
          <w:sz w:val="22"/>
          <w:vertAlign w:val="superscript"/>
        </w:rPr>
        <w:t>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0.05, </w:t>
      </w:r>
      <w:r w:rsidRPr="00CA1B8A">
        <w:rPr>
          <w:rFonts w:cs="Times New Roman"/>
          <w:sz w:val="22"/>
          <w:vertAlign w:val="superscript"/>
        </w:rPr>
        <w:t>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0.01, </w:t>
      </w:r>
      <w:r w:rsidRPr="00CA1B8A">
        <w:rPr>
          <w:rFonts w:cs="Times New Roman"/>
          <w:sz w:val="22"/>
          <w:vertAlign w:val="superscript"/>
        </w:rPr>
        <w:t>***</w:t>
      </w:r>
      <w:r w:rsidRPr="00CA1B8A">
        <w:rPr>
          <w:rFonts w:cs="Times New Roman"/>
          <w:sz w:val="22"/>
        </w:rPr>
        <w:t xml:space="preserve"> </w:t>
      </w:r>
      <w:r w:rsidRPr="00CA1B8A">
        <w:rPr>
          <w:rFonts w:cs="Times New Roman"/>
          <w:i/>
          <w:iCs/>
          <w:sz w:val="22"/>
        </w:rPr>
        <w:t>p</w:t>
      </w:r>
      <w:r w:rsidRPr="00CA1B8A">
        <w:rPr>
          <w:rFonts w:cs="Times New Roman"/>
          <w:sz w:val="22"/>
        </w:rPr>
        <w:t xml:space="preserve"> &lt; 0.001.</w:t>
      </w:r>
    </w:p>
    <w:p w:rsidR="00CA1B8A" w:rsidRPr="00CA1B8A" w:rsidRDefault="00CA1B8A" w:rsidP="00CA1B8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CA1B8A" w:rsidRPr="00CA1B8A" w:rsidRDefault="00CA1B8A" w:rsidP="00CA1B8A">
      <w:pPr>
        <w:rPr>
          <w:rFonts w:eastAsiaTheme="minorEastAsia"/>
          <w:sz w:val="22"/>
        </w:rPr>
      </w:pPr>
    </w:p>
    <w:p w:rsidR="005F0358" w:rsidRPr="00CA1B8A" w:rsidRDefault="005F0358">
      <w:pPr>
        <w:rPr>
          <w:sz w:val="22"/>
        </w:rPr>
      </w:pPr>
    </w:p>
    <w:sectPr w:rsidR="005F0358" w:rsidRPr="00CA1B8A" w:rsidSect="00CB0CB0">
      <w:footerReference w:type="default" r:id="rId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403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A02" w:rsidRDefault="00CA1B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4A02" w:rsidRDefault="00CA1B8A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5F"/>
    <w:multiLevelType w:val="hybridMultilevel"/>
    <w:tmpl w:val="130E6AFA"/>
    <w:lvl w:ilvl="0" w:tplc="FC22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6059C"/>
    <w:multiLevelType w:val="hybridMultilevel"/>
    <w:tmpl w:val="6FBE56B0"/>
    <w:lvl w:ilvl="0" w:tplc="166C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jI2MLc0NjY1NTBX0lEKTi0uzszPAykwrAUAYt1PNywAAAA="/>
  </w:docVars>
  <w:rsids>
    <w:rsidRoot w:val="005F0358"/>
    <w:rsid w:val="005F0358"/>
    <w:rsid w:val="00C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D17"/>
  <w15:chartTrackingRefBased/>
  <w15:docId w15:val="{B05F15DE-A5B0-44FE-8C9C-0889194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8A"/>
    <w:pPr>
      <w:spacing w:line="48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1B8A"/>
    <w:pPr>
      <w:spacing w:after="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A1B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1B8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A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B8A"/>
    <w:rPr>
      <w:rFonts w:ascii="Times New Roman" w:hAnsi="Times New Roman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CA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B8A"/>
    <w:rPr>
      <w:rFonts w:ascii="Times New Roman" w:hAnsi="Times New Roman"/>
      <w:sz w:val="24"/>
      <w:lang w:val="en-US"/>
    </w:rPr>
  </w:style>
  <w:style w:type="paragraph" w:styleId="aa">
    <w:name w:val="Bibliography"/>
    <w:basedOn w:val="a"/>
    <w:next w:val="a"/>
    <w:uiPriority w:val="37"/>
    <w:unhideWhenUsed/>
    <w:rsid w:val="00CA1B8A"/>
    <w:pPr>
      <w:spacing w:after="0"/>
      <w:ind w:left="720" w:hanging="720"/>
    </w:pPr>
  </w:style>
  <w:style w:type="character" w:styleId="ab">
    <w:name w:val="Placeholder Text"/>
    <w:basedOn w:val="a0"/>
    <w:uiPriority w:val="99"/>
    <w:semiHidden/>
    <w:rsid w:val="00CA1B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A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1B8A"/>
    <w:rPr>
      <w:rFonts w:ascii="Segoe UI" w:hAnsi="Segoe UI" w:cs="Segoe UI"/>
      <w:sz w:val="18"/>
      <w:szCs w:val="18"/>
      <w:lang w:val="en-US"/>
    </w:rPr>
  </w:style>
  <w:style w:type="character" w:styleId="ae">
    <w:name w:val="endnote reference"/>
    <w:basedOn w:val="a0"/>
    <w:uiPriority w:val="99"/>
    <w:semiHidden/>
    <w:unhideWhenUsed/>
    <w:rsid w:val="00CA1B8A"/>
    <w:rPr>
      <w:vertAlign w:val="superscript"/>
    </w:rPr>
  </w:style>
  <w:style w:type="paragraph" w:styleId="af">
    <w:name w:val="List Paragraph"/>
    <w:basedOn w:val="a"/>
    <w:uiPriority w:val="34"/>
    <w:qFormat/>
    <w:rsid w:val="00CA1B8A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A1B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A1B8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A1B8A"/>
    <w:rPr>
      <w:rFonts w:ascii="Times New Roman" w:hAnsi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1B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A1B8A"/>
    <w:rPr>
      <w:rFonts w:ascii="Times New Roman" w:hAnsi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CA1B8A"/>
    <w:rPr>
      <w:color w:val="0000FF"/>
      <w:u w:val="single"/>
    </w:rPr>
  </w:style>
  <w:style w:type="paragraph" w:customStyle="1" w:styleId="css-38z03z">
    <w:name w:val="css-38z03z"/>
    <w:basedOn w:val="a"/>
    <w:rsid w:val="00CA1B8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1489</Words>
  <Characters>8492</Characters>
  <Application>Microsoft Office Word</Application>
  <DocSecurity>0</DocSecurity>
  <Lines>70</Lines>
  <Paragraphs>19</Paragraphs>
  <ScaleCrop>false</ScaleCrop>
  <Company>Hewlett-Packard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2021-02-17T07:58:00Z</dcterms:created>
  <dcterms:modified xsi:type="dcterms:W3CDTF">2021-02-17T07:58:00Z</dcterms:modified>
</cp:coreProperties>
</file>