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A3EB3" w14:textId="04957260" w:rsidR="007A5DFB" w:rsidRPr="004D675C" w:rsidRDefault="006C5FDC" w:rsidP="004D675C">
      <w:pPr>
        <w:jc w:val="center"/>
        <w:rPr>
          <w:b/>
          <w:sz w:val="32"/>
          <w:u w:val="single"/>
        </w:rPr>
      </w:pPr>
      <w:bookmarkStart w:id="0" w:name="_GoBack"/>
      <w:bookmarkEnd w:id="0"/>
      <w:r w:rsidRPr="004D675C">
        <w:rPr>
          <w:b/>
          <w:sz w:val="32"/>
          <w:u w:val="single"/>
        </w:rPr>
        <w:t>Right-to-Work</w:t>
      </w:r>
      <w:r w:rsidR="002F440E" w:rsidRPr="004D675C">
        <w:rPr>
          <w:b/>
          <w:sz w:val="32"/>
          <w:u w:val="single"/>
        </w:rPr>
        <w:t xml:space="preserve"> Laws’</w:t>
      </w:r>
      <w:r w:rsidRPr="004D675C">
        <w:rPr>
          <w:b/>
          <w:sz w:val="32"/>
          <w:u w:val="single"/>
        </w:rPr>
        <w:t xml:space="preserve"> </w:t>
      </w:r>
      <w:r w:rsidR="00730240" w:rsidRPr="004D675C">
        <w:rPr>
          <w:b/>
          <w:sz w:val="32"/>
          <w:u w:val="single"/>
        </w:rPr>
        <w:t>Effect on</w:t>
      </w:r>
      <w:r w:rsidRPr="004D675C">
        <w:rPr>
          <w:b/>
          <w:sz w:val="32"/>
          <w:u w:val="single"/>
        </w:rPr>
        <w:t xml:space="preserve"> Occupational Safety and Health</w:t>
      </w:r>
    </w:p>
    <w:p w14:paraId="3DA886B2" w14:textId="77777777" w:rsidR="00AB4A99" w:rsidRDefault="00AB4A99" w:rsidP="00CD2AD9">
      <w:pPr>
        <w:spacing w:line="276" w:lineRule="auto"/>
        <w:jc w:val="center"/>
        <w:rPr>
          <w:color w:val="000000" w:themeColor="text1"/>
        </w:rPr>
      </w:pPr>
    </w:p>
    <w:p w14:paraId="7A4B13A9" w14:textId="05441F9A" w:rsidR="007A5DFB" w:rsidRDefault="007A5DFB" w:rsidP="00CD2AD9">
      <w:pPr>
        <w:spacing w:line="276" w:lineRule="auto"/>
        <w:jc w:val="center"/>
        <w:rPr>
          <w:color w:val="000000" w:themeColor="text1"/>
        </w:rPr>
      </w:pPr>
      <w:r w:rsidRPr="00AB001C">
        <w:rPr>
          <w:color w:val="000000" w:themeColor="text1"/>
        </w:rPr>
        <w:t>Nolan O’Toole</w:t>
      </w:r>
    </w:p>
    <w:p w14:paraId="76087E24" w14:textId="77777777" w:rsidR="00AB4A99" w:rsidRDefault="00AB4A99" w:rsidP="00AB4A99">
      <w:pPr>
        <w:spacing w:line="276" w:lineRule="auto"/>
        <w:jc w:val="center"/>
        <w:rPr>
          <w:color w:val="000000" w:themeColor="text1"/>
        </w:rPr>
      </w:pPr>
      <w:r>
        <w:rPr>
          <w:color w:val="000000" w:themeColor="text1"/>
        </w:rPr>
        <w:t>UMBC</w:t>
      </w:r>
    </w:p>
    <w:p w14:paraId="0F0F61A4" w14:textId="059B821E" w:rsidR="00AB4A99" w:rsidRPr="00AB001C" w:rsidRDefault="00AB4A99" w:rsidP="00CD2AD9">
      <w:pPr>
        <w:spacing w:line="276" w:lineRule="auto"/>
        <w:jc w:val="center"/>
        <w:rPr>
          <w:color w:val="000000" w:themeColor="text1"/>
        </w:rPr>
      </w:pPr>
      <w:r>
        <w:rPr>
          <w:color w:val="000000" w:themeColor="text1"/>
        </w:rPr>
        <w:t>Master</w:t>
      </w:r>
      <w:r w:rsidR="0043345E">
        <w:rPr>
          <w:color w:val="000000" w:themeColor="text1"/>
        </w:rPr>
        <w:t xml:space="preserve"> of Arts</w:t>
      </w:r>
      <w:r>
        <w:rPr>
          <w:color w:val="000000" w:themeColor="text1"/>
        </w:rPr>
        <w:t xml:space="preserve"> in Economic Policy Analysis</w:t>
      </w:r>
    </w:p>
    <w:p w14:paraId="1C2B7394" w14:textId="77777777" w:rsidR="0043345E" w:rsidRDefault="0043345E" w:rsidP="0043345E">
      <w:pPr>
        <w:spacing w:line="276" w:lineRule="auto"/>
        <w:jc w:val="center"/>
        <w:rPr>
          <w:color w:val="000000" w:themeColor="text1"/>
        </w:rPr>
      </w:pPr>
      <w:r>
        <w:rPr>
          <w:color w:val="000000" w:themeColor="text1"/>
        </w:rPr>
        <w:t>Capstone Paper</w:t>
      </w:r>
    </w:p>
    <w:p w14:paraId="1A5CB217" w14:textId="4ED1F096" w:rsidR="007C3EEB" w:rsidRDefault="007C3EEB">
      <w:pPr>
        <w:rPr>
          <w:color w:val="000000" w:themeColor="text1"/>
        </w:rPr>
      </w:pPr>
    </w:p>
    <w:p w14:paraId="67079796" w14:textId="1660BD60" w:rsidR="007B3491" w:rsidRDefault="007B3491">
      <w:pPr>
        <w:rPr>
          <w:color w:val="000000" w:themeColor="text1"/>
        </w:rPr>
      </w:pPr>
    </w:p>
    <w:p w14:paraId="184DC0ED" w14:textId="77777777" w:rsidR="007B3491" w:rsidRDefault="007B3491">
      <w:pPr>
        <w:rPr>
          <w:color w:val="000000" w:themeColor="text1"/>
        </w:rPr>
      </w:pPr>
    </w:p>
    <w:sdt>
      <w:sdtPr>
        <w:rPr>
          <w:rFonts w:ascii="Times New Roman" w:eastAsia="Times New Roman" w:hAnsi="Times New Roman" w:cs="Times New Roman"/>
          <w:b w:val="0"/>
          <w:bCs w:val="0"/>
          <w:color w:val="000000" w:themeColor="text1"/>
          <w:sz w:val="24"/>
          <w:szCs w:val="24"/>
        </w:rPr>
        <w:id w:val="-1328048155"/>
        <w:docPartObj>
          <w:docPartGallery w:val="Table of Contents"/>
          <w:docPartUnique/>
        </w:docPartObj>
      </w:sdtPr>
      <w:sdtEndPr>
        <w:rPr>
          <w:noProof/>
        </w:rPr>
      </w:sdtEndPr>
      <w:sdtContent>
        <w:p w14:paraId="43E014C3" w14:textId="4C61A10D" w:rsidR="007C3EEB" w:rsidRPr="007B3491" w:rsidRDefault="007C3EEB">
          <w:pPr>
            <w:pStyle w:val="TOCHeading"/>
            <w:rPr>
              <w:rFonts w:ascii="Times New Roman" w:hAnsi="Times New Roman" w:cs="Times New Roman"/>
              <w:color w:val="000000" w:themeColor="text1"/>
            </w:rPr>
          </w:pPr>
          <w:r w:rsidRPr="007B3491">
            <w:rPr>
              <w:rFonts w:ascii="Times New Roman" w:hAnsi="Times New Roman" w:cs="Times New Roman"/>
              <w:color w:val="000000" w:themeColor="text1"/>
            </w:rPr>
            <w:t>Table of Contents</w:t>
          </w:r>
        </w:p>
        <w:p w14:paraId="3B4CA353" w14:textId="1D464316" w:rsidR="00320FE1" w:rsidRDefault="007C3EEB">
          <w:pPr>
            <w:pStyle w:val="TOC1"/>
            <w:tabs>
              <w:tab w:val="right" w:leader="dot" w:pos="9350"/>
            </w:tabs>
            <w:rPr>
              <w:rFonts w:eastAsiaTheme="minorEastAsia" w:cstheme="minorBidi"/>
              <w:b w:val="0"/>
              <w:bCs w:val="0"/>
              <w:i w:val="0"/>
              <w:iCs w:val="0"/>
              <w:noProof/>
            </w:rPr>
          </w:pPr>
          <w:r w:rsidRPr="007B3491">
            <w:rPr>
              <w:rFonts w:ascii="Times New Roman" w:hAnsi="Times New Roman" w:cs="Times New Roman"/>
              <w:b w:val="0"/>
              <w:bCs w:val="0"/>
              <w:color w:val="000000" w:themeColor="text1"/>
            </w:rPr>
            <w:fldChar w:fldCharType="begin"/>
          </w:r>
          <w:r w:rsidRPr="007B3491">
            <w:rPr>
              <w:rFonts w:ascii="Times New Roman" w:hAnsi="Times New Roman" w:cs="Times New Roman"/>
              <w:color w:val="000000" w:themeColor="text1"/>
            </w:rPr>
            <w:instrText xml:space="preserve"> TOC \o "1-3" \h \z \u </w:instrText>
          </w:r>
          <w:r w:rsidRPr="007B3491">
            <w:rPr>
              <w:rFonts w:ascii="Times New Roman" w:hAnsi="Times New Roman" w:cs="Times New Roman"/>
              <w:b w:val="0"/>
              <w:bCs w:val="0"/>
              <w:color w:val="000000" w:themeColor="text1"/>
            </w:rPr>
            <w:fldChar w:fldCharType="separate"/>
          </w:r>
          <w:hyperlink w:anchor="_Toc519142563" w:history="1">
            <w:r w:rsidR="00320FE1" w:rsidRPr="00B114EB">
              <w:rPr>
                <w:rStyle w:val="Hyperlink"/>
                <w:rFonts w:ascii="Times New Roman" w:hAnsi="Times New Roman" w:cs="Times New Roman"/>
                <w:noProof/>
              </w:rPr>
              <w:t>I. Introduction</w:t>
            </w:r>
            <w:r w:rsidR="00320FE1">
              <w:rPr>
                <w:noProof/>
                <w:webHidden/>
              </w:rPr>
              <w:tab/>
            </w:r>
            <w:r w:rsidR="00320FE1">
              <w:rPr>
                <w:noProof/>
                <w:webHidden/>
              </w:rPr>
              <w:fldChar w:fldCharType="begin"/>
            </w:r>
            <w:r w:rsidR="00320FE1">
              <w:rPr>
                <w:noProof/>
                <w:webHidden/>
              </w:rPr>
              <w:instrText xml:space="preserve"> PAGEREF _Toc519142563 \h </w:instrText>
            </w:r>
            <w:r w:rsidR="00320FE1">
              <w:rPr>
                <w:noProof/>
                <w:webHidden/>
              </w:rPr>
            </w:r>
            <w:r w:rsidR="00320FE1">
              <w:rPr>
                <w:noProof/>
                <w:webHidden/>
              </w:rPr>
              <w:fldChar w:fldCharType="separate"/>
            </w:r>
            <w:r w:rsidR="00320FE1">
              <w:rPr>
                <w:noProof/>
                <w:webHidden/>
              </w:rPr>
              <w:t>2</w:t>
            </w:r>
            <w:r w:rsidR="00320FE1">
              <w:rPr>
                <w:noProof/>
                <w:webHidden/>
              </w:rPr>
              <w:fldChar w:fldCharType="end"/>
            </w:r>
          </w:hyperlink>
        </w:p>
        <w:p w14:paraId="062270A9" w14:textId="2B9786AB" w:rsidR="00320FE1" w:rsidRDefault="004630C4">
          <w:pPr>
            <w:pStyle w:val="TOC1"/>
            <w:tabs>
              <w:tab w:val="right" w:leader="dot" w:pos="9350"/>
            </w:tabs>
            <w:rPr>
              <w:rFonts w:eastAsiaTheme="minorEastAsia" w:cstheme="minorBidi"/>
              <w:b w:val="0"/>
              <w:bCs w:val="0"/>
              <w:i w:val="0"/>
              <w:iCs w:val="0"/>
              <w:noProof/>
            </w:rPr>
          </w:pPr>
          <w:hyperlink w:anchor="_Toc519142564" w:history="1">
            <w:r w:rsidR="00320FE1" w:rsidRPr="00B114EB">
              <w:rPr>
                <w:rStyle w:val="Hyperlink"/>
                <w:rFonts w:ascii="Times New Roman" w:hAnsi="Times New Roman" w:cs="Times New Roman"/>
                <w:noProof/>
              </w:rPr>
              <w:t>II. Background</w:t>
            </w:r>
            <w:r w:rsidR="00320FE1">
              <w:rPr>
                <w:noProof/>
                <w:webHidden/>
              </w:rPr>
              <w:tab/>
            </w:r>
            <w:r w:rsidR="00320FE1">
              <w:rPr>
                <w:noProof/>
                <w:webHidden/>
              </w:rPr>
              <w:fldChar w:fldCharType="begin"/>
            </w:r>
            <w:r w:rsidR="00320FE1">
              <w:rPr>
                <w:noProof/>
                <w:webHidden/>
              </w:rPr>
              <w:instrText xml:space="preserve"> PAGEREF _Toc519142564 \h </w:instrText>
            </w:r>
            <w:r w:rsidR="00320FE1">
              <w:rPr>
                <w:noProof/>
                <w:webHidden/>
              </w:rPr>
            </w:r>
            <w:r w:rsidR="00320FE1">
              <w:rPr>
                <w:noProof/>
                <w:webHidden/>
              </w:rPr>
              <w:fldChar w:fldCharType="separate"/>
            </w:r>
            <w:r w:rsidR="00320FE1">
              <w:rPr>
                <w:noProof/>
                <w:webHidden/>
              </w:rPr>
              <w:t>2</w:t>
            </w:r>
            <w:r w:rsidR="00320FE1">
              <w:rPr>
                <w:noProof/>
                <w:webHidden/>
              </w:rPr>
              <w:fldChar w:fldCharType="end"/>
            </w:r>
          </w:hyperlink>
        </w:p>
        <w:p w14:paraId="7248BE23" w14:textId="3DA95554" w:rsidR="00320FE1" w:rsidRDefault="004630C4">
          <w:pPr>
            <w:pStyle w:val="TOC1"/>
            <w:tabs>
              <w:tab w:val="right" w:leader="dot" w:pos="9350"/>
            </w:tabs>
            <w:rPr>
              <w:rFonts w:eastAsiaTheme="minorEastAsia" w:cstheme="minorBidi"/>
              <w:b w:val="0"/>
              <w:bCs w:val="0"/>
              <w:i w:val="0"/>
              <w:iCs w:val="0"/>
              <w:noProof/>
            </w:rPr>
          </w:pPr>
          <w:hyperlink w:anchor="_Toc519142565" w:history="1">
            <w:r w:rsidR="00320FE1" w:rsidRPr="00B114EB">
              <w:rPr>
                <w:rStyle w:val="Hyperlink"/>
                <w:rFonts w:ascii="Times New Roman" w:hAnsi="Times New Roman" w:cs="Times New Roman"/>
                <w:noProof/>
              </w:rPr>
              <w:t>III. Literature Review</w:t>
            </w:r>
            <w:r w:rsidR="00320FE1">
              <w:rPr>
                <w:noProof/>
                <w:webHidden/>
              </w:rPr>
              <w:tab/>
            </w:r>
            <w:r w:rsidR="00320FE1">
              <w:rPr>
                <w:noProof/>
                <w:webHidden/>
              </w:rPr>
              <w:fldChar w:fldCharType="begin"/>
            </w:r>
            <w:r w:rsidR="00320FE1">
              <w:rPr>
                <w:noProof/>
                <w:webHidden/>
              </w:rPr>
              <w:instrText xml:space="preserve"> PAGEREF _Toc519142565 \h </w:instrText>
            </w:r>
            <w:r w:rsidR="00320FE1">
              <w:rPr>
                <w:noProof/>
                <w:webHidden/>
              </w:rPr>
            </w:r>
            <w:r w:rsidR="00320FE1">
              <w:rPr>
                <w:noProof/>
                <w:webHidden/>
              </w:rPr>
              <w:fldChar w:fldCharType="separate"/>
            </w:r>
            <w:r w:rsidR="00320FE1">
              <w:rPr>
                <w:noProof/>
                <w:webHidden/>
              </w:rPr>
              <w:t>3</w:t>
            </w:r>
            <w:r w:rsidR="00320FE1">
              <w:rPr>
                <w:noProof/>
                <w:webHidden/>
              </w:rPr>
              <w:fldChar w:fldCharType="end"/>
            </w:r>
          </w:hyperlink>
        </w:p>
        <w:p w14:paraId="6BB32E23" w14:textId="10B2F87F" w:rsidR="00320FE1" w:rsidRDefault="004630C4">
          <w:pPr>
            <w:pStyle w:val="TOC1"/>
            <w:tabs>
              <w:tab w:val="right" w:leader="dot" w:pos="9350"/>
            </w:tabs>
            <w:rPr>
              <w:rFonts w:eastAsiaTheme="minorEastAsia" w:cstheme="minorBidi"/>
              <w:b w:val="0"/>
              <w:bCs w:val="0"/>
              <w:i w:val="0"/>
              <w:iCs w:val="0"/>
              <w:noProof/>
            </w:rPr>
          </w:pPr>
          <w:hyperlink w:anchor="_Toc519142566" w:history="1">
            <w:r w:rsidR="00320FE1" w:rsidRPr="00B114EB">
              <w:rPr>
                <w:rStyle w:val="Hyperlink"/>
                <w:rFonts w:ascii="Times New Roman" w:hAnsi="Times New Roman" w:cs="Times New Roman"/>
                <w:noProof/>
              </w:rPr>
              <w:t>IV. Methodology</w:t>
            </w:r>
            <w:r w:rsidR="00320FE1">
              <w:rPr>
                <w:noProof/>
                <w:webHidden/>
              </w:rPr>
              <w:tab/>
            </w:r>
            <w:r w:rsidR="00320FE1">
              <w:rPr>
                <w:noProof/>
                <w:webHidden/>
              </w:rPr>
              <w:fldChar w:fldCharType="begin"/>
            </w:r>
            <w:r w:rsidR="00320FE1">
              <w:rPr>
                <w:noProof/>
                <w:webHidden/>
              </w:rPr>
              <w:instrText xml:space="preserve"> PAGEREF _Toc519142566 \h </w:instrText>
            </w:r>
            <w:r w:rsidR="00320FE1">
              <w:rPr>
                <w:noProof/>
                <w:webHidden/>
              </w:rPr>
            </w:r>
            <w:r w:rsidR="00320FE1">
              <w:rPr>
                <w:noProof/>
                <w:webHidden/>
              </w:rPr>
              <w:fldChar w:fldCharType="separate"/>
            </w:r>
            <w:r w:rsidR="00320FE1">
              <w:rPr>
                <w:noProof/>
                <w:webHidden/>
              </w:rPr>
              <w:t>10</w:t>
            </w:r>
            <w:r w:rsidR="00320FE1">
              <w:rPr>
                <w:noProof/>
                <w:webHidden/>
              </w:rPr>
              <w:fldChar w:fldCharType="end"/>
            </w:r>
          </w:hyperlink>
        </w:p>
        <w:p w14:paraId="53FDE46F" w14:textId="706EC6B0" w:rsidR="00320FE1" w:rsidRDefault="004630C4">
          <w:pPr>
            <w:pStyle w:val="TOC1"/>
            <w:tabs>
              <w:tab w:val="right" w:leader="dot" w:pos="9350"/>
            </w:tabs>
            <w:rPr>
              <w:rFonts w:eastAsiaTheme="minorEastAsia" w:cstheme="minorBidi"/>
              <w:b w:val="0"/>
              <w:bCs w:val="0"/>
              <w:i w:val="0"/>
              <w:iCs w:val="0"/>
              <w:noProof/>
            </w:rPr>
          </w:pPr>
          <w:hyperlink w:anchor="_Toc519142567" w:history="1">
            <w:r w:rsidR="00320FE1" w:rsidRPr="00B114EB">
              <w:rPr>
                <w:rStyle w:val="Hyperlink"/>
                <w:rFonts w:ascii="Times New Roman" w:hAnsi="Times New Roman" w:cs="Times New Roman"/>
                <w:noProof/>
              </w:rPr>
              <w:t>V. Data</w:t>
            </w:r>
            <w:r w:rsidR="00320FE1">
              <w:rPr>
                <w:noProof/>
                <w:webHidden/>
              </w:rPr>
              <w:tab/>
            </w:r>
            <w:r w:rsidR="00320FE1">
              <w:rPr>
                <w:noProof/>
                <w:webHidden/>
              </w:rPr>
              <w:fldChar w:fldCharType="begin"/>
            </w:r>
            <w:r w:rsidR="00320FE1">
              <w:rPr>
                <w:noProof/>
                <w:webHidden/>
              </w:rPr>
              <w:instrText xml:space="preserve"> PAGEREF _Toc519142567 \h </w:instrText>
            </w:r>
            <w:r w:rsidR="00320FE1">
              <w:rPr>
                <w:noProof/>
                <w:webHidden/>
              </w:rPr>
            </w:r>
            <w:r w:rsidR="00320FE1">
              <w:rPr>
                <w:noProof/>
                <w:webHidden/>
              </w:rPr>
              <w:fldChar w:fldCharType="separate"/>
            </w:r>
            <w:r w:rsidR="00320FE1">
              <w:rPr>
                <w:noProof/>
                <w:webHidden/>
              </w:rPr>
              <w:t>14</w:t>
            </w:r>
            <w:r w:rsidR="00320FE1">
              <w:rPr>
                <w:noProof/>
                <w:webHidden/>
              </w:rPr>
              <w:fldChar w:fldCharType="end"/>
            </w:r>
          </w:hyperlink>
        </w:p>
        <w:p w14:paraId="4E314992" w14:textId="18911ACB" w:rsidR="00320FE1" w:rsidRDefault="004630C4">
          <w:pPr>
            <w:pStyle w:val="TOC1"/>
            <w:tabs>
              <w:tab w:val="right" w:leader="dot" w:pos="9350"/>
            </w:tabs>
            <w:rPr>
              <w:rFonts w:eastAsiaTheme="minorEastAsia" w:cstheme="minorBidi"/>
              <w:b w:val="0"/>
              <w:bCs w:val="0"/>
              <w:i w:val="0"/>
              <w:iCs w:val="0"/>
              <w:noProof/>
            </w:rPr>
          </w:pPr>
          <w:hyperlink w:anchor="_Toc519142568" w:history="1">
            <w:r w:rsidR="00320FE1" w:rsidRPr="00B114EB">
              <w:rPr>
                <w:rStyle w:val="Hyperlink"/>
                <w:rFonts w:ascii="Times New Roman" w:hAnsi="Times New Roman" w:cs="Times New Roman"/>
                <w:noProof/>
              </w:rPr>
              <w:t>VI. Results</w:t>
            </w:r>
            <w:r w:rsidR="00320FE1">
              <w:rPr>
                <w:noProof/>
                <w:webHidden/>
              </w:rPr>
              <w:tab/>
            </w:r>
            <w:r w:rsidR="00320FE1">
              <w:rPr>
                <w:noProof/>
                <w:webHidden/>
              </w:rPr>
              <w:fldChar w:fldCharType="begin"/>
            </w:r>
            <w:r w:rsidR="00320FE1">
              <w:rPr>
                <w:noProof/>
                <w:webHidden/>
              </w:rPr>
              <w:instrText xml:space="preserve"> PAGEREF _Toc519142568 \h </w:instrText>
            </w:r>
            <w:r w:rsidR="00320FE1">
              <w:rPr>
                <w:noProof/>
                <w:webHidden/>
              </w:rPr>
            </w:r>
            <w:r w:rsidR="00320FE1">
              <w:rPr>
                <w:noProof/>
                <w:webHidden/>
              </w:rPr>
              <w:fldChar w:fldCharType="separate"/>
            </w:r>
            <w:r w:rsidR="00320FE1">
              <w:rPr>
                <w:noProof/>
                <w:webHidden/>
              </w:rPr>
              <w:t>21</w:t>
            </w:r>
            <w:r w:rsidR="00320FE1">
              <w:rPr>
                <w:noProof/>
                <w:webHidden/>
              </w:rPr>
              <w:fldChar w:fldCharType="end"/>
            </w:r>
          </w:hyperlink>
        </w:p>
        <w:p w14:paraId="53E0384F" w14:textId="34E8764C" w:rsidR="00320FE1" w:rsidRDefault="004630C4">
          <w:pPr>
            <w:pStyle w:val="TOC1"/>
            <w:tabs>
              <w:tab w:val="right" w:leader="dot" w:pos="9350"/>
            </w:tabs>
            <w:rPr>
              <w:rFonts w:eastAsiaTheme="minorEastAsia" w:cstheme="minorBidi"/>
              <w:b w:val="0"/>
              <w:bCs w:val="0"/>
              <w:i w:val="0"/>
              <w:iCs w:val="0"/>
              <w:noProof/>
            </w:rPr>
          </w:pPr>
          <w:hyperlink w:anchor="_Toc519142569" w:history="1">
            <w:r w:rsidR="00320FE1" w:rsidRPr="00B114EB">
              <w:rPr>
                <w:rStyle w:val="Hyperlink"/>
                <w:rFonts w:ascii="Times New Roman" w:hAnsi="Times New Roman" w:cs="Times New Roman"/>
                <w:noProof/>
              </w:rPr>
              <w:t>VII. Limitations</w:t>
            </w:r>
            <w:r w:rsidR="00320FE1">
              <w:rPr>
                <w:noProof/>
                <w:webHidden/>
              </w:rPr>
              <w:tab/>
            </w:r>
            <w:r w:rsidR="00320FE1">
              <w:rPr>
                <w:noProof/>
                <w:webHidden/>
              </w:rPr>
              <w:fldChar w:fldCharType="begin"/>
            </w:r>
            <w:r w:rsidR="00320FE1">
              <w:rPr>
                <w:noProof/>
                <w:webHidden/>
              </w:rPr>
              <w:instrText xml:space="preserve"> PAGEREF _Toc519142569 \h </w:instrText>
            </w:r>
            <w:r w:rsidR="00320FE1">
              <w:rPr>
                <w:noProof/>
                <w:webHidden/>
              </w:rPr>
            </w:r>
            <w:r w:rsidR="00320FE1">
              <w:rPr>
                <w:noProof/>
                <w:webHidden/>
              </w:rPr>
              <w:fldChar w:fldCharType="separate"/>
            </w:r>
            <w:r w:rsidR="00320FE1">
              <w:rPr>
                <w:noProof/>
                <w:webHidden/>
              </w:rPr>
              <w:t>32</w:t>
            </w:r>
            <w:r w:rsidR="00320FE1">
              <w:rPr>
                <w:noProof/>
                <w:webHidden/>
              </w:rPr>
              <w:fldChar w:fldCharType="end"/>
            </w:r>
          </w:hyperlink>
        </w:p>
        <w:p w14:paraId="5BDD1978" w14:textId="3D1059CF" w:rsidR="00320FE1" w:rsidRDefault="004630C4">
          <w:pPr>
            <w:pStyle w:val="TOC1"/>
            <w:tabs>
              <w:tab w:val="right" w:leader="dot" w:pos="9350"/>
            </w:tabs>
            <w:rPr>
              <w:rFonts w:eastAsiaTheme="minorEastAsia" w:cstheme="minorBidi"/>
              <w:b w:val="0"/>
              <w:bCs w:val="0"/>
              <w:i w:val="0"/>
              <w:iCs w:val="0"/>
              <w:noProof/>
            </w:rPr>
          </w:pPr>
          <w:hyperlink w:anchor="_Toc519142570" w:history="1">
            <w:r w:rsidR="00320FE1" w:rsidRPr="00B114EB">
              <w:rPr>
                <w:rStyle w:val="Hyperlink"/>
                <w:rFonts w:ascii="Times New Roman" w:hAnsi="Times New Roman" w:cs="Times New Roman"/>
                <w:noProof/>
              </w:rPr>
              <w:t>VIII. Implications of Results</w:t>
            </w:r>
            <w:r w:rsidR="00320FE1">
              <w:rPr>
                <w:noProof/>
                <w:webHidden/>
              </w:rPr>
              <w:tab/>
            </w:r>
            <w:r w:rsidR="00320FE1">
              <w:rPr>
                <w:noProof/>
                <w:webHidden/>
              </w:rPr>
              <w:fldChar w:fldCharType="begin"/>
            </w:r>
            <w:r w:rsidR="00320FE1">
              <w:rPr>
                <w:noProof/>
                <w:webHidden/>
              </w:rPr>
              <w:instrText xml:space="preserve"> PAGEREF _Toc519142570 \h </w:instrText>
            </w:r>
            <w:r w:rsidR="00320FE1">
              <w:rPr>
                <w:noProof/>
                <w:webHidden/>
              </w:rPr>
            </w:r>
            <w:r w:rsidR="00320FE1">
              <w:rPr>
                <w:noProof/>
                <w:webHidden/>
              </w:rPr>
              <w:fldChar w:fldCharType="separate"/>
            </w:r>
            <w:r w:rsidR="00320FE1">
              <w:rPr>
                <w:noProof/>
                <w:webHidden/>
              </w:rPr>
              <w:t>33</w:t>
            </w:r>
            <w:r w:rsidR="00320FE1">
              <w:rPr>
                <w:noProof/>
                <w:webHidden/>
              </w:rPr>
              <w:fldChar w:fldCharType="end"/>
            </w:r>
          </w:hyperlink>
        </w:p>
        <w:p w14:paraId="06894693" w14:textId="3F1C49EB" w:rsidR="007C3EEB" w:rsidRDefault="007C3EEB">
          <w:r w:rsidRPr="007B3491">
            <w:rPr>
              <w:b/>
              <w:bCs/>
              <w:noProof/>
              <w:color w:val="000000" w:themeColor="text1"/>
            </w:rPr>
            <w:fldChar w:fldCharType="end"/>
          </w:r>
        </w:p>
      </w:sdtContent>
    </w:sdt>
    <w:p w14:paraId="08BFCC7D" w14:textId="77777777" w:rsidR="00B53311" w:rsidRDefault="00B53311">
      <w:pPr>
        <w:rPr>
          <w:color w:val="000000" w:themeColor="text1"/>
        </w:rPr>
      </w:pPr>
    </w:p>
    <w:p w14:paraId="4BBF3C89" w14:textId="77777777" w:rsidR="00B53311" w:rsidRDefault="00B53311">
      <w:pPr>
        <w:rPr>
          <w:color w:val="000000" w:themeColor="text1"/>
        </w:rPr>
      </w:pPr>
    </w:p>
    <w:p w14:paraId="794BD8AC" w14:textId="533F9D10" w:rsidR="007C3EEB" w:rsidRPr="007C3EEB" w:rsidRDefault="00AB72CD">
      <w:pPr>
        <w:rPr>
          <w:color w:val="000000" w:themeColor="text1"/>
        </w:rPr>
      </w:pPr>
      <w:r>
        <w:rPr>
          <w:color w:val="000000" w:themeColor="text1"/>
        </w:rPr>
        <w:br w:type="page"/>
      </w:r>
    </w:p>
    <w:p w14:paraId="2619BA0E" w14:textId="773FB1DD" w:rsidR="00535BE3" w:rsidRPr="004D675C" w:rsidRDefault="007A5DFB" w:rsidP="007C3EEB">
      <w:pPr>
        <w:pStyle w:val="Heading1"/>
        <w:spacing w:before="0" w:after="240"/>
        <w:rPr>
          <w:rFonts w:ascii="Times New Roman" w:hAnsi="Times New Roman" w:cs="Times New Roman"/>
          <w:color w:val="000000" w:themeColor="text1"/>
        </w:rPr>
      </w:pPr>
      <w:bookmarkStart w:id="1" w:name="_Toc519142563"/>
      <w:r w:rsidRPr="004D675C">
        <w:rPr>
          <w:rFonts w:ascii="Times New Roman" w:hAnsi="Times New Roman" w:cs="Times New Roman"/>
          <w:color w:val="000000" w:themeColor="text1"/>
        </w:rPr>
        <w:lastRenderedPageBreak/>
        <w:t xml:space="preserve">I. </w:t>
      </w:r>
      <w:r w:rsidR="004765F2" w:rsidRPr="004D675C">
        <w:rPr>
          <w:rFonts w:ascii="Times New Roman" w:hAnsi="Times New Roman" w:cs="Times New Roman"/>
          <w:color w:val="000000" w:themeColor="text1"/>
        </w:rPr>
        <w:t>Intro</w:t>
      </w:r>
      <w:r w:rsidR="00F77E80" w:rsidRPr="004D675C">
        <w:rPr>
          <w:rFonts w:ascii="Times New Roman" w:hAnsi="Times New Roman" w:cs="Times New Roman"/>
          <w:color w:val="000000" w:themeColor="text1"/>
        </w:rPr>
        <w:t>duction</w:t>
      </w:r>
      <w:bookmarkEnd w:id="1"/>
    </w:p>
    <w:p w14:paraId="31DC9F52" w14:textId="283FA68A" w:rsidR="00CD3C3A" w:rsidRDefault="00CB48E4" w:rsidP="002D4A1B">
      <w:pPr>
        <w:spacing w:line="480" w:lineRule="auto"/>
        <w:jc w:val="both"/>
        <w:rPr>
          <w:color w:val="000000" w:themeColor="text1"/>
        </w:rPr>
      </w:pPr>
      <w:r w:rsidRPr="00342A08">
        <w:rPr>
          <w:color w:val="000000" w:themeColor="text1"/>
        </w:rPr>
        <w:tab/>
      </w:r>
      <w:r w:rsidR="002F03C6">
        <w:rPr>
          <w:color w:val="000000" w:themeColor="text1"/>
        </w:rPr>
        <w:t>Labor market s</w:t>
      </w:r>
      <w:r w:rsidR="0015295B">
        <w:rPr>
          <w:color w:val="000000" w:themeColor="text1"/>
        </w:rPr>
        <w:t xml:space="preserve">tudies have </w:t>
      </w:r>
      <w:r w:rsidR="00853633">
        <w:rPr>
          <w:color w:val="000000" w:themeColor="text1"/>
        </w:rPr>
        <w:t xml:space="preserve">largely </w:t>
      </w:r>
      <w:r w:rsidR="0015295B">
        <w:rPr>
          <w:color w:val="000000" w:themeColor="text1"/>
        </w:rPr>
        <w:t xml:space="preserve">concluded that </w:t>
      </w:r>
      <w:r w:rsidR="00853633">
        <w:rPr>
          <w:color w:val="000000" w:themeColor="text1"/>
        </w:rPr>
        <w:t>Right to Work (</w:t>
      </w:r>
      <w:r w:rsidR="0015295B">
        <w:rPr>
          <w:color w:val="000000" w:themeColor="text1"/>
        </w:rPr>
        <w:t>RTW</w:t>
      </w:r>
      <w:r w:rsidR="00853633">
        <w:rPr>
          <w:color w:val="000000" w:themeColor="text1"/>
        </w:rPr>
        <w:t>)</w:t>
      </w:r>
      <w:r w:rsidR="0015295B">
        <w:rPr>
          <w:color w:val="000000" w:themeColor="text1"/>
        </w:rPr>
        <w:t xml:space="preserve"> laws </w:t>
      </w:r>
      <w:r w:rsidR="002F03C6">
        <w:rPr>
          <w:color w:val="000000" w:themeColor="text1"/>
        </w:rPr>
        <w:t>decrease union participat</w:t>
      </w:r>
      <w:r w:rsidR="002725F8">
        <w:rPr>
          <w:color w:val="000000" w:themeColor="text1"/>
        </w:rPr>
        <w:t>ion rates and that union</w:t>
      </w:r>
      <w:r w:rsidR="00C13FEA">
        <w:rPr>
          <w:color w:val="000000" w:themeColor="text1"/>
        </w:rPr>
        <w:t>s</w:t>
      </w:r>
      <w:r w:rsidR="002725F8">
        <w:rPr>
          <w:color w:val="000000" w:themeColor="text1"/>
        </w:rPr>
        <w:t xml:space="preserve"> </w:t>
      </w:r>
      <w:r w:rsidR="00A168FD">
        <w:rPr>
          <w:color w:val="000000" w:themeColor="text1"/>
        </w:rPr>
        <w:t>improve</w:t>
      </w:r>
      <w:r w:rsidR="002F03C6">
        <w:rPr>
          <w:color w:val="000000" w:themeColor="text1"/>
        </w:rPr>
        <w:t xml:space="preserve"> labor conditions and the enforcement of labor protection laws</w:t>
      </w:r>
      <w:r w:rsidR="002B545D">
        <w:rPr>
          <w:color w:val="000000" w:themeColor="text1"/>
        </w:rPr>
        <w:t xml:space="preserve"> </w:t>
      </w:r>
      <w:r w:rsidR="00A20DF3">
        <w:rPr>
          <w:color w:val="000000" w:themeColor="text1"/>
        </w:rPr>
        <w:t>(</w:t>
      </w:r>
      <w:r w:rsidR="00890751">
        <w:rPr>
          <w:color w:val="000000" w:themeColor="text1"/>
        </w:rPr>
        <w:t>Moore, 1998</w:t>
      </w:r>
      <w:r w:rsidR="00A94F81">
        <w:rPr>
          <w:color w:val="000000" w:themeColor="text1"/>
        </w:rPr>
        <w:t>; Weil, 2003</w:t>
      </w:r>
      <w:r w:rsidR="00890751">
        <w:rPr>
          <w:color w:val="000000" w:themeColor="text1"/>
        </w:rPr>
        <w:t>)</w:t>
      </w:r>
      <w:r w:rsidR="002F03C6">
        <w:rPr>
          <w:color w:val="000000" w:themeColor="text1"/>
        </w:rPr>
        <w:t xml:space="preserve">. </w:t>
      </w:r>
      <w:r w:rsidR="00E20740">
        <w:rPr>
          <w:color w:val="000000" w:themeColor="text1"/>
        </w:rPr>
        <w:t>Thus</w:t>
      </w:r>
      <w:r w:rsidR="002F03C6">
        <w:rPr>
          <w:color w:val="000000" w:themeColor="text1"/>
        </w:rPr>
        <w:t xml:space="preserve">, it is to be expected that </w:t>
      </w:r>
      <w:r w:rsidR="00853633">
        <w:rPr>
          <w:color w:val="000000" w:themeColor="text1"/>
        </w:rPr>
        <w:t>the implementation of a RTW law would</w:t>
      </w:r>
      <w:r w:rsidR="002F03C6">
        <w:rPr>
          <w:color w:val="000000" w:themeColor="text1"/>
        </w:rPr>
        <w:t xml:space="preserve"> impact labor conditions and protections</w:t>
      </w:r>
      <w:r w:rsidR="005F3286">
        <w:rPr>
          <w:color w:val="000000" w:themeColor="text1"/>
        </w:rPr>
        <w:t xml:space="preserve"> in a</w:t>
      </w:r>
      <w:r w:rsidR="00853633">
        <w:rPr>
          <w:color w:val="000000" w:themeColor="text1"/>
        </w:rPr>
        <w:t xml:space="preserve"> </w:t>
      </w:r>
      <w:r w:rsidR="00853633" w:rsidRPr="00E35345">
        <w:rPr>
          <w:color w:val="000000" w:themeColor="text1"/>
        </w:rPr>
        <w:t>state in which it is enacted</w:t>
      </w:r>
      <w:r w:rsidR="002F03C6" w:rsidRPr="00E35345">
        <w:rPr>
          <w:color w:val="000000" w:themeColor="text1"/>
        </w:rPr>
        <w:t xml:space="preserve">. </w:t>
      </w:r>
      <w:r w:rsidR="00F443F2" w:rsidRPr="00E35345">
        <w:rPr>
          <w:color w:val="000000" w:themeColor="text1"/>
        </w:rPr>
        <w:t>This hypothesis</w:t>
      </w:r>
      <w:r w:rsidR="002F03C6" w:rsidRPr="00E35345">
        <w:rPr>
          <w:color w:val="000000" w:themeColor="text1"/>
        </w:rPr>
        <w:t>, however, has yet to be</w:t>
      </w:r>
      <w:r w:rsidR="00F167C7">
        <w:rPr>
          <w:color w:val="000000" w:themeColor="text1"/>
        </w:rPr>
        <w:t xml:space="preserve"> sufficiently</w:t>
      </w:r>
      <w:r w:rsidR="002F03C6" w:rsidRPr="00E35345">
        <w:rPr>
          <w:color w:val="000000" w:themeColor="text1"/>
        </w:rPr>
        <w:t xml:space="preserve"> proven empirically.</w:t>
      </w:r>
      <w:r w:rsidR="00383BEA" w:rsidRPr="00E35345">
        <w:rPr>
          <w:color w:val="000000" w:themeColor="text1"/>
        </w:rPr>
        <w:t xml:space="preserve"> </w:t>
      </w:r>
      <w:r w:rsidR="00973B60" w:rsidRPr="00E35345">
        <w:rPr>
          <w:color w:val="000000" w:themeColor="text1"/>
        </w:rPr>
        <w:t xml:space="preserve">Since RTW </w:t>
      </w:r>
      <w:r w:rsidR="00973B60">
        <w:rPr>
          <w:color w:val="000000" w:themeColor="text1"/>
        </w:rPr>
        <w:t>laws have gain</w:t>
      </w:r>
      <w:r w:rsidR="00DB5FF4">
        <w:rPr>
          <w:color w:val="000000" w:themeColor="text1"/>
        </w:rPr>
        <w:t xml:space="preserve">ed </w:t>
      </w:r>
      <w:r w:rsidR="0065000C">
        <w:rPr>
          <w:color w:val="000000" w:themeColor="text1"/>
        </w:rPr>
        <w:t>popularity in recent year</w:t>
      </w:r>
      <w:r w:rsidR="00973B60">
        <w:rPr>
          <w:color w:val="000000" w:themeColor="text1"/>
        </w:rPr>
        <w:t xml:space="preserve">s, </w:t>
      </w:r>
      <w:r w:rsidR="00F1380C">
        <w:rPr>
          <w:color w:val="000000" w:themeColor="text1"/>
        </w:rPr>
        <w:t>studies</w:t>
      </w:r>
      <w:r w:rsidR="00BA5140">
        <w:rPr>
          <w:color w:val="000000" w:themeColor="text1"/>
        </w:rPr>
        <w:t xml:space="preserve"> of the effect </w:t>
      </w:r>
      <w:r w:rsidR="00B95915">
        <w:rPr>
          <w:color w:val="000000" w:themeColor="text1"/>
        </w:rPr>
        <w:t xml:space="preserve">that </w:t>
      </w:r>
      <w:r w:rsidR="00A539F7">
        <w:rPr>
          <w:color w:val="000000" w:themeColor="text1"/>
        </w:rPr>
        <w:t>the</w:t>
      </w:r>
      <w:r w:rsidR="00BA5140">
        <w:rPr>
          <w:color w:val="000000" w:themeColor="text1"/>
        </w:rPr>
        <w:t xml:space="preserve"> laws have on labor conditions </w:t>
      </w:r>
      <w:r w:rsidR="00F1380C">
        <w:rPr>
          <w:color w:val="000000" w:themeColor="text1"/>
        </w:rPr>
        <w:t>w</w:t>
      </w:r>
      <w:r w:rsidR="00DC78BD" w:rsidRPr="00C17627">
        <w:rPr>
          <w:color w:val="000000" w:themeColor="text1"/>
        </w:rPr>
        <w:t>ould be</w:t>
      </w:r>
      <w:r w:rsidR="0075090D" w:rsidRPr="00C17627">
        <w:rPr>
          <w:color w:val="000000" w:themeColor="text1"/>
        </w:rPr>
        <w:t xml:space="preserve"> valuable</w:t>
      </w:r>
      <w:r w:rsidR="00C57C07" w:rsidRPr="00C17627">
        <w:rPr>
          <w:color w:val="000000" w:themeColor="text1"/>
        </w:rPr>
        <w:t xml:space="preserve"> to </w:t>
      </w:r>
      <w:r w:rsidR="008760D9" w:rsidRPr="00C17627">
        <w:rPr>
          <w:color w:val="000000" w:themeColor="text1"/>
        </w:rPr>
        <w:t>enhance</w:t>
      </w:r>
      <w:r w:rsidR="00C57C07" w:rsidRPr="00C17627">
        <w:rPr>
          <w:color w:val="000000" w:themeColor="text1"/>
        </w:rPr>
        <w:t xml:space="preserve"> </w:t>
      </w:r>
      <w:r w:rsidR="00BA5140">
        <w:rPr>
          <w:color w:val="000000" w:themeColor="text1"/>
        </w:rPr>
        <w:t xml:space="preserve">the </w:t>
      </w:r>
      <w:r w:rsidR="00C57C07" w:rsidRPr="00C17627">
        <w:rPr>
          <w:color w:val="000000" w:themeColor="text1"/>
        </w:rPr>
        <w:t>understand</w:t>
      </w:r>
      <w:r w:rsidR="00BA5140">
        <w:rPr>
          <w:color w:val="000000" w:themeColor="text1"/>
        </w:rPr>
        <w:t>ing of</w:t>
      </w:r>
      <w:r w:rsidR="00C57C07" w:rsidRPr="00C17627">
        <w:rPr>
          <w:color w:val="000000" w:themeColor="text1"/>
        </w:rPr>
        <w:t xml:space="preserve"> the </w:t>
      </w:r>
      <w:r w:rsidR="00BC06BB" w:rsidRPr="00C17627">
        <w:rPr>
          <w:color w:val="000000" w:themeColor="text1"/>
        </w:rPr>
        <w:t xml:space="preserve">total </w:t>
      </w:r>
      <w:r w:rsidR="00C57C07" w:rsidRPr="00C17627">
        <w:rPr>
          <w:color w:val="000000" w:themeColor="text1"/>
        </w:rPr>
        <w:t>effects of RTW laws.</w:t>
      </w:r>
      <w:r w:rsidR="00CD3C3A">
        <w:rPr>
          <w:color w:val="000000" w:themeColor="text1"/>
        </w:rPr>
        <w:t xml:space="preserve"> </w:t>
      </w:r>
      <w:r w:rsidR="00B9731A" w:rsidRPr="00C17627">
        <w:rPr>
          <w:color w:val="000000" w:themeColor="text1"/>
        </w:rPr>
        <w:t>T</w:t>
      </w:r>
      <w:r w:rsidR="00DC78BD" w:rsidRPr="00C17627">
        <w:rPr>
          <w:color w:val="000000" w:themeColor="text1"/>
        </w:rPr>
        <w:t xml:space="preserve">his </w:t>
      </w:r>
      <w:r w:rsidR="00756DC1" w:rsidRPr="00C17627">
        <w:rPr>
          <w:color w:val="000000" w:themeColor="text1"/>
        </w:rPr>
        <w:t>analysis</w:t>
      </w:r>
      <w:r w:rsidR="00DC78BD" w:rsidRPr="00C17627">
        <w:rPr>
          <w:color w:val="000000" w:themeColor="text1"/>
        </w:rPr>
        <w:t xml:space="preserve"> </w:t>
      </w:r>
      <w:r w:rsidR="00C30ED8" w:rsidRPr="00C17627">
        <w:rPr>
          <w:color w:val="000000" w:themeColor="text1"/>
        </w:rPr>
        <w:t>focus</w:t>
      </w:r>
      <w:r w:rsidR="00DC78BD" w:rsidRPr="00C17627">
        <w:rPr>
          <w:color w:val="000000" w:themeColor="text1"/>
        </w:rPr>
        <w:t>es</w:t>
      </w:r>
      <w:r w:rsidR="0044466C" w:rsidRPr="00C17627">
        <w:rPr>
          <w:color w:val="000000" w:themeColor="text1"/>
        </w:rPr>
        <w:t xml:space="preserve"> </w:t>
      </w:r>
      <w:r w:rsidR="00756DC1">
        <w:rPr>
          <w:color w:val="000000" w:themeColor="text1"/>
        </w:rPr>
        <w:t>up</w:t>
      </w:r>
      <w:r w:rsidR="00C30ED8" w:rsidRPr="00C17627">
        <w:rPr>
          <w:color w:val="000000" w:themeColor="text1"/>
        </w:rPr>
        <w:t>on</w:t>
      </w:r>
      <w:r w:rsidR="004A153D">
        <w:rPr>
          <w:color w:val="000000" w:themeColor="text1"/>
        </w:rPr>
        <w:t xml:space="preserve"> </w:t>
      </w:r>
      <w:r w:rsidR="00756DC1">
        <w:rPr>
          <w:color w:val="000000" w:themeColor="text1"/>
        </w:rPr>
        <w:t xml:space="preserve">RTW laws’ impact on </w:t>
      </w:r>
      <w:r w:rsidR="004A153D">
        <w:rPr>
          <w:color w:val="000000" w:themeColor="text1"/>
        </w:rPr>
        <w:t>occupational safety and health</w:t>
      </w:r>
      <w:r w:rsidR="00F1380C">
        <w:rPr>
          <w:color w:val="000000" w:themeColor="text1"/>
        </w:rPr>
        <w:t>.</w:t>
      </w:r>
    </w:p>
    <w:p w14:paraId="1152D19E" w14:textId="3504055A" w:rsidR="00877047" w:rsidRDefault="009F2808" w:rsidP="005C206D">
      <w:pPr>
        <w:spacing w:line="480" w:lineRule="auto"/>
        <w:ind w:firstLine="720"/>
        <w:jc w:val="both"/>
        <w:rPr>
          <w:color w:val="000000" w:themeColor="text1"/>
        </w:rPr>
      </w:pPr>
      <w:r>
        <w:rPr>
          <w:color w:val="000000" w:themeColor="text1"/>
        </w:rPr>
        <w:t>T</w:t>
      </w:r>
      <w:r w:rsidR="000545D2" w:rsidRPr="00DE5B10">
        <w:rPr>
          <w:color w:val="000000" w:themeColor="text1"/>
        </w:rPr>
        <w:t xml:space="preserve">he effect of RTW laws on </w:t>
      </w:r>
      <w:r w:rsidR="00A93D82">
        <w:rPr>
          <w:color w:val="000000" w:themeColor="text1"/>
        </w:rPr>
        <w:t>occupational sa</w:t>
      </w:r>
      <w:r w:rsidR="00093B95">
        <w:rPr>
          <w:color w:val="000000" w:themeColor="text1"/>
        </w:rPr>
        <w:t>fety and health outcomes is</w:t>
      </w:r>
      <w:r w:rsidR="00A93D82">
        <w:rPr>
          <w:color w:val="000000" w:themeColor="text1"/>
        </w:rPr>
        <w:t xml:space="preserve"> </w:t>
      </w:r>
      <w:r>
        <w:rPr>
          <w:color w:val="000000" w:themeColor="text1"/>
        </w:rPr>
        <w:t>studied empirically</w:t>
      </w:r>
      <w:r w:rsidR="000545D2" w:rsidRPr="00DE5B10">
        <w:rPr>
          <w:color w:val="000000" w:themeColor="text1"/>
        </w:rPr>
        <w:t xml:space="preserve"> through the use of difference-in-difference regression analysis</w:t>
      </w:r>
      <w:r w:rsidR="00863D45">
        <w:rPr>
          <w:color w:val="000000" w:themeColor="text1"/>
        </w:rPr>
        <w:t xml:space="preserve"> and</w:t>
      </w:r>
      <w:r w:rsidR="00A93D82">
        <w:rPr>
          <w:color w:val="000000" w:themeColor="text1"/>
        </w:rPr>
        <w:t xml:space="preserve"> U.S. Department of Labor occupational safety and health </w:t>
      </w:r>
      <w:r w:rsidR="00F571BA">
        <w:rPr>
          <w:color w:val="000000" w:themeColor="text1"/>
        </w:rPr>
        <w:t xml:space="preserve">and labor market </w:t>
      </w:r>
      <w:r w:rsidR="00A93D82">
        <w:rPr>
          <w:color w:val="000000" w:themeColor="text1"/>
        </w:rPr>
        <w:t>data</w:t>
      </w:r>
      <w:r w:rsidR="000545D2" w:rsidRPr="00DE5B10">
        <w:rPr>
          <w:color w:val="000000" w:themeColor="text1"/>
        </w:rPr>
        <w:t>.</w:t>
      </w:r>
      <w:r w:rsidR="00757761">
        <w:rPr>
          <w:color w:val="000000" w:themeColor="text1"/>
        </w:rPr>
        <w:t xml:space="preserve"> </w:t>
      </w:r>
      <w:r w:rsidR="006552BE">
        <w:rPr>
          <w:color w:val="000000" w:themeColor="text1"/>
        </w:rPr>
        <w:t>The hypothesis is</w:t>
      </w:r>
      <w:r w:rsidR="003F3E7F">
        <w:rPr>
          <w:color w:val="000000" w:themeColor="text1"/>
        </w:rPr>
        <w:t xml:space="preserve"> that states which enact a RTW law have greater rates of negative occupational safety and health outcomes, like fatal occupational injuries, </w:t>
      </w:r>
      <w:r w:rsidR="003F3E7F" w:rsidRPr="0036658A">
        <w:rPr>
          <w:color w:val="000000" w:themeColor="text1"/>
        </w:rPr>
        <w:t>after the enactment of the RTW law compared to before the law’s enactment.</w:t>
      </w:r>
      <w:r w:rsidR="00605234">
        <w:rPr>
          <w:color w:val="000000" w:themeColor="text1"/>
        </w:rPr>
        <w:t xml:space="preserve"> </w:t>
      </w:r>
      <w:r w:rsidR="002E4390">
        <w:rPr>
          <w:color w:val="000000" w:themeColor="text1"/>
        </w:rPr>
        <w:t>Further</w:t>
      </w:r>
      <w:r>
        <w:rPr>
          <w:color w:val="000000" w:themeColor="text1"/>
        </w:rPr>
        <w:t>,</w:t>
      </w:r>
      <w:r w:rsidR="00757761">
        <w:rPr>
          <w:color w:val="000000" w:themeColor="text1"/>
        </w:rPr>
        <w:t xml:space="preserve"> </w:t>
      </w:r>
      <w:r w:rsidR="00115154">
        <w:rPr>
          <w:color w:val="000000" w:themeColor="text1"/>
        </w:rPr>
        <w:t xml:space="preserve">the </w:t>
      </w:r>
      <w:r w:rsidR="00EA0BC3">
        <w:rPr>
          <w:color w:val="000000" w:themeColor="text1"/>
        </w:rPr>
        <w:t>effect of RTW</w:t>
      </w:r>
      <w:r w:rsidRPr="00DE5B10">
        <w:rPr>
          <w:color w:val="000000" w:themeColor="text1"/>
        </w:rPr>
        <w:t xml:space="preserve"> laws on </w:t>
      </w:r>
      <w:r w:rsidR="00087208">
        <w:rPr>
          <w:color w:val="000000" w:themeColor="text1"/>
        </w:rPr>
        <w:t xml:space="preserve">compliance to </w:t>
      </w:r>
      <w:r w:rsidR="002E4390">
        <w:rPr>
          <w:color w:val="000000" w:themeColor="text1"/>
        </w:rPr>
        <w:t>the Occupational Safety and Health Act (</w:t>
      </w:r>
      <w:r w:rsidR="00A93D82">
        <w:rPr>
          <w:color w:val="000000" w:themeColor="text1"/>
        </w:rPr>
        <w:t>OSHA</w:t>
      </w:r>
      <w:r w:rsidR="002E4390">
        <w:rPr>
          <w:color w:val="000000" w:themeColor="text1"/>
        </w:rPr>
        <w:t>)</w:t>
      </w:r>
      <w:r w:rsidR="00A93D82">
        <w:rPr>
          <w:color w:val="000000" w:themeColor="text1"/>
        </w:rPr>
        <w:t xml:space="preserve"> </w:t>
      </w:r>
      <w:r w:rsidR="00093B95">
        <w:rPr>
          <w:color w:val="000000" w:themeColor="text1"/>
        </w:rPr>
        <w:t>is</w:t>
      </w:r>
      <w:r w:rsidR="00141119">
        <w:rPr>
          <w:color w:val="000000" w:themeColor="text1"/>
        </w:rPr>
        <w:t xml:space="preserve"> examined</w:t>
      </w:r>
      <w:r w:rsidR="00CE6156">
        <w:rPr>
          <w:color w:val="000000" w:themeColor="text1"/>
        </w:rPr>
        <w:t xml:space="preserve"> </w:t>
      </w:r>
      <w:r w:rsidR="00A93D82">
        <w:rPr>
          <w:color w:val="000000" w:themeColor="text1"/>
        </w:rPr>
        <w:t xml:space="preserve">using </w:t>
      </w:r>
      <w:r w:rsidR="00053801" w:rsidRPr="00DE5B10">
        <w:rPr>
          <w:color w:val="000000" w:themeColor="text1"/>
        </w:rPr>
        <w:t>difference-in-difference regression analysis</w:t>
      </w:r>
      <w:r w:rsidR="00A93D82">
        <w:rPr>
          <w:color w:val="000000" w:themeColor="text1"/>
        </w:rPr>
        <w:t xml:space="preserve"> and Occupational Safety and Health Administration enforcement data</w:t>
      </w:r>
      <w:r w:rsidR="003007E9">
        <w:rPr>
          <w:color w:val="000000" w:themeColor="text1"/>
        </w:rPr>
        <w:t xml:space="preserve"> and labor market data</w:t>
      </w:r>
      <w:r w:rsidR="00CE6156">
        <w:rPr>
          <w:color w:val="000000" w:themeColor="text1"/>
        </w:rPr>
        <w:t xml:space="preserve">. </w:t>
      </w:r>
      <w:r w:rsidR="003F3E7F">
        <w:rPr>
          <w:color w:val="000000" w:themeColor="text1"/>
        </w:rPr>
        <w:t xml:space="preserve">I predict that compliance to OSHA </w:t>
      </w:r>
      <w:r w:rsidR="00EA0BC3">
        <w:rPr>
          <w:color w:val="000000" w:themeColor="text1"/>
        </w:rPr>
        <w:t xml:space="preserve">in a state which enacts a RTW law </w:t>
      </w:r>
      <w:r w:rsidR="003F3E7F">
        <w:rPr>
          <w:color w:val="000000" w:themeColor="text1"/>
        </w:rPr>
        <w:t xml:space="preserve">will decrease </w:t>
      </w:r>
      <w:r w:rsidR="00EA0BC3">
        <w:rPr>
          <w:color w:val="000000" w:themeColor="text1"/>
        </w:rPr>
        <w:t xml:space="preserve">after the enactment of the </w:t>
      </w:r>
      <w:r w:rsidR="00605234" w:rsidRPr="0036658A">
        <w:rPr>
          <w:color w:val="000000" w:themeColor="text1"/>
        </w:rPr>
        <w:t>law</w:t>
      </w:r>
      <w:r w:rsidR="00EA0BC3">
        <w:rPr>
          <w:color w:val="000000" w:themeColor="text1"/>
        </w:rPr>
        <w:t>.</w:t>
      </w:r>
    </w:p>
    <w:p w14:paraId="7C8E40F0" w14:textId="405F237B" w:rsidR="005C206D" w:rsidRPr="00BA5E1D" w:rsidRDefault="005C206D" w:rsidP="00AB72CD">
      <w:pPr>
        <w:spacing w:line="480" w:lineRule="auto"/>
        <w:jc w:val="both"/>
        <w:rPr>
          <w:color w:val="000000" w:themeColor="text1"/>
        </w:rPr>
      </w:pPr>
    </w:p>
    <w:p w14:paraId="6E14E1CF" w14:textId="6BF6F782" w:rsidR="00AD3E6F" w:rsidRPr="004D675C" w:rsidRDefault="00AA39A0" w:rsidP="007C3EEB">
      <w:pPr>
        <w:pStyle w:val="Heading1"/>
        <w:spacing w:before="0" w:after="240"/>
        <w:rPr>
          <w:rFonts w:ascii="Times New Roman" w:hAnsi="Times New Roman" w:cs="Times New Roman"/>
          <w:color w:val="000000" w:themeColor="text1"/>
        </w:rPr>
      </w:pPr>
      <w:bookmarkStart w:id="2" w:name="_Toc519142564"/>
      <w:r w:rsidRPr="004D675C">
        <w:rPr>
          <w:rFonts w:ascii="Times New Roman" w:hAnsi="Times New Roman" w:cs="Times New Roman"/>
          <w:color w:val="000000" w:themeColor="text1"/>
        </w:rPr>
        <w:t xml:space="preserve">II. </w:t>
      </w:r>
      <w:r w:rsidR="00736BE6" w:rsidRPr="004D675C">
        <w:rPr>
          <w:rFonts w:ascii="Times New Roman" w:hAnsi="Times New Roman" w:cs="Times New Roman"/>
          <w:color w:val="000000" w:themeColor="text1"/>
        </w:rPr>
        <w:t>Background</w:t>
      </w:r>
      <w:bookmarkEnd w:id="2"/>
    </w:p>
    <w:p w14:paraId="3E119DF7" w14:textId="0D559334" w:rsidR="0056043B" w:rsidRDefault="00E17BBB" w:rsidP="002D4A1B">
      <w:pPr>
        <w:spacing w:line="480" w:lineRule="auto"/>
        <w:ind w:firstLine="720"/>
        <w:jc w:val="both"/>
        <w:rPr>
          <w:rStyle w:val="Hyperlink"/>
        </w:rPr>
      </w:pPr>
      <w:r>
        <w:rPr>
          <w:color w:val="000000" w:themeColor="text1"/>
        </w:rPr>
        <w:t>A RTW</w:t>
      </w:r>
      <w:r w:rsidR="0056043B" w:rsidRPr="00DE5B10">
        <w:rPr>
          <w:color w:val="000000" w:themeColor="text1"/>
        </w:rPr>
        <w:t xml:space="preserve"> law</w:t>
      </w:r>
      <w:r w:rsidR="006C3AFC" w:rsidRPr="00DE5B10">
        <w:rPr>
          <w:color w:val="000000" w:themeColor="text1"/>
        </w:rPr>
        <w:t xml:space="preserve"> is a </w:t>
      </w:r>
      <w:r w:rsidR="00862ECC">
        <w:rPr>
          <w:color w:val="000000" w:themeColor="text1"/>
        </w:rPr>
        <w:t>piece of legislation</w:t>
      </w:r>
      <w:r w:rsidR="0056043B" w:rsidRPr="00DE5B10">
        <w:rPr>
          <w:color w:val="000000" w:themeColor="text1"/>
        </w:rPr>
        <w:t xml:space="preserve"> which </w:t>
      </w:r>
      <w:r w:rsidR="0032223E">
        <w:rPr>
          <w:color w:val="000000" w:themeColor="text1"/>
        </w:rPr>
        <w:t xml:space="preserve">prohibits </w:t>
      </w:r>
      <w:r w:rsidR="00E01B1E">
        <w:rPr>
          <w:color w:val="000000" w:themeColor="text1"/>
        </w:rPr>
        <w:t xml:space="preserve">worksites from having </w:t>
      </w:r>
      <w:r w:rsidR="0032223E">
        <w:rPr>
          <w:color w:val="000000" w:themeColor="text1"/>
        </w:rPr>
        <w:t>a mandatory</w:t>
      </w:r>
      <w:r w:rsidR="0056043B" w:rsidRPr="00DE5B10">
        <w:rPr>
          <w:color w:val="000000" w:themeColor="text1"/>
        </w:rPr>
        <w:t xml:space="preserve"> </w:t>
      </w:r>
      <w:r w:rsidR="0056043B" w:rsidRPr="00063CC1">
        <w:rPr>
          <w:color w:val="000000" w:themeColor="text1"/>
        </w:rPr>
        <w:t>condition of employment that employees must join or pay dues to the workers’ union</w:t>
      </w:r>
      <w:r w:rsidR="00063CC1">
        <w:rPr>
          <w:color w:val="000000" w:themeColor="text1"/>
        </w:rPr>
        <w:t xml:space="preserve"> or labor organization (</w:t>
      </w:r>
      <w:r w:rsidR="00063CC1" w:rsidRPr="00063CC1">
        <w:t>LaJeunesse, 2013)</w:t>
      </w:r>
      <w:r w:rsidR="0056043B" w:rsidRPr="00063CC1">
        <w:rPr>
          <w:color w:val="000000" w:themeColor="text1"/>
        </w:rPr>
        <w:t>.</w:t>
      </w:r>
      <w:r w:rsidR="008D60A9" w:rsidRPr="00063CC1">
        <w:rPr>
          <w:color w:val="000000" w:themeColor="text1"/>
        </w:rPr>
        <w:t xml:space="preserve"> </w:t>
      </w:r>
      <w:r w:rsidR="00EA434E">
        <w:rPr>
          <w:color w:val="000000" w:themeColor="text1"/>
        </w:rPr>
        <w:t>As of</w:t>
      </w:r>
      <w:r w:rsidR="00FA682B">
        <w:rPr>
          <w:color w:val="000000" w:themeColor="text1"/>
        </w:rPr>
        <w:t xml:space="preserve"> the beginning of 2018, a</w:t>
      </w:r>
      <w:r w:rsidR="009A17C2" w:rsidRPr="00063CC1">
        <w:rPr>
          <w:color w:val="000000" w:themeColor="text1"/>
        </w:rPr>
        <w:t xml:space="preserve"> total of</w:t>
      </w:r>
      <w:r w:rsidR="009A17C2" w:rsidRPr="00DE5B10">
        <w:rPr>
          <w:color w:val="000000" w:themeColor="text1"/>
        </w:rPr>
        <w:t xml:space="preserve"> </w:t>
      </w:r>
      <w:r w:rsidR="00A539F7">
        <w:rPr>
          <w:color w:val="000000" w:themeColor="text1"/>
        </w:rPr>
        <w:t xml:space="preserve">twenty-eight states have </w:t>
      </w:r>
      <w:r w:rsidR="00A539F7">
        <w:rPr>
          <w:color w:val="000000" w:themeColor="text1"/>
        </w:rPr>
        <w:lastRenderedPageBreak/>
        <w:t xml:space="preserve">passed such a law </w:t>
      </w:r>
      <w:r w:rsidR="00503EAC" w:rsidRPr="00DE5B10">
        <w:rPr>
          <w:color w:val="000000" w:themeColor="text1"/>
        </w:rPr>
        <w:t>either by statute or as an amendment to t</w:t>
      </w:r>
      <w:r w:rsidR="00D37DAC">
        <w:rPr>
          <w:color w:val="000000" w:themeColor="text1"/>
        </w:rPr>
        <w:t>he state’s constitution. T</w:t>
      </w:r>
      <w:r w:rsidR="00A845CF">
        <w:rPr>
          <w:color w:val="000000" w:themeColor="text1"/>
        </w:rPr>
        <w:t>he first</w:t>
      </w:r>
      <w:r w:rsidR="00EA434E">
        <w:rPr>
          <w:color w:val="000000" w:themeColor="text1"/>
        </w:rPr>
        <w:t xml:space="preserve"> was enacted</w:t>
      </w:r>
      <w:r w:rsidR="00503EAC" w:rsidRPr="00DE5B10">
        <w:rPr>
          <w:color w:val="000000" w:themeColor="text1"/>
        </w:rPr>
        <w:t xml:space="preserve"> in 1944, </w:t>
      </w:r>
      <w:r w:rsidR="00D37DAC">
        <w:rPr>
          <w:color w:val="000000" w:themeColor="text1"/>
        </w:rPr>
        <w:t xml:space="preserve">but </w:t>
      </w:r>
      <w:r w:rsidR="00B03E8D" w:rsidRPr="00DE5B10">
        <w:rPr>
          <w:color w:val="000000" w:themeColor="text1"/>
        </w:rPr>
        <w:t xml:space="preserve">there has been a rapid resurgence in states considering and implementing such legislation. </w:t>
      </w:r>
      <w:r w:rsidR="0079083E" w:rsidRPr="00DE5B10">
        <w:rPr>
          <w:color w:val="000000" w:themeColor="text1"/>
        </w:rPr>
        <w:t>Since the beginning of 2012, six states have implemented a RTW law</w:t>
      </w:r>
      <w:r w:rsidR="00197BDB" w:rsidRPr="00DE5B10">
        <w:rPr>
          <w:color w:val="000000" w:themeColor="text1"/>
        </w:rPr>
        <w:t>.</w:t>
      </w:r>
      <w:r w:rsidR="00503EAC" w:rsidRPr="00DE5B10">
        <w:rPr>
          <w:color w:val="000000" w:themeColor="text1"/>
        </w:rPr>
        <w:t xml:space="preserve"> </w:t>
      </w:r>
      <w:r w:rsidR="00197BDB" w:rsidRPr="00DE5B10">
        <w:rPr>
          <w:color w:val="000000" w:themeColor="text1"/>
        </w:rPr>
        <w:t>G</w:t>
      </w:r>
      <w:r w:rsidR="00EA434E">
        <w:rPr>
          <w:color w:val="000000" w:themeColor="text1"/>
        </w:rPr>
        <w:t>iven the prevalence of RTW laws and</w:t>
      </w:r>
      <w:r w:rsidR="00197BDB" w:rsidRPr="00DE5B10">
        <w:rPr>
          <w:color w:val="000000" w:themeColor="text1"/>
        </w:rPr>
        <w:t xml:space="preserve"> the </w:t>
      </w:r>
      <w:r w:rsidR="00D60095">
        <w:rPr>
          <w:color w:val="000000" w:themeColor="text1"/>
        </w:rPr>
        <w:t xml:space="preserve">recent trend of </w:t>
      </w:r>
      <w:r w:rsidR="00197BDB" w:rsidRPr="00DE5B10">
        <w:rPr>
          <w:color w:val="000000" w:themeColor="text1"/>
        </w:rPr>
        <w:t xml:space="preserve">adoption, </w:t>
      </w:r>
      <w:r w:rsidR="00A827C1" w:rsidRPr="00DE5B10">
        <w:rPr>
          <w:color w:val="000000" w:themeColor="text1"/>
        </w:rPr>
        <w:t>it is of great importance to understand all effects of the policy.</w:t>
      </w:r>
      <w:r w:rsidR="0020659D">
        <w:rPr>
          <w:color w:val="000000" w:themeColor="text1"/>
        </w:rPr>
        <w:t xml:space="preserve"> (National Right to Work Committee, 2016)</w:t>
      </w:r>
    </w:p>
    <w:p w14:paraId="58843371" w14:textId="57EDF65A" w:rsidR="007A2BE8" w:rsidRDefault="00197BDB" w:rsidP="002D4A1B">
      <w:pPr>
        <w:spacing w:line="480" w:lineRule="auto"/>
        <w:jc w:val="both"/>
        <w:rPr>
          <w:color w:val="000000" w:themeColor="text1"/>
        </w:rPr>
      </w:pPr>
      <w:r w:rsidRPr="00DE5B10">
        <w:rPr>
          <w:color w:val="000000" w:themeColor="text1"/>
        </w:rPr>
        <w:tab/>
      </w:r>
      <w:r w:rsidR="00516584">
        <w:rPr>
          <w:color w:val="000000" w:themeColor="text1"/>
        </w:rPr>
        <w:t>The Occupational Safety</w:t>
      </w:r>
      <w:r w:rsidR="008014A5">
        <w:rPr>
          <w:color w:val="000000" w:themeColor="text1"/>
        </w:rPr>
        <w:t xml:space="preserve"> and Health Act of 1970</w:t>
      </w:r>
      <w:r w:rsidR="00052669">
        <w:rPr>
          <w:color w:val="000000" w:themeColor="text1"/>
        </w:rPr>
        <w:t xml:space="preserve"> </w:t>
      </w:r>
      <w:r w:rsidR="004C4886">
        <w:rPr>
          <w:color w:val="000000" w:themeColor="text1"/>
        </w:rPr>
        <w:t>created the Occupational Safety and Health Ad</w:t>
      </w:r>
      <w:r w:rsidR="00E36F0B">
        <w:rPr>
          <w:color w:val="000000" w:themeColor="text1"/>
        </w:rPr>
        <w:t xml:space="preserve">ministration, which is tasked </w:t>
      </w:r>
      <w:r w:rsidR="00B05DAC">
        <w:rPr>
          <w:color w:val="000000" w:themeColor="text1"/>
        </w:rPr>
        <w:t xml:space="preserve">with </w:t>
      </w:r>
      <w:r w:rsidR="00524860">
        <w:rPr>
          <w:color w:val="000000" w:themeColor="text1"/>
        </w:rPr>
        <w:t xml:space="preserve">implementing </w:t>
      </w:r>
      <w:r w:rsidR="00F04F3A">
        <w:rPr>
          <w:color w:val="000000" w:themeColor="text1"/>
        </w:rPr>
        <w:t>and enforcing rules and regulations regarding</w:t>
      </w:r>
      <w:r w:rsidR="00C23DC1">
        <w:rPr>
          <w:color w:val="000000" w:themeColor="text1"/>
        </w:rPr>
        <w:t xml:space="preserve"> the</w:t>
      </w:r>
      <w:r w:rsidR="00D0504E">
        <w:rPr>
          <w:color w:val="000000" w:themeColor="text1"/>
        </w:rPr>
        <w:t xml:space="preserve"> safety and health</w:t>
      </w:r>
      <w:r w:rsidR="00F04F3A">
        <w:rPr>
          <w:color w:val="000000" w:themeColor="text1"/>
        </w:rPr>
        <w:t xml:space="preserve"> of workers </w:t>
      </w:r>
      <w:r w:rsidR="00F04F3A" w:rsidRPr="00312EDA">
        <w:rPr>
          <w:color w:val="000000" w:themeColor="text1"/>
        </w:rPr>
        <w:t>in</w:t>
      </w:r>
      <w:r w:rsidR="00F04F3A" w:rsidRPr="006C4B18">
        <w:rPr>
          <w:color w:val="000000" w:themeColor="text1"/>
        </w:rPr>
        <w:t xml:space="preserve"> most </w:t>
      </w:r>
      <w:r w:rsidR="00F04F3A" w:rsidRPr="001E0B1E">
        <w:rPr>
          <w:color w:val="000000" w:themeColor="text1"/>
        </w:rPr>
        <w:t>industries</w:t>
      </w:r>
      <w:r w:rsidR="002702D1" w:rsidRPr="001E0B1E">
        <w:rPr>
          <w:color w:val="000000" w:themeColor="text1"/>
        </w:rPr>
        <w:t xml:space="preserve"> (</w:t>
      </w:r>
      <w:r w:rsidR="00BA5E1D">
        <w:rPr>
          <w:color w:val="000000" w:themeColor="text1"/>
        </w:rPr>
        <w:t>Occupational Safety and Health Administration</w:t>
      </w:r>
      <w:r w:rsidR="00312EDA" w:rsidRPr="001E0B1E">
        <w:rPr>
          <w:color w:val="000000" w:themeColor="text1"/>
        </w:rPr>
        <w:t>, n.d.</w:t>
      </w:r>
      <w:r w:rsidR="001E0B1E" w:rsidRPr="001E0B1E">
        <w:rPr>
          <w:color w:val="000000" w:themeColor="text1"/>
        </w:rPr>
        <w:t xml:space="preserve"> - a</w:t>
      </w:r>
      <w:r w:rsidR="00312EDA" w:rsidRPr="001E0B1E">
        <w:rPr>
          <w:color w:val="000000" w:themeColor="text1"/>
        </w:rPr>
        <w:t>)</w:t>
      </w:r>
      <w:r w:rsidR="00F04F3A" w:rsidRPr="001E0B1E">
        <w:rPr>
          <w:color w:val="000000" w:themeColor="text1"/>
        </w:rPr>
        <w:t>.</w:t>
      </w:r>
      <w:r w:rsidR="002702D1" w:rsidRPr="001E0B1E">
        <w:rPr>
          <w:color w:val="000000" w:themeColor="text1"/>
        </w:rPr>
        <w:t xml:space="preserve"> </w:t>
      </w:r>
      <w:r w:rsidR="008B3CCD">
        <w:rPr>
          <w:color w:val="000000" w:themeColor="text1"/>
        </w:rPr>
        <w:t xml:space="preserve">In any given year, there are </w:t>
      </w:r>
      <w:r w:rsidR="009D4484" w:rsidRPr="006C4B18">
        <w:rPr>
          <w:color w:val="000000" w:themeColor="text1"/>
        </w:rPr>
        <w:t xml:space="preserve">approximately </w:t>
      </w:r>
      <w:r w:rsidR="009D4484" w:rsidRPr="00517FD8">
        <w:rPr>
          <w:color w:val="000000" w:themeColor="text1"/>
        </w:rPr>
        <w:t>100,000</w:t>
      </w:r>
      <w:r w:rsidR="008B3CCD" w:rsidRPr="00517FD8">
        <w:rPr>
          <w:color w:val="000000" w:themeColor="text1"/>
        </w:rPr>
        <w:t xml:space="preserve"> OSHA</w:t>
      </w:r>
      <w:r w:rsidR="009D4484" w:rsidRPr="00517FD8">
        <w:rPr>
          <w:color w:val="000000" w:themeColor="text1"/>
        </w:rPr>
        <w:t xml:space="preserve"> </w:t>
      </w:r>
      <w:r w:rsidR="0072146E" w:rsidRPr="00517FD8">
        <w:rPr>
          <w:color w:val="000000" w:themeColor="text1"/>
        </w:rPr>
        <w:t xml:space="preserve">compliance </w:t>
      </w:r>
      <w:r w:rsidR="009D4484" w:rsidRPr="00517FD8">
        <w:rPr>
          <w:color w:val="000000" w:themeColor="text1"/>
        </w:rPr>
        <w:t>inspections throughout the United States (</w:t>
      </w:r>
      <w:r w:rsidR="006C4B18" w:rsidRPr="00517FD8">
        <w:rPr>
          <w:color w:val="000000" w:themeColor="text1"/>
        </w:rPr>
        <w:t>U</w:t>
      </w:r>
      <w:r w:rsidR="00072004" w:rsidRPr="00517FD8">
        <w:rPr>
          <w:color w:val="000000" w:themeColor="text1"/>
        </w:rPr>
        <w:t>.</w:t>
      </w:r>
      <w:r w:rsidR="006C4B18" w:rsidRPr="00517FD8">
        <w:rPr>
          <w:color w:val="000000" w:themeColor="text1"/>
        </w:rPr>
        <w:t>S</w:t>
      </w:r>
      <w:r w:rsidR="00072004" w:rsidRPr="00517FD8">
        <w:rPr>
          <w:color w:val="000000" w:themeColor="text1"/>
        </w:rPr>
        <w:t>.</w:t>
      </w:r>
      <w:r w:rsidR="006C4B18" w:rsidRPr="00517FD8">
        <w:rPr>
          <w:color w:val="000000" w:themeColor="text1"/>
        </w:rPr>
        <w:t xml:space="preserve"> Department</w:t>
      </w:r>
      <w:r w:rsidR="009D4484" w:rsidRPr="00517FD8">
        <w:rPr>
          <w:color w:val="000000" w:themeColor="text1"/>
        </w:rPr>
        <w:t xml:space="preserve"> of Labor, 201</w:t>
      </w:r>
      <w:r w:rsidR="00517FD8" w:rsidRPr="00517FD8">
        <w:rPr>
          <w:color w:val="000000" w:themeColor="text1"/>
        </w:rPr>
        <w:t>8</w:t>
      </w:r>
      <w:r w:rsidR="00CF563B" w:rsidRPr="00517FD8">
        <w:rPr>
          <w:color w:val="000000" w:themeColor="text1"/>
        </w:rPr>
        <w:t>).</w:t>
      </w:r>
      <w:r w:rsidR="008C07CA" w:rsidRPr="00517FD8">
        <w:rPr>
          <w:color w:val="000000" w:themeColor="text1"/>
        </w:rPr>
        <w:t xml:space="preserve"> States have </w:t>
      </w:r>
      <w:r w:rsidR="008C07CA">
        <w:rPr>
          <w:color w:val="000000" w:themeColor="text1"/>
        </w:rPr>
        <w:t>the option to conduct OSHA compliance inspections themselves or allow the federal Occupational Safety and Health Administr</w:t>
      </w:r>
      <w:r w:rsidR="00952767">
        <w:rPr>
          <w:color w:val="000000" w:themeColor="text1"/>
        </w:rPr>
        <w:t xml:space="preserve">ation </w:t>
      </w:r>
      <w:r w:rsidR="00932C89">
        <w:rPr>
          <w:color w:val="000000" w:themeColor="text1"/>
        </w:rPr>
        <w:t xml:space="preserve">to conduct </w:t>
      </w:r>
      <w:r w:rsidR="00952767" w:rsidRPr="001E0B1E">
        <w:rPr>
          <w:color w:val="000000" w:themeColor="text1"/>
        </w:rPr>
        <w:t>inspections (</w:t>
      </w:r>
      <w:r w:rsidR="00BA5E1D">
        <w:rPr>
          <w:color w:val="000000" w:themeColor="text1"/>
        </w:rPr>
        <w:t>Occupational Safety and Health Administration</w:t>
      </w:r>
      <w:r w:rsidR="001E0B1E" w:rsidRPr="001E0B1E">
        <w:rPr>
          <w:color w:val="000000" w:themeColor="text1"/>
        </w:rPr>
        <w:t>, n.d. - b</w:t>
      </w:r>
      <w:r w:rsidR="008C07CA" w:rsidRPr="001E0B1E">
        <w:rPr>
          <w:color w:val="000000" w:themeColor="text1"/>
        </w:rPr>
        <w:t>).</w:t>
      </w:r>
      <w:r w:rsidR="00D0504E" w:rsidRPr="001E0B1E">
        <w:rPr>
          <w:color w:val="000000" w:themeColor="text1"/>
        </w:rPr>
        <w:t xml:space="preserve"> </w:t>
      </w:r>
      <w:r w:rsidR="00CA35AB" w:rsidRPr="006C4B18">
        <w:rPr>
          <w:color w:val="000000" w:themeColor="text1"/>
        </w:rPr>
        <w:t xml:space="preserve">All </w:t>
      </w:r>
      <w:r w:rsidR="00BB3697" w:rsidRPr="006C4B18">
        <w:rPr>
          <w:color w:val="000000" w:themeColor="text1"/>
        </w:rPr>
        <w:t xml:space="preserve">OSHA </w:t>
      </w:r>
      <w:r w:rsidR="00CA35AB" w:rsidRPr="006C4B18">
        <w:rPr>
          <w:color w:val="000000" w:themeColor="text1"/>
        </w:rPr>
        <w:t xml:space="preserve">enforcement data is published </w:t>
      </w:r>
      <w:r w:rsidR="00BB3697" w:rsidRPr="006C4B18">
        <w:rPr>
          <w:color w:val="000000" w:themeColor="text1"/>
        </w:rPr>
        <w:t>and publicly available</w:t>
      </w:r>
      <w:r w:rsidR="00BB3697">
        <w:rPr>
          <w:color w:val="000000" w:themeColor="text1"/>
        </w:rPr>
        <w:t>.</w:t>
      </w:r>
      <w:r w:rsidR="00FE5ED5">
        <w:rPr>
          <w:color w:val="000000" w:themeColor="text1"/>
        </w:rPr>
        <w:t xml:space="preserve"> In addition, data on occupational safety and health outcomes, such as fatal occupational injuries, is collected by </w:t>
      </w:r>
      <w:r w:rsidR="00072004">
        <w:rPr>
          <w:color w:val="000000" w:themeColor="text1"/>
        </w:rPr>
        <w:t xml:space="preserve">the U.S. </w:t>
      </w:r>
      <w:r w:rsidR="00AB1B71">
        <w:rPr>
          <w:color w:val="000000" w:themeColor="text1"/>
        </w:rPr>
        <w:t>Department of Labor.</w:t>
      </w:r>
    </w:p>
    <w:p w14:paraId="084A0923" w14:textId="1AD5CF22" w:rsidR="00EC161D" w:rsidRDefault="00EC161D" w:rsidP="002D4A1B">
      <w:pPr>
        <w:spacing w:line="480" w:lineRule="auto"/>
        <w:jc w:val="both"/>
        <w:rPr>
          <w:b/>
          <w:color w:val="000000" w:themeColor="text1"/>
          <w:u w:val="single"/>
        </w:rPr>
      </w:pPr>
    </w:p>
    <w:p w14:paraId="16A0ACD6" w14:textId="22388075" w:rsidR="00DD0012" w:rsidRPr="004D675C" w:rsidRDefault="008D0E82" w:rsidP="007C3EEB">
      <w:pPr>
        <w:pStyle w:val="Heading1"/>
        <w:spacing w:before="0" w:after="240"/>
        <w:rPr>
          <w:rFonts w:ascii="Times New Roman" w:hAnsi="Times New Roman" w:cs="Times New Roman"/>
          <w:color w:val="000000" w:themeColor="text1"/>
        </w:rPr>
      </w:pPr>
      <w:bookmarkStart w:id="3" w:name="_Toc519142565"/>
      <w:r w:rsidRPr="004D675C">
        <w:rPr>
          <w:rFonts w:ascii="Times New Roman" w:hAnsi="Times New Roman" w:cs="Times New Roman"/>
          <w:color w:val="000000" w:themeColor="text1"/>
        </w:rPr>
        <w:t xml:space="preserve">III. </w:t>
      </w:r>
      <w:r w:rsidR="00736BE6" w:rsidRPr="004D675C">
        <w:rPr>
          <w:rFonts w:ascii="Times New Roman" w:hAnsi="Times New Roman" w:cs="Times New Roman"/>
          <w:color w:val="000000" w:themeColor="text1"/>
        </w:rPr>
        <w:t>Literature Review</w:t>
      </w:r>
      <w:bookmarkEnd w:id="3"/>
    </w:p>
    <w:p w14:paraId="4C74823A" w14:textId="0552A1F8" w:rsidR="00921131" w:rsidRDefault="001A3829" w:rsidP="002D4A1B">
      <w:pPr>
        <w:spacing w:line="480" w:lineRule="auto"/>
        <w:jc w:val="both"/>
        <w:rPr>
          <w:color w:val="000000" w:themeColor="text1"/>
        </w:rPr>
      </w:pPr>
      <w:r>
        <w:rPr>
          <w:color w:val="000000" w:themeColor="text1"/>
        </w:rPr>
        <w:tab/>
      </w:r>
      <w:r w:rsidR="00E4408A">
        <w:rPr>
          <w:color w:val="000000" w:themeColor="text1"/>
        </w:rPr>
        <w:t>T</w:t>
      </w:r>
      <w:r>
        <w:rPr>
          <w:color w:val="000000" w:themeColor="text1"/>
        </w:rPr>
        <w:t>wo sets of previous literature</w:t>
      </w:r>
      <w:r w:rsidR="0076125E">
        <w:rPr>
          <w:color w:val="000000" w:themeColor="text1"/>
        </w:rPr>
        <w:t>, one studying</w:t>
      </w:r>
      <w:r w:rsidR="005B6B0B">
        <w:rPr>
          <w:color w:val="000000" w:themeColor="text1"/>
        </w:rPr>
        <w:t xml:space="preserve"> </w:t>
      </w:r>
      <w:r>
        <w:rPr>
          <w:color w:val="000000" w:themeColor="text1"/>
        </w:rPr>
        <w:t>the effect of RTW laws on u</w:t>
      </w:r>
      <w:r w:rsidR="00921131">
        <w:rPr>
          <w:color w:val="000000" w:themeColor="text1"/>
        </w:rPr>
        <w:t>nionization and the</w:t>
      </w:r>
      <w:r w:rsidR="0076125E">
        <w:rPr>
          <w:color w:val="000000" w:themeColor="text1"/>
        </w:rPr>
        <w:t xml:space="preserve"> other testing the</w:t>
      </w:r>
      <w:r w:rsidR="00921131">
        <w:rPr>
          <w:color w:val="000000" w:themeColor="text1"/>
        </w:rPr>
        <w:t xml:space="preserve"> impact </w:t>
      </w:r>
      <w:r>
        <w:rPr>
          <w:color w:val="000000" w:themeColor="text1"/>
        </w:rPr>
        <w:t>unions have on labor condi</w:t>
      </w:r>
      <w:r w:rsidR="005B6B0B">
        <w:rPr>
          <w:color w:val="000000" w:themeColor="text1"/>
        </w:rPr>
        <w:t>tions and labor protection laws, are examined</w:t>
      </w:r>
      <w:r w:rsidR="00DC2C4E">
        <w:rPr>
          <w:color w:val="000000" w:themeColor="text1"/>
        </w:rPr>
        <w:t xml:space="preserve"> in this paper</w:t>
      </w:r>
      <w:r w:rsidR="005B6B0B">
        <w:rPr>
          <w:color w:val="000000" w:themeColor="text1"/>
        </w:rPr>
        <w:t>.</w:t>
      </w:r>
      <w:r>
        <w:rPr>
          <w:color w:val="000000" w:themeColor="text1"/>
        </w:rPr>
        <w:t xml:space="preserve"> This</w:t>
      </w:r>
      <w:r w:rsidR="00921131">
        <w:rPr>
          <w:color w:val="000000" w:themeColor="text1"/>
        </w:rPr>
        <w:t xml:space="preserve"> </w:t>
      </w:r>
      <w:r w:rsidR="000C57E9">
        <w:rPr>
          <w:color w:val="000000" w:themeColor="text1"/>
        </w:rPr>
        <w:t xml:space="preserve">study </w:t>
      </w:r>
      <w:r w:rsidR="00E4408A">
        <w:rPr>
          <w:color w:val="000000" w:themeColor="text1"/>
        </w:rPr>
        <w:t>attempt</w:t>
      </w:r>
      <w:r w:rsidR="000C57E9">
        <w:rPr>
          <w:color w:val="000000" w:themeColor="text1"/>
        </w:rPr>
        <w:t>s</w:t>
      </w:r>
      <w:r w:rsidR="00E4408A">
        <w:rPr>
          <w:color w:val="000000" w:themeColor="text1"/>
        </w:rPr>
        <w:t xml:space="preserve"> to bridge the gap between the two sets of literature by</w:t>
      </w:r>
      <w:r w:rsidR="007A2450">
        <w:rPr>
          <w:color w:val="000000" w:themeColor="text1"/>
        </w:rPr>
        <w:t xml:space="preserve"> empirically test</w:t>
      </w:r>
      <w:r w:rsidR="00E4408A">
        <w:rPr>
          <w:color w:val="000000" w:themeColor="text1"/>
        </w:rPr>
        <w:t>ing</w:t>
      </w:r>
      <w:r w:rsidR="007A2450">
        <w:rPr>
          <w:color w:val="000000" w:themeColor="text1"/>
        </w:rPr>
        <w:t xml:space="preserve"> the</w:t>
      </w:r>
      <w:r w:rsidR="00890751">
        <w:rPr>
          <w:color w:val="000000" w:themeColor="text1"/>
        </w:rPr>
        <w:t xml:space="preserve"> potential</w:t>
      </w:r>
      <w:r>
        <w:rPr>
          <w:color w:val="000000" w:themeColor="text1"/>
        </w:rPr>
        <w:t xml:space="preserve"> linkage between RTW law enactment and labor </w:t>
      </w:r>
      <w:r w:rsidR="003C78C9">
        <w:rPr>
          <w:color w:val="000000" w:themeColor="text1"/>
        </w:rPr>
        <w:t xml:space="preserve">conditions. The labor condition, </w:t>
      </w:r>
      <w:r>
        <w:rPr>
          <w:color w:val="000000" w:themeColor="text1"/>
        </w:rPr>
        <w:t xml:space="preserve">and policy area for the related labor protection law, </w:t>
      </w:r>
      <w:r w:rsidR="003C78C9">
        <w:rPr>
          <w:color w:val="000000" w:themeColor="text1"/>
        </w:rPr>
        <w:t xml:space="preserve">of particular interest </w:t>
      </w:r>
      <w:r>
        <w:rPr>
          <w:color w:val="000000" w:themeColor="text1"/>
        </w:rPr>
        <w:t xml:space="preserve">is occupational safety and health. </w:t>
      </w:r>
      <w:r w:rsidR="0076125E">
        <w:rPr>
          <w:color w:val="000000" w:themeColor="text1"/>
        </w:rPr>
        <w:t>The risk</w:t>
      </w:r>
      <w:r w:rsidR="007A2450">
        <w:rPr>
          <w:color w:val="000000" w:themeColor="text1"/>
        </w:rPr>
        <w:t xml:space="preserve"> of serious injury or death due to a lack of concern for occupational safety and health in the workplace, </w:t>
      </w:r>
      <w:r w:rsidR="003810C6">
        <w:rPr>
          <w:color w:val="000000" w:themeColor="text1"/>
        </w:rPr>
        <w:t>together with</w:t>
      </w:r>
      <w:r w:rsidR="00395CDA">
        <w:rPr>
          <w:color w:val="000000" w:themeColor="text1"/>
        </w:rPr>
        <w:t xml:space="preserve"> the well-</w:t>
      </w:r>
      <w:r w:rsidR="004C64BD">
        <w:rPr>
          <w:color w:val="000000" w:themeColor="text1"/>
        </w:rPr>
        <w:t xml:space="preserve">documented effect that unions have on </w:t>
      </w:r>
      <w:r w:rsidR="0076125E">
        <w:rPr>
          <w:color w:val="000000" w:themeColor="text1"/>
        </w:rPr>
        <w:t>OSHA enforcement and compliance, contributed to the decision to focus upon occupa</w:t>
      </w:r>
      <w:r w:rsidR="00932108">
        <w:rPr>
          <w:color w:val="000000" w:themeColor="text1"/>
        </w:rPr>
        <w:t>tional safety and health as opposed to another labor condition.</w:t>
      </w:r>
    </w:p>
    <w:p w14:paraId="327C68A9" w14:textId="61B351F1" w:rsidR="002A5B0B" w:rsidRPr="0099364D" w:rsidRDefault="00093B95" w:rsidP="002D4A1B">
      <w:pPr>
        <w:spacing w:line="480" w:lineRule="auto"/>
        <w:ind w:firstLine="720"/>
        <w:jc w:val="both"/>
        <w:rPr>
          <w:color w:val="000000" w:themeColor="text1"/>
        </w:rPr>
      </w:pPr>
      <w:r>
        <w:rPr>
          <w:color w:val="000000" w:themeColor="text1"/>
        </w:rPr>
        <w:t xml:space="preserve">The first part of this </w:t>
      </w:r>
      <w:r w:rsidR="001A3829" w:rsidRPr="00B93E2A">
        <w:rPr>
          <w:color w:val="000000" w:themeColor="text1"/>
        </w:rPr>
        <w:t>l</w:t>
      </w:r>
      <w:r>
        <w:rPr>
          <w:color w:val="000000" w:themeColor="text1"/>
        </w:rPr>
        <w:t>iterature review</w:t>
      </w:r>
      <w:r w:rsidR="00A90B69">
        <w:rPr>
          <w:color w:val="000000" w:themeColor="text1"/>
        </w:rPr>
        <w:t xml:space="preserve"> </w:t>
      </w:r>
      <w:r>
        <w:rPr>
          <w:color w:val="000000" w:themeColor="text1"/>
        </w:rPr>
        <w:t xml:space="preserve">is the </w:t>
      </w:r>
      <w:r w:rsidR="00A90B69">
        <w:rPr>
          <w:color w:val="000000" w:themeColor="text1"/>
        </w:rPr>
        <w:t>discuss</w:t>
      </w:r>
      <w:r>
        <w:rPr>
          <w:color w:val="000000" w:themeColor="text1"/>
        </w:rPr>
        <w:t>ion of</w:t>
      </w:r>
      <w:r w:rsidR="003F6048">
        <w:rPr>
          <w:color w:val="000000" w:themeColor="text1"/>
        </w:rPr>
        <w:t xml:space="preserve"> the theoretical basis</w:t>
      </w:r>
      <w:r w:rsidR="00F37527">
        <w:rPr>
          <w:color w:val="000000" w:themeColor="text1"/>
        </w:rPr>
        <w:t xml:space="preserve"> </w:t>
      </w:r>
      <w:r w:rsidR="00A90B69">
        <w:rPr>
          <w:color w:val="000000" w:themeColor="text1"/>
        </w:rPr>
        <w:t>and e</w:t>
      </w:r>
      <w:r w:rsidR="00F37527">
        <w:rPr>
          <w:color w:val="000000" w:themeColor="text1"/>
        </w:rPr>
        <w:t>mpirical evidence for</w:t>
      </w:r>
      <w:r w:rsidR="001A3829" w:rsidRPr="00B93E2A">
        <w:rPr>
          <w:color w:val="000000" w:themeColor="text1"/>
        </w:rPr>
        <w:t xml:space="preserve"> the impact that</w:t>
      </w:r>
      <w:r w:rsidR="0099364D" w:rsidRPr="00B93E2A">
        <w:rPr>
          <w:color w:val="000000" w:themeColor="text1"/>
        </w:rPr>
        <w:t xml:space="preserve"> RTW laws have on unionization. </w:t>
      </w:r>
      <w:r w:rsidR="002A5B0B" w:rsidRPr="00B93E2A">
        <w:rPr>
          <w:color w:val="000000" w:themeColor="text1"/>
        </w:rPr>
        <w:t xml:space="preserve">According </w:t>
      </w:r>
      <w:r w:rsidR="002A5B0B">
        <w:t xml:space="preserve">to Moore (1998), there are three main theoretical hypotheses regarding the effects of RTW laws on unionization. First, the </w:t>
      </w:r>
      <w:r w:rsidR="00A539F7">
        <w:t>taste hypothesis claims that the</w:t>
      </w:r>
      <w:r w:rsidR="002A5B0B">
        <w:t xml:space="preserve"> laws are only adopted in states that have a strong anti-union sentiment and do not have a significant union presence even before the law </w:t>
      </w:r>
      <w:r w:rsidR="00F37527">
        <w:t>is</w:t>
      </w:r>
      <w:r w:rsidR="002A5B0B">
        <w:t xml:space="preserve"> passed. It is called the taste hypothesis because an econometric model which tests the significance of RTW laws on unionization should find that the RTW law dummy variable is insignificant once the researcher controls for tastes and preferences of the state</w:t>
      </w:r>
      <w:r w:rsidR="00321C41">
        <w:t xml:space="preserve"> through the use of state fixed effects</w:t>
      </w:r>
      <w:r w:rsidR="002A5B0B">
        <w:t xml:space="preserve">. </w:t>
      </w:r>
      <w:r w:rsidR="00913ADF">
        <w:t xml:space="preserve">This hypothesis is not as likely to </w:t>
      </w:r>
      <w:r w:rsidR="00BF5F16">
        <w:t xml:space="preserve">hold today as in the past because </w:t>
      </w:r>
      <w:r w:rsidR="002A5B0B">
        <w:t>states</w:t>
      </w:r>
      <w:r w:rsidR="00BF5F16">
        <w:t xml:space="preserve"> with historically high union participation rates have adopted RTW laws in recent years.</w:t>
      </w:r>
    </w:p>
    <w:p w14:paraId="370F30DC" w14:textId="5A270D84" w:rsidR="002A5B0B" w:rsidRDefault="002A5B0B" w:rsidP="002D4A1B">
      <w:pPr>
        <w:spacing w:line="480" w:lineRule="auto"/>
        <w:ind w:firstLine="720"/>
        <w:jc w:val="both"/>
      </w:pPr>
      <w:r w:rsidRPr="00A7037D">
        <w:t xml:space="preserve">Second, the free-rider hypothesis states that a RTW law </w:t>
      </w:r>
      <w:r>
        <w:t xml:space="preserve">will decrease union membership rates as workers at union-represented workplaces continue to reap the benefits of working in a workplace with union representation without paying into the union, leading to the union’s eventual disbandment due to </w:t>
      </w:r>
      <w:r w:rsidR="005110B7">
        <w:t xml:space="preserve">a </w:t>
      </w:r>
      <w:r>
        <w:t>lack of resources to provide effective union services.</w:t>
      </w:r>
      <w:r w:rsidR="00F45F4D">
        <w:t xml:space="preserve"> </w:t>
      </w:r>
      <w:r>
        <w:t xml:space="preserve">Third, the bargaining power hypothesis asserts that RTW laws weaken unions’ bargaining power by allowing workers to be free from union repercussions if they break from the union, thus making strikes less likely to succeed. The decreased bargaining power of unions decreases the likelihood that unions can win significant economic benefits for their members, therefore decreasing the demand for union services. </w:t>
      </w:r>
      <w:r w:rsidR="00A20DF3">
        <w:t>(Moore, 1998)</w:t>
      </w:r>
    </w:p>
    <w:p w14:paraId="5CD2274F" w14:textId="7E0C1FE2" w:rsidR="002A5B0B" w:rsidRPr="00832F38" w:rsidRDefault="002A5B0B" w:rsidP="002D4A1B">
      <w:pPr>
        <w:spacing w:line="480" w:lineRule="auto"/>
        <w:ind w:firstLine="720"/>
        <w:jc w:val="both"/>
        <w:rPr>
          <w:color w:val="000000" w:themeColor="text1"/>
        </w:rPr>
      </w:pPr>
      <w:r>
        <w:t xml:space="preserve">In summary, the taste hypothesis argues that RTW laws will have no true effect on unionization, but both of the other hypotheses contend that the law does reduce union membership rates. These three hypotheses, however, are not mutually exclusive. Consequently, </w:t>
      </w:r>
      <w:r w:rsidRPr="00832F38">
        <w:rPr>
          <w:color w:val="000000" w:themeColor="text1"/>
        </w:rPr>
        <w:t xml:space="preserve">researchers turned to empirical studies to test the effect that RTW laws have on unionization. </w:t>
      </w:r>
      <w:r w:rsidR="00A90B69" w:rsidRPr="00832F38">
        <w:rPr>
          <w:color w:val="000000" w:themeColor="text1"/>
        </w:rPr>
        <w:t>(Moore, 1998)</w:t>
      </w:r>
    </w:p>
    <w:p w14:paraId="7C812456" w14:textId="6A8C57ED" w:rsidR="005D6137" w:rsidRPr="00832F38" w:rsidRDefault="00C42BAE" w:rsidP="00534FB2">
      <w:pPr>
        <w:spacing w:line="480" w:lineRule="auto"/>
        <w:ind w:firstLine="720"/>
        <w:jc w:val="both"/>
        <w:rPr>
          <w:color w:val="000000" w:themeColor="text1"/>
        </w:rPr>
      </w:pPr>
      <w:r w:rsidRPr="00832F38">
        <w:rPr>
          <w:color w:val="000000" w:themeColor="text1"/>
        </w:rPr>
        <w:t xml:space="preserve">Much of the </w:t>
      </w:r>
      <w:r w:rsidR="00E53277" w:rsidRPr="00832F38">
        <w:rPr>
          <w:color w:val="000000" w:themeColor="text1"/>
        </w:rPr>
        <w:t xml:space="preserve">substantive </w:t>
      </w:r>
      <w:r w:rsidRPr="00832F38">
        <w:rPr>
          <w:color w:val="000000" w:themeColor="text1"/>
        </w:rPr>
        <w:t>empirical research</w:t>
      </w:r>
      <w:r w:rsidR="00991D59" w:rsidRPr="00832F38">
        <w:rPr>
          <w:color w:val="000000" w:themeColor="text1"/>
        </w:rPr>
        <w:t xml:space="preserve"> regarding</w:t>
      </w:r>
      <w:r w:rsidR="00E53277" w:rsidRPr="00832F38">
        <w:rPr>
          <w:color w:val="000000" w:themeColor="text1"/>
        </w:rPr>
        <w:t xml:space="preserve"> the effect of RTW laws on unionization </w:t>
      </w:r>
      <w:r w:rsidR="00991D59" w:rsidRPr="00832F38">
        <w:rPr>
          <w:color w:val="000000" w:themeColor="text1"/>
        </w:rPr>
        <w:t>was conducted</w:t>
      </w:r>
      <w:r w:rsidR="00402176">
        <w:rPr>
          <w:color w:val="000000" w:themeColor="text1"/>
        </w:rPr>
        <w:t xml:space="preserve"> following</w:t>
      </w:r>
      <w:r w:rsidR="00631240">
        <w:rPr>
          <w:color w:val="000000" w:themeColor="text1"/>
        </w:rPr>
        <w:t xml:space="preserve"> the mid-1980s. Prior</w:t>
      </w:r>
      <w:r w:rsidR="00E53277" w:rsidRPr="00832F38">
        <w:rPr>
          <w:color w:val="000000" w:themeColor="text1"/>
        </w:rPr>
        <w:t xml:space="preserve"> to that time, most studies used cross-sectional data at the state or metropolitan statistical area level.</w:t>
      </w:r>
      <w:r w:rsidR="006514E1" w:rsidRPr="00832F38">
        <w:rPr>
          <w:color w:val="000000" w:themeColor="text1"/>
        </w:rPr>
        <w:t xml:space="preserve"> These studies were plagued by i</w:t>
      </w:r>
      <w:r w:rsidR="00E53277" w:rsidRPr="00832F38">
        <w:rPr>
          <w:color w:val="000000" w:themeColor="text1"/>
        </w:rPr>
        <w:t xml:space="preserve">ssues such as </w:t>
      </w:r>
      <w:r w:rsidR="006514E1" w:rsidRPr="00832F38">
        <w:rPr>
          <w:color w:val="000000" w:themeColor="text1"/>
        </w:rPr>
        <w:t xml:space="preserve">small </w:t>
      </w:r>
      <w:r w:rsidR="00E53277" w:rsidRPr="00832F38">
        <w:rPr>
          <w:color w:val="000000" w:themeColor="text1"/>
        </w:rPr>
        <w:t>sample size, omitted variable bias, and</w:t>
      </w:r>
      <w:r w:rsidR="008B77DD">
        <w:rPr>
          <w:color w:val="000000" w:themeColor="text1"/>
        </w:rPr>
        <w:t xml:space="preserve"> </w:t>
      </w:r>
      <w:r w:rsidR="000F3E93">
        <w:rPr>
          <w:color w:val="000000" w:themeColor="text1"/>
        </w:rPr>
        <w:t>simultan</w:t>
      </w:r>
      <w:r w:rsidR="00D154E3">
        <w:rPr>
          <w:color w:val="000000" w:themeColor="text1"/>
        </w:rPr>
        <w:t>eity concerns</w:t>
      </w:r>
      <w:r w:rsidR="00E53277" w:rsidRPr="00832F38">
        <w:rPr>
          <w:color w:val="000000" w:themeColor="text1"/>
        </w:rPr>
        <w:t>.</w:t>
      </w:r>
      <w:r w:rsidR="008A61E6" w:rsidRPr="00832F38">
        <w:rPr>
          <w:color w:val="000000" w:themeColor="text1"/>
        </w:rPr>
        <w:t xml:space="preserve"> </w:t>
      </w:r>
      <w:r w:rsidR="00EB2BDE" w:rsidRPr="00832F38">
        <w:rPr>
          <w:color w:val="000000" w:themeColor="text1"/>
        </w:rPr>
        <w:t xml:space="preserve">Much of the research following </w:t>
      </w:r>
      <w:r w:rsidR="0075488C" w:rsidRPr="00832F38">
        <w:rPr>
          <w:color w:val="000000" w:themeColor="text1"/>
        </w:rPr>
        <w:t>the mid-1980s</w:t>
      </w:r>
      <w:r w:rsidR="00EB2BDE" w:rsidRPr="00832F38">
        <w:rPr>
          <w:color w:val="000000" w:themeColor="text1"/>
        </w:rPr>
        <w:t xml:space="preserve"> </w:t>
      </w:r>
      <w:r w:rsidR="007B602E" w:rsidRPr="00832F38">
        <w:rPr>
          <w:color w:val="000000" w:themeColor="text1"/>
        </w:rPr>
        <w:t>utilize</w:t>
      </w:r>
      <w:r w:rsidR="00EB2BDE" w:rsidRPr="00832F38">
        <w:rPr>
          <w:color w:val="000000" w:themeColor="text1"/>
        </w:rPr>
        <w:t>d</w:t>
      </w:r>
      <w:r w:rsidR="007B602E" w:rsidRPr="00832F38">
        <w:rPr>
          <w:color w:val="000000" w:themeColor="text1"/>
        </w:rPr>
        <w:t xml:space="preserve"> </w:t>
      </w:r>
      <w:r w:rsidR="00C90851">
        <w:rPr>
          <w:color w:val="000000" w:themeColor="text1"/>
        </w:rPr>
        <w:t xml:space="preserve">state-year </w:t>
      </w:r>
      <w:r w:rsidR="007B602E" w:rsidRPr="00832F38">
        <w:rPr>
          <w:color w:val="000000" w:themeColor="text1"/>
        </w:rPr>
        <w:t xml:space="preserve">panel data to study the impact of RTW laws on unionization, particularly </w:t>
      </w:r>
      <w:r w:rsidR="00786E16">
        <w:rPr>
          <w:color w:val="000000" w:themeColor="text1"/>
        </w:rPr>
        <w:t xml:space="preserve">the effect on </w:t>
      </w:r>
      <w:r w:rsidR="007B602E" w:rsidRPr="00832F38">
        <w:rPr>
          <w:color w:val="000000" w:themeColor="text1"/>
        </w:rPr>
        <w:t>union organizing activity</w:t>
      </w:r>
      <w:r w:rsidR="0075488C" w:rsidRPr="00832F38">
        <w:rPr>
          <w:color w:val="000000" w:themeColor="text1"/>
        </w:rPr>
        <w:t xml:space="preserve">. </w:t>
      </w:r>
      <w:r w:rsidR="00D154E3">
        <w:rPr>
          <w:color w:val="000000" w:themeColor="text1"/>
        </w:rPr>
        <w:t>One of the first</w:t>
      </w:r>
      <w:r w:rsidR="0075488C" w:rsidRPr="00832F38">
        <w:rPr>
          <w:color w:val="000000" w:themeColor="text1"/>
        </w:rPr>
        <w:t xml:space="preserve"> of this new breed </w:t>
      </w:r>
      <w:r w:rsidR="00D154E3">
        <w:rPr>
          <w:color w:val="000000" w:themeColor="text1"/>
        </w:rPr>
        <w:t>wa</w:t>
      </w:r>
      <w:r w:rsidR="0075488C" w:rsidRPr="00832F38">
        <w:rPr>
          <w:color w:val="000000" w:themeColor="text1"/>
        </w:rPr>
        <w:t>s Ellwood and Fine’s (1987) study of the impact of RTW laws on the flow of workers into unions</w:t>
      </w:r>
      <w:r w:rsidR="00C90851">
        <w:rPr>
          <w:color w:val="000000" w:themeColor="text1"/>
        </w:rPr>
        <w:t>.</w:t>
      </w:r>
      <w:r w:rsidR="0075488C" w:rsidRPr="00832F38">
        <w:rPr>
          <w:color w:val="000000" w:themeColor="text1"/>
        </w:rPr>
        <w:t xml:space="preserve"> </w:t>
      </w:r>
      <w:r w:rsidR="00832F38">
        <w:rPr>
          <w:color w:val="000000" w:themeColor="text1"/>
        </w:rPr>
        <w:t xml:space="preserve">Ellwood and Fine </w:t>
      </w:r>
      <w:r w:rsidR="00C90851" w:rsidRPr="00832F38">
        <w:rPr>
          <w:color w:val="000000" w:themeColor="text1"/>
        </w:rPr>
        <w:t xml:space="preserve">found a significant reduction in union organizing activity, at least in the first ten years after a </w:t>
      </w:r>
      <w:r w:rsidR="008D69FA">
        <w:rPr>
          <w:color w:val="000000" w:themeColor="text1"/>
        </w:rPr>
        <w:t xml:space="preserve">state-level </w:t>
      </w:r>
      <w:r w:rsidR="00C90851" w:rsidRPr="00832F38">
        <w:rPr>
          <w:color w:val="000000" w:themeColor="text1"/>
        </w:rPr>
        <w:t>RTW law was passed</w:t>
      </w:r>
      <w:r w:rsidR="00C90851">
        <w:rPr>
          <w:color w:val="000000" w:themeColor="text1"/>
        </w:rPr>
        <w:t xml:space="preserve">, and </w:t>
      </w:r>
      <w:r w:rsidR="00832F38">
        <w:rPr>
          <w:color w:val="000000" w:themeColor="text1"/>
        </w:rPr>
        <w:t>estimate</w:t>
      </w:r>
      <w:r w:rsidR="00C90851">
        <w:rPr>
          <w:color w:val="000000" w:themeColor="text1"/>
        </w:rPr>
        <w:t>d</w:t>
      </w:r>
      <w:r w:rsidR="00832F38">
        <w:rPr>
          <w:color w:val="000000" w:themeColor="text1"/>
        </w:rPr>
        <w:t xml:space="preserve"> that the reduction in union organizing activity would result in </w:t>
      </w:r>
      <w:r w:rsidR="00C90851">
        <w:rPr>
          <w:color w:val="000000" w:themeColor="text1"/>
        </w:rPr>
        <w:t>a 5 to 10</w:t>
      </w:r>
      <w:r w:rsidR="008B77DD">
        <w:rPr>
          <w:color w:val="000000" w:themeColor="text1"/>
        </w:rPr>
        <w:t xml:space="preserve"> percent decline in union </w:t>
      </w:r>
      <w:r w:rsidR="00C90851">
        <w:rPr>
          <w:color w:val="000000" w:themeColor="text1"/>
        </w:rPr>
        <w:t>membership in the long run</w:t>
      </w:r>
      <w:r w:rsidR="008B77DD">
        <w:rPr>
          <w:color w:val="000000" w:themeColor="text1"/>
        </w:rPr>
        <w:t xml:space="preserve">. </w:t>
      </w:r>
      <w:r w:rsidR="001D4B7B">
        <w:rPr>
          <w:color w:val="000000" w:themeColor="text1"/>
        </w:rPr>
        <w:t xml:space="preserve">In </w:t>
      </w:r>
      <w:r w:rsidR="00534FB2" w:rsidRPr="00832F38">
        <w:rPr>
          <w:color w:val="000000" w:themeColor="text1"/>
        </w:rPr>
        <w:t>Moore’</w:t>
      </w:r>
      <w:r w:rsidR="0075488C" w:rsidRPr="00832F38">
        <w:rPr>
          <w:color w:val="000000" w:themeColor="text1"/>
        </w:rPr>
        <w:t xml:space="preserve">s (1998) </w:t>
      </w:r>
      <w:r w:rsidR="00534FB2" w:rsidRPr="00832F38">
        <w:rPr>
          <w:color w:val="000000" w:themeColor="text1"/>
        </w:rPr>
        <w:t>review of the literature,</w:t>
      </w:r>
      <w:r w:rsidR="001D4B7B">
        <w:rPr>
          <w:color w:val="000000" w:themeColor="text1"/>
        </w:rPr>
        <w:t xml:space="preserve"> he concluded that</w:t>
      </w:r>
      <w:r w:rsidR="00534FB2" w:rsidRPr="00832F38">
        <w:rPr>
          <w:color w:val="000000" w:themeColor="text1"/>
        </w:rPr>
        <w:t xml:space="preserve"> </w:t>
      </w:r>
      <w:r w:rsidR="0075488C" w:rsidRPr="00832F38">
        <w:rPr>
          <w:color w:val="000000" w:themeColor="text1"/>
        </w:rPr>
        <w:t xml:space="preserve">RTW laws may cause a 3 to 8 percent reduction in unionization in the long run. </w:t>
      </w:r>
      <w:r w:rsidRPr="00832F38">
        <w:rPr>
          <w:color w:val="000000" w:themeColor="text1"/>
        </w:rPr>
        <w:t>(Moore &amp; Newman, 1985</w:t>
      </w:r>
      <w:r w:rsidR="008A61E6" w:rsidRPr="00832F38">
        <w:rPr>
          <w:color w:val="000000" w:themeColor="text1"/>
        </w:rPr>
        <w:t>; Moore, 1998</w:t>
      </w:r>
      <w:r w:rsidRPr="00832F38">
        <w:rPr>
          <w:color w:val="000000" w:themeColor="text1"/>
        </w:rPr>
        <w:t>)</w:t>
      </w:r>
    </w:p>
    <w:p w14:paraId="789ADE19" w14:textId="7B0926CA" w:rsidR="006A5310" w:rsidRDefault="00D461F7" w:rsidP="00127371">
      <w:pPr>
        <w:spacing w:line="480" w:lineRule="auto"/>
        <w:ind w:firstLine="720"/>
        <w:jc w:val="both"/>
      </w:pPr>
      <w:r w:rsidRPr="00832F38">
        <w:rPr>
          <w:color w:val="000000" w:themeColor="text1"/>
        </w:rPr>
        <w:t xml:space="preserve">Moore (1998) </w:t>
      </w:r>
      <w:r w:rsidR="00534FB2" w:rsidRPr="00832F38">
        <w:rPr>
          <w:color w:val="000000" w:themeColor="text1"/>
        </w:rPr>
        <w:t xml:space="preserve">stated that there is a general consensus that RTW laws have a negative effect on unionization, but </w:t>
      </w:r>
      <w:r w:rsidR="001D4B7B">
        <w:rPr>
          <w:color w:val="000000" w:themeColor="text1"/>
        </w:rPr>
        <w:t xml:space="preserve">also </w:t>
      </w:r>
      <w:r w:rsidR="00534FB2" w:rsidRPr="00832F38">
        <w:rPr>
          <w:color w:val="000000" w:themeColor="text1"/>
        </w:rPr>
        <w:t>argued for further</w:t>
      </w:r>
      <w:r w:rsidRPr="00832F38">
        <w:rPr>
          <w:color w:val="000000" w:themeColor="text1"/>
        </w:rPr>
        <w:t xml:space="preserve"> studies using unconventional</w:t>
      </w:r>
      <w:r w:rsidR="0097429B">
        <w:rPr>
          <w:color w:val="000000" w:themeColor="text1"/>
        </w:rPr>
        <w:t xml:space="preserve"> data, such as</w:t>
      </w:r>
      <w:r w:rsidR="00776B49" w:rsidRPr="00832F38">
        <w:rPr>
          <w:color w:val="000000" w:themeColor="text1"/>
        </w:rPr>
        <w:t xml:space="preserve"> micro-level </w:t>
      </w:r>
      <w:r w:rsidR="00776B49">
        <w:t>individual decision information, or</w:t>
      </w:r>
      <w:r>
        <w:t xml:space="preserve"> meth</w:t>
      </w:r>
      <w:r w:rsidR="00E01701">
        <w:t xml:space="preserve">ods, like </w:t>
      </w:r>
      <w:r w:rsidR="00D154E3">
        <w:t xml:space="preserve">difference-in-difference </w:t>
      </w:r>
      <w:r w:rsidR="00776B49">
        <w:t>models</w:t>
      </w:r>
      <w:r w:rsidR="00A60BC8">
        <w:t xml:space="preserve">. Bruno et al.’s (2015) </w:t>
      </w:r>
      <w:r>
        <w:t>nationwide, micro-level study found that RTW laws have a significant negative imp</w:t>
      </w:r>
      <w:r w:rsidR="00927214">
        <w:t>act on union membership, implying</w:t>
      </w:r>
      <w:r>
        <w:t xml:space="preserve"> that a person living in a state with a RTW law has a lower probability of being a union member than an identical person in a state without a RTW law. The</w:t>
      </w:r>
      <w:r w:rsidR="00BA2BCE">
        <w:t xml:space="preserve"> presence of a RTW law was</w:t>
      </w:r>
      <w:r>
        <w:t xml:space="preserve"> </w:t>
      </w:r>
      <w:r w:rsidR="00BA2BCE">
        <w:t>predicted to decrease the probability that an individual is a union member</w:t>
      </w:r>
      <w:r w:rsidR="005A1C2F">
        <w:t xml:space="preserve"> </w:t>
      </w:r>
      <w:r w:rsidR="00BA2BCE">
        <w:t xml:space="preserve">by between </w:t>
      </w:r>
      <w:r>
        <w:t>1.5 and 9.9 percentage points.</w:t>
      </w:r>
      <w:r w:rsidR="002E3352">
        <w:t xml:space="preserve"> </w:t>
      </w:r>
      <w:r w:rsidR="00AD7465">
        <w:t>Eren and Ozbeklik (2016) utilized a synthetic control method to test the effect of Oklahoma’s adoption of a RTW law on union participation and a variety of state economic outcome measures, such as the employment rate and average wages</w:t>
      </w:r>
      <w:r w:rsidR="004241A8">
        <w:t xml:space="preserve">. The authors </w:t>
      </w:r>
      <w:r w:rsidR="00FB7E29">
        <w:t>confidently conclude</w:t>
      </w:r>
      <w:r w:rsidR="004241A8">
        <w:t>d</w:t>
      </w:r>
      <w:r w:rsidR="00FB7E29">
        <w:t xml:space="preserve"> that the RTW law led to decreased privat</w:t>
      </w:r>
      <w:r w:rsidR="007D6461">
        <w:t>e sector unionization rates, but t</w:t>
      </w:r>
      <w:r w:rsidR="000962E5">
        <w:t>heir results did not show</w:t>
      </w:r>
      <w:r w:rsidR="007D6461">
        <w:t xml:space="preserve"> a significant causal relationship </w:t>
      </w:r>
      <w:r w:rsidR="000962E5">
        <w:t>between RTW laws and</w:t>
      </w:r>
      <w:r w:rsidR="007D6461">
        <w:t xml:space="preserve"> the </w:t>
      </w:r>
      <w:r w:rsidR="00FB7E29">
        <w:t xml:space="preserve">other dependent variables </w:t>
      </w:r>
      <w:r w:rsidR="007D6461">
        <w:t>studied</w:t>
      </w:r>
      <w:r w:rsidR="00764D18">
        <w:t>, such as total employment rate and private-sector average wages</w:t>
      </w:r>
      <w:r w:rsidR="00FB7E29">
        <w:t>.</w:t>
      </w:r>
      <w:r w:rsidR="00127371">
        <w:t xml:space="preserve"> </w:t>
      </w:r>
      <w:r w:rsidR="006623BE">
        <w:t>Rowe (2016) used difference-in-difference regression models to analyze the effect of RTW laws on unionization in three st</w:t>
      </w:r>
      <w:r w:rsidR="0062429C">
        <w:t>ates which</w:t>
      </w:r>
      <w:r w:rsidR="003625CD">
        <w:t xml:space="preserve"> recently adopted such a</w:t>
      </w:r>
      <w:r w:rsidR="006623BE">
        <w:t xml:space="preserve"> law: Indiana, Michigan, and Wisconsin. RTW laws </w:t>
      </w:r>
      <w:r w:rsidR="00CC1915">
        <w:t xml:space="preserve">were found to decrease </w:t>
      </w:r>
      <w:r w:rsidR="006623BE">
        <w:t>the likelihood that any given individual is a member of a union</w:t>
      </w:r>
      <w:r w:rsidR="00F33EDE">
        <w:t xml:space="preserve"> by</w:t>
      </w:r>
      <w:r w:rsidR="0041780B">
        <w:t xml:space="preserve"> between</w:t>
      </w:r>
      <w:r w:rsidR="00F33EDE">
        <w:t xml:space="preserve"> 1.4 to 2.2 percent.</w:t>
      </w:r>
    </w:p>
    <w:p w14:paraId="708E011C" w14:textId="73FC598E" w:rsidR="004066C1" w:rsidRDefault="002E3352" w:rsidP="002D4A1B">
      <w:pPr>
        <w:autoSpaceDE w:val="0"/>
        <w:autoSpaceDN w:val="0"/>
        <w:adjustRightInd w:val="0"/>
        <w:spacing w:line="480" w:lineRule="auto"/>
        <w:ind w:firstLine="720"/>
        <w:jc w:val="both"/>
        <w:rPr>
          <w:color w:val="000000" w:themeColor="text1"/>
        </w:rPr>
      </w:pPr>
      <w:r w:rsidRPr="002E3352">
        <w:rPr>
          <w:color w:val="000000" w:themeColor="text1"/>
        </w:rPr>
        <w:t>N</w:t>
      </w:r>
      <w:r w:rsidR="00093B95">
        <w:rPr>
          <w:color w:val="000000" w:themeColor="text1"/>
        </w:rPr>
        <w:t>ext, this literature review</w:t>
      </w:r>
      <w:r w:rsidRPr="002E3352">
        <w:rPr>
          <w:color w:val="000000" w:themeColor="text1"/>
        </w:rPr>
        <w:t xml:space="preserve"> continue</w:t>
      </w:r>
      <w:r w:rsidR="00093B95">
        <w:rPr>
          <w:color w:val="000000" w:themeColor="text1"/>
        </w:rPr>
        <w:t>s</w:t>
      </w:r>
      <w:r w:rsidRPr="002E3352">
        <w:rPr>
          <w:color w:val="000000" w:themeColor="text1"/>
        </w:rPr>
        <w:t xml:space="preserve"> on to the theoretical basis and empirical</w:t>
      </w:r>
      <w:r>
        <w:rPr>
          <w:color w:val="000000" w:themeColor="text1"/>
        </w:rPr>
        <w:t xml:space="preserve"> </w:t>
      </w:r>
      <w:r w:rsidRPr="002E3352">
        <w:rPr>
          <w:color w:val="000000" w:themeColor="text1"/>
        </w:rPr>
        <w:t xml:space="preserve">evidence </w:t>
      </w:r>
      <w:r w:rsidR="007B2438">
        <w:rPr>
          <w:color w:val="000000" w:themeColor="text1"/>
        </w:rPr>
        <w:t>of</w:t>
      </w:r>
      <w:r w:rsidRPr="002E3352">
        <w:rPr>
          <w:color w:val="000000" w:themeColor="text1"/>
        </w:rPr>
        <w:t xml:space="preserve"> the impact that unions have on labor conditions and labor protection laws.</w:t>
      </w:r>
      <w:r>
        <w:rPr>
          <w:color w:val="000000" w:themeColor="text1"/>
        </w:rPr>
        <w:t xml:space="preserve"> </w:t>
      </w:r>
      <w:r w:rsidR="00467572" w:rsidRPr="004436C9">
        <w:rPr>
          <w:color w:val="000000" w:themeColor="text1"/>
        </w:rPr>
        <w:t>Richard Freeman and James Med</w:t>
      </w:r>
      <w:r w:rsidR="002018F6">
        <w:rPr>
          <w:color w:val="000000" w:themeColor="text1"/>
        </w:rPr>
        <w:t>off presented a new perspective on</w:t>
      </w:r>
      <w:r w:rsidR="00467572" w:rsidRPr="004436C9">
        <w:rPr>
          <w:color w:val="000000" w:themeColor="text1"/>
        </w:rPr>
        <w:t xml:space="preserve"> labor unions </w:t>
      </w:r>
      <w:r w:rsidR="00062210">
        <w:rPr>
          <w:color w:val="000000" w:themeColor="text1"/>
        </w:rPr>
        <w:t>in t</w:t>
      </w:r>
      <w:r w:rsidR="00062210" w:rsidRPr="004436C9">
        <w:rPr>
          <w:color w:val="000000" w:themeColor="text1"/>
        </w:rPr>
        <w:t>he</w:t>
      </w:r>
      <w:r w:rsidR="00062210">
        <w:rPr>
          <w:color w:val="000000" w:themeColor="text1"/>
        </w:rPr>
        <w:t>ir</w:t>
      </w:r>
      <w:r w:rsidR="00062210" w:rsidRPr="004436C9">
        <w:rPr>
          <w:color w:val="000000" w:themeColor="text1"/>
        </w:rPr>
        <w:t xml:space="preserve"> </w:t>
      </w:r>
      <w:r w:rsidR="004B694A">
        <w:rPr>
          <w:color w:val="000000" w:themeColor="text1"/>
        </w:rPr>
        <w:t>influential</w:t>
      </w:r>
      <w:r w:rsidR="00062210" w:rsidRPr="004436C9">
        <w:rPr>
          <w:color w:val="000000" w:themeColor="text1"/>
        </w:rPr>
        <w:t xml:space="preserve"> book </w:t>
      </w:r>
      <w:r w:rsidR="00062210" w:rsidRPr="004436C9">
        <w:rPr>
          <w:i/>
          <w:color w:val="000000" w:themeColor="text1"/>
        </w:rPr>
        <w:t>What Do Unions Do?</w:t>
      </w:r>
      <w:r w:rsidR="00062210" w:rsidRPr="004436C9">
        <w:rPr>
          <w:color w:val="000000" w:themeColor="text1"/>
        </w:rPr>
        <w:t xml:space="preserve"> </w:t>
      </w:r>
      <w:r w:rsidR="00D316BC" w:rsidRPr="004436C9">
        <w:rPr>
          <w:color w:val="000000" w:themeColor="text1"/>
        </w:rPr>
        <w:t>when it was published in 1984</w:t>
      </w:r>
      <w:r w:rsidR="00467572" w:rsidRPr="004436C9">
        <w:rPr>
          <w:color w:val="000000" w:themeColor="text1"/>
        </w:rPr>
        <w:t>. The authors argued that labor unions are more than labor monopolists</w:t>
      </w:r>
      <w:r w:rsidR="009F0989" w:rsidRPr="004436C9">
        <w:rPr>
          <w:color w:val="000000" w:themeColor="text1"/>
        </w:rPr>
        <w:t xml:space="preserve"> that raise wages above competitive levels</w:t>
      </w:r>
      <w:r w:rsidR="001B7E5A">
        <w:rPr>
          <w:color w:val="000000" w:themeColor="text1"/>
        </w:rPr>
        <w:t xml:space="preserve">; unions are </w:t>
      </w:r>
      <w:r w:rsidR="002018F6">
        <w:rPr>
          <w:color w:val="000000" w:themeColor="text1"/>
        </w:rPr>
        <w:t>also</w:t>
      </w:r>
      <w:r w:rsidR="00467572" w:rsidRPr="004436C9">
        <w:rPr>
          <w:color w:val="000000" w:themeColor="text1"/>
        </w:rPr>
        <w:t xml:space="preserve"> vehicle</w:t>
      </w:r>
      <w:r w:rsidR="002018F6">
        <w:rPr>
          <w:color w:val="000000" w:themeColor="text1"/>
        </w:rPr>
        <w:t>s</w:t>
      </w:r>
      <w:r w:rsidR="00467572" w:rsidRPr="004436C9">
        <w:rPr>
          <w:color w:val="000000" w:themeColor="text1"/>
        </w:rPr>
        <w:t xml:space="preserve"> of </w:t>
      </w:r>
      <w:r w:rsidR="00D316BC" w:rsidRPr="004436C9">
        <w:rPr>
          <w:color w:val="000000" w:themeColor="text1"/>
        </w:rPr>
        <w:t xml:space="preserve">workers’ </w:t>
      </w:r>
      <w:r w:rsidR="00467572" w:rsidRPr="004436C9">
        <w:rPr>
          <w:color w:val="000000" w:themeColor="text1"/>
        </w:rPr>
        <w:t>collective voice</w:t>
      </w:r>
      <w:r w:rsidR="0048777D" w:rsidRPr="004436C9">
        <w:rPr>
          <w:color w:val="000000" w:themeColor="text1"/>
        </w:rPr>
        <w:t>, deliver</w:t>
      </w:r>
      <w:r w:rsidR="00D316BC" w:rsidRPr="004436C9">
        <w:rPr>
          <w:color w:val="000000" w:themeColor="text1"/>
        </w:rPr>
        <w:t>ing soci</w:t>
      </w:r>
      <w:r w:rsidR="0048777D" w:rsidRPr="004436C9">
        <w:rPr>
          <w:color w:val="000000" w:themeColor="text1"/>
        </w:rPr>
        <w:t>et</w:t>
      </w:r>
      <w:r w:rsidR="00D316BC" w:rsidRPr="004436C9">
        <w:rPr>
          <w:color w:val="000000" w:themeColor="text1"/>
        </w:rPr>
        <w:t xml:space="preserve">al benefits to both members and </w:t>
      </w:r>
      <w:r w:rsidR="009F09A3" w:rsidRPr="004436C9">
        <w:rPr>
          <w:color w:val="000000" w:themeColor="text1"/>
        </w:rPr>
        <w:t>non-members</w:t>
      </w:r>
      <w:r w:rsidR="00D316BC" w:rsidRPr="004436C9">
        <w:rPr>
          <w:color w:val="000000" w:themeColor="text1"/>
        </w:rPr>
        <w:t>.</w:t>
      </w:r>
      <w:r w:rsidR="008978D1">
        <w:rPr>
          <w:color w:val="000000" w:themeColor="text1"/>
        </w:rPr>
        <w:t xml:space="preserve"> W</w:t>
      </w:r>
      <w:r w:rsidR="00DA7897">
        <w:rPr>
          <w:color w:val="000000" w:themeColor="text1"/>
        </w:rPr>
        <w:t xml:space="preserve">orkplace conditions, particularly safety and health, are </w:t>
      </w:r>
      <w:r w:rsidR="008978D1">
        <w:rPr>
          <w:color w:val="000000" w:themeColor="text1"/>
        </w:rPr>
        <w:t xml:space="preserve">often </w:t>
      </w:r>
      <w:r w:rsidR="00DA7897">
        <w:rPr>
          <w:color w:val="000000" w:themeColor="text1"/>
        </w:rPr>
        <w:t>worksite public goods</w:t>
      </w:r>
      <w:r w:rsidR="009F7F82">
        <w:rPr>
          <w:color w:val="000000" w:themeColor="text1"/>
        </w:rPr>
        <w:t>,</w:t>
      </w:r>
      <w:r w:rsidR="00DA7897">
        <w:rPr>
          <w:color w:val="000000" w:themeColor="text1"/>
        </w:rPr>
        <w:t xml:space="preserve"> which require</w:t>
      </w:r>
      <w:r w:rsidR="009F7F82">
        <w:rPr>
          <w:color w:val="000000" w:themeColor="text1"/>
        </w:rPr>
        <w:t>s</w:t>
      </w:r>
      <w:r w:rsidR="00DA7897">
        <w:rPr>
          <w:color w:val="000000" w:themeColor="text1"/>
        </w:rPr>
        <w:t xml:space="preserve"> workers to voice their demand for a desired level of the good (Weil, 2003). A union eliminates the potential problems related to achieving desired levels of public goods by having a collective voice which will speak for all workers without singling any</w:t>
      </w:r>
      <w:r w:rsidR="001B7E5A">
        <w:rPr>
          <w:color w:val="000000" w:themeColor="text1"/>
        </w:rPr>
        <w:t xml:space="preserve"> individual</w:t>
      </w:r>
      <w:r w:rsidR="00DA7897">
        <w:rPr>
          <w:color w:val="000000" w:themeColor="text1"/>
        </w:rPr>
        <w:t xml:space="preserve"> out for retribution by the employer. </w:t>
      </w:r>
      <w:r w:rsidR="00A31C62">
        <w:rPr>
          <w:color w:val="000000" w:themeColor="text1"/>
        </w:rPr>
        <w:t xml:space="preserve">Unions have historically </w:t>
      </w:r>
      <w:r w:rsidR="002018F6">
        <w:rPr>
          <w:color w:val="000000" w:themeColor="text1"/>
        </w:rPr>
        <w:t xml:space="preserve">used the power of workers’ collective voice to </w:t>
      </w:r>
      <w:r w:rsidR="00A31C62">
        <w:rPr>
          <w:color w:val="000000" w:themeColor="text1"/>
        </w:rPr>
        <w:t>advocat</w:t>
      </w:r>
      <w:r w:rsidR="00581E1E">
        <w:rPr>
          <w:color w:val="000000" w:themeColor="text1"/>
        </w:rPr>
        <w:t>e</w:t>
      </w:r>
      <w:r w:rsidR="00A31C62">
        <w:rPr>
          <w:color w:val="000000" w:themeColor="text1"/>
        </w:rPr>
        <w:t xml:space="preserve"> for </w:t>
      </w:r>
      <w:r w:rsidR="007B2438">
        <w:rPr>
          <w:color w:val="000000" w:themeColor="text1"/>
        </w:rPr>
        <w:t xml:space="preserve">improved </w:t>
      </w:r>
      <w:r w:rsidR="00A31C62">
        <w:rPr>
          <w:color w:val="000000" w:themeColor="text1"/>
        </w:rPr>
        <w:t xml:space="preserve">labor </w:t>
      </w:r>
      <w:r w:rsidR="007B2438">
        <w:rPr>
          <w:color w:val="000000" w:themeColor="text1"/>
        </w:rPr>
        <w:t xml:space="preserve">conditions and </w:t>
      </w:r>
      <w:r w:rsidR="00A31C62">
        <w:rPr>
          <w:color w:val="000000" w:themeColor="text1"/>
        </w:rPr>
        <w:t>protections</w:t>
      </w:r>
      <w:r w:rsidR="002018F6">
        <w:rPr>
          <w:color w:val="000000" w:themeColor="text1"/>
        </w:rPr>
        <w:t xml:space="preserve"> </w:t>
      </w:r>
      <w:r w:rsidR="00A31C62">
        <w:rPr>
          <w:color w:val="000000" w:themeColor="text1"/>
        </w:rPr>
        <w:t xml:space="preserve">at the worksite and </w:t>
      </w:r>
      <w:r w:rsidR="007B2438">
        <w:rPr>
          <w:color w:val="000000" w:themeColor="text1"/>
        </w:rPr>
        <w:t>to legislatures across the country</w:t>
      </w:r>
      <w:r w:rsidR="00AA7566">
        <w:rPr>
          <w:color w:val="000000" w:themeColor="text1"/>
        </w:rPr>
        <w:t xml:space="preserve"> </w:t>
      </w:r>
      <w:r w:rsidR="00A31C62" w:rsidRPr="008B7F73">
        <w:rPr>
          <w:color w:val="000000" w:themeColor="text1"/>
        </w:rPr>
        <w:t>(Freeman &amp; Medoff, 1984; Ehrenberg &amp; Smith, 2012; Morantz, 2017)</w:t>
      </w:r>
      <w:r w:rsidR="00AA7566">
        <w:rPr>
          <w:color w:val="000000" w:themeColor="text1"/>
        </w:rPr>
        <w:t>.</w:t>
      </w:r>
      <w:r w:rsidR="007E4098">
        <w:rPr>
          <w:color w:val="000000" w:themeColor="text1"/>
        </w:rPr>
        <w:t xml:space="preserve"> </w:t>
      </w:r>
    </w:p>
    <w:p w14:paraId="6AC45997" w14:textId="610E0B2C" w:rsidR="0015385F" w:rsidRDefault="005D775D" w:rsidP="002D4A1B">
      <w:pPr>
        <w:spacing w:line="480" w:lineRule="auto"/>
        <w:ind w:firstLine="720"/>
        <w:jc w:val="both"/>
        <w:rPr>
          <w:color w:val="000000" w:themeColor="text1"/>
        </w:rPr>
      </w:pPr>
      <w:r>
        <w:rPr>
          <w:color w:val="000000" w:themeColor="text1"/>
        </w:rPr>
        <w:t>Unions also</w:t>
      </w:r>
      <w:r w:rsidR="0069040D">
        <w:rPr>
          <w:color w:val="000000" w:themeColor="text1"/>
        </w:rPr>
        <w:t xml:space="preserve"> often play the role of educator, teaching workers about best practices, such as occupational safety and health precautionary measures</w:t>
      </w:r>
      <w:r w:rsidR="001B7E5A">
        <w:rPr>
          <w:color w:val="000000" w:themeColor="text1"/>
        </w:rPr>
        <w:t>, as well as</w:t>
      </w:r>
      <w:r w:rsidR="0069040D">
        <w:rPr>
          <w:color w:val="000000" w:themeColor="text1"/>
        </w:rPr>
        <w:t xml:space="preserve"> the labor protection regulations that exist and </w:t>
      </w:r>
      <w:r w:rsidR="001B7E5A">
        <w:rPr>
          <w:color w:val="000000" w:themeColor="text1"/>
        </w:rPr>
        <w:t>the process to report</w:t>
      </w:r>
      <w:r w:rsidR="0069040D">
        <w:rPr>
          <w:color w:val="000000" w:themeColor="text1"/>
        </w:rPr>
        <w:t xml:space="preserve"> a vio</w:t>
      </w:r>
      <w:r w:rsidR="00AC185A">
        <w:rPr>
          <w:color w:val="000000" w:themeColor="text1"/>
        </w:rPr>
        <w:t>lation (Kauffman, 2015). Since</w:t>
      </w:r>
      <w:r w:rsidR="0069040D">
        <w:rPr>
          <w:color w:val="000000" w:themeColor="text1"/>
        </w:rPr>
        <w:t xml:space="preserve"> unions act as a voice for workers and </w:t>
      </w:r>
      <w:r w:rsidR="0069040D" w:rsidRPr="00DE5B10">
        <w:rPr>
          <w:color w:val="000000" w:themeColor="text1"/>
        </w:rPr>
        <w:t>protect</w:t>
      </w:r>
      <w:r w:rsidR="0069040D">
        <w:rPr>
          <w:color w:val="000000" w:themeColor="text1"/>
        </w:rPr>
        <w:t xml:space="preserve"> workers from wrongful termination, union presence in a workplace increases workers’ willingness to request </w:t>
      </w:r>
      <w:r w:rsidR="004356AD">
        <w:rPr>
          <w:color w:val="000000" w:themeColor="text1"/>
        </w:rPr>
        <w:t xml:space="preserve">corrective </w:t>
      </w:r>
      <w:r w:rsidR="0069040D">
        <w:rPr>
          <w:color w:val="000000" w:themeColor="text1"/>
        </w:rPr>
        <w:t xml:space="preserve">action by the employer or </w:t>
      </w:r>
      <w:r w:rsidR="002656F2">
        <w:rPr>
          <w:color w:val="000000" w:themeColor="text1"/>
        </w:rPr>
        <w:t>report</w:t>
      </w:r>
      <w:r w:rsidR="0069040D">
        <w:rPr>
          <w:color w:val="000000" w:themeColor="text1"/>
        </w:rPr>
        <w:t xml:space="preserve"> labor law violation</w:t>
      </w:r>
      <w:r w:rsidR="002656F2">
        <w:rPr>
          <w:color w:val="000000" w:themeColor="text1"/>
        </w:rPr>
        <w:t>s</w:t>
      </w:r>
      <w:r w:rsidR="00C924B7">
        <w:rPr>
          <w:color w:val="000000" w:themeColor="text1"/>
        </w:rPr>
        <w:t xml:space="preserve"> to enforcement agencies</w:t>
      </w:r>
      <w:r w:rsidR="0069040D">
        <w:rPr>
          <w:color w:val="000000" w:themeColor="text1"/>
        </w:rPr>
        <w:t>.</w:t>
      </w:r>
      <w:r w:rsidR="009C5F9E">
        <w:rPr>
          <w:color w:val="000000" w:themeColor="text1"/>
        </w:rPr>
        <w:t xml:space="preserve"> </w:t>
      </w:r>
      <w:r w:rsidR="00C83ED0" w:rsidRPr="002E6EEF">
        <w:t>Thus, unions dually reduce the cost of reporting labor pro</w:t>
      </w:r>
      <w:r w:rsidR="00C83ED0">
        <w:t>tection law violations by reducing</w:t>
      </w:r>
      <w:r w:rsidR="00C83ED0" w:rsidRPr="002E6EEF">
        <w:t xml:space="preserve"> the cost of gathering information and </w:t>
      </w:r>
      <w:r w:rsidR="00C83ED0">
        <w:t xml:space="preserve">the cost of </w:t>
      </w:r>
      <w:r w:rsidR="00C83ED0" w:rsidRPr="00AA2DCB">
        <w:t>employer retaliation.</w:t>
      </w:r>
      <w:r w:rsidR="00C83ED0">
        <w:t xml:space="preserve"> </w:t>
      </w:r>
      <w:r w:rsidR="0069040D" w:rsidRPr="00495E7F">
        <w:rPr>
          <w:color w:val="000000" w:themeColor="text1"/>
        </w:rPr>
        <w:t>As a result, u</w:t>
      </w:r>
      <w:r w:rsidR="00A31C62" w:rsidRPr="00495E7F">
        <w:rPr>
          <w:color w:val="000000" w:themeColor="text1"/>
        </w:rPr>
        <w:t xml:space="preserve">nions and labor protection regulations are </w:t>
      </w:r>
      <w:r w:rsidR="00966A2C" w:rsidRPr="00495E7F">
        <w:rPr>
          <w:color w:val="000000" w:themeColor="text1"/>
        </w:rPr>
        <w:t>best thought of as complements since</w:t>
      </w:r>
      <w:r w:rsidR="00E07E27" w:rsidRPr="00495E7F">
        <w:rPr>
          <w:color w:val="000000" w:themeColor="text1"/>
        </w:rPr>
        <w:t xml:space="preserve"> regulators are assisted in their oversight duties by workers who report wrongdoings</w:t>
      </w:r>
      <w:r w:rsidR="00966A2C" w:rsidRPr="00495E7F">
        <w:rPr>
          <w:color w:val="000000" w:themeColor="text1"/>
        </w:rPr>
        <w:t xml:space="preserve">. </w:t>
      </w:r>
      <w:r w:rsidR="00051FDB" w:rsidRPr="00495E7F">
        <w:rPr>
          <w:color w:val="000000" w:themeColor="text1"/>
        </w:rPr>
        <w:t xml:space="preserve">Thus, a decline in union presence </w:t>
      </w:r>
      <w:r w:rsidR="00051FDB">
        <w:rPr>
          <w:color w:val="000000" w:themeColor="text1"/>
        </w:rPr>
        <w:t xml:space="preserve">in </w:t>
      </w:r>
      <w:r w:rsidR="00051FDB" w:rsidRPr="008E16FD">
        <w:rPr>
          <w:color w:val="000000" w:themeColor="text1"/>
        </w:rPr>
        <w:t xml:space="preserve">workplaces reduces the ability of regulators to enforce labor protection laws. </w:t>
      </w:r>
      <w:r w:rsidR="00C83ED0">
        <w:t xml:space="preserve">The historical role of unions in this field and the demise of unions across the nation has led modern researchers, like Havlin (2016), to attempt to find a substitute for unions, such as nonprofit organizations focused upon workers’ rights. </w:t>
      </w:r>
      <w:r w:rsidR="005F0B26" w:rsidRPr="008E16FD">
        <w:rPr>
          <w:color w:val="000000" w:themeColor="text1"/>
        </w:rPr>
        <w:t>(</w:t>
      </w:r>
      <w:r w:rsidR="0069040D" w:rsidRPr="008E16FD">
        <w:rPr>
          <w:color w:val="000000" w:themeColor="text1"/>
        </w:rPr>
        <w:t>Mishel</w:t>
      </w:r>
      <w:r w:rsidR="005F0B26" w:rsidRPr="008E16FD">
        <w:rPr>
          <w:color w:val="000000" w:themeColor="text1"/>
        </w:rPr>
        <w:t xml:space="preserve"> &amp; Walters</w:t>
      </w:r>
      <w:r w:rsidR="0069040D" w:rsidRPr="008E16FD">
        <w:rPr>
          <w:color w:val="000000" w:themeColor="text1"/>
        </w:rPr>
        <w:t>, 2003</w:t>
      </w:r>
      <w:r w:rsidR="007473EC" w:rsidRPr="008E16FD">
        <w:rPr>
          <w:color w:val="000000" w:themeColor="text1"/>
        </w:rPr>
        <w:t xml:space="preserve">; </w:t>
      </w:r>
      <w:r w:rsidR="00C83ED0">
        <w:rPr>
          <w:color w:val="000000" w:themeColor="text1"/>
        </w:rPr>
        <w:t xml:space="preserve">Weil &amp; Pyles, 2005; </w:t>
      </w:r>
      <w:r w:rsidR="007473EC" w:rsidRPr="008E16FD">
        <w:rPr>
          <w:color w:val="000000" w:themeColor="text1"/>
        </w:rPr>
        <w:t>Weil</w:t>
      </w:r>
      <w:r w:rsidR="008E16FD" w:rsidRPr="008E16FD">
        <w:rPr>
          <w:color w:val="000000" w:themeColor="text1"/>
        </w:rPr>
        <w:t>, 2010</w:t>
      </w:r>
      <w:r w:rsidR="0069040D" w:rsidRPr="008E16FD">
        <w:rPr>
          <w:color w:val="000000" w:themeColor="text1"/>
        </w:rPr>
        <w:t>)</w:t>
      </w:r>
    </w:p>
    <w:p w14:paraId="0A42A316" w14:textId="37A5F1A4" w:rsidR="00C83ED0" w:rsidRDefault="0015385F" w:rsidP="002D4A1B">
      <w:pPr>
        <w:spacing w:line="480" w:lineRule="auto"/>
        <w:ind w:firstLine="720"/>
        <w:jc w:val="both"/>
      </w:pPr>
      <w:r w:rsidRPr="0015385F">
        <w:rPr>
          <w:color w:val="000000" w:themeColor="text1"/>
        </w:rPr>
        <w:t xml:space="preserve">Empirical research on labor protection laws has widely concluded that unions have a </w:t>
      </w:r>
      <w:r w:rsidR="0028260E">
        <w:rPr>
          <w:color w:val="000000" w:themeColor="text1"/>
        </w:rPr>
        <w:t>substantial influence o</w:t>
      </w:r>
      <w:r w:rsidR="0092788F" w:rsidRPr="0015385F">
        <w:rPr>
          <w:color w:val="000000" w:themeColor="text1"/>
        </w:rPr>
        <w:t>n the implementation of labor laws</w:t>
      </w:r>
      <w:r w:rsidR="00BE16AE">
        <w:rPr>
          <w:color w:val="000000" w:themeColor="text1"/>
        </w:rPr>
        <w:t xml:space="preserve">. </w:t>
      </w:r>
      <w:r w:rsidR="00AA2DCB" w:rsidRPr="002E6EEF">
        <w:t>In a broad study of labor protection law compliance, Weil and Pyles (2005) found that c</w:t>
      </w:r>
      <w:r w:rsidR="00AA2DCB" w:rsidRPr="00AA2DCB">
        <w:t>ollective workplace agent</w:t>
      </w:r>
      <w:r w:rsidR="00AA2DCB" w:rsidRPr="002E6EEF">
        <w:t>s, such as</w:t>
      </w:r>
      <w:r w:rsidR="00AA2DCB" w:rsidRPr="00AA2DCB">
        <w:t xml:space="preserve"> labor union</w:t>
      </w:r>
      <w:r w:rsidR="00AA2DCB" w:rsidRPr="002E6EEF">
        <w:t>s</w:t>
      </w:r>
      <w:r w:rsidR="00AA2DCB" w:rsidRPr="00AA2DCB">
        <w:t xml:space="preserve">, </w:t>
      </w:r>
      <w:r w:rsidR="00AA2DCB" w:rsidRPr="002E6EEF">
        <w:t xml:space="preserve">encourage workers to report violations. </w:t>
      </w:r>
      <w:r w:rsidR="00FA5462">
        <w:t>Lab</w:t>
      </w:r>
      <w:r w:rsidR="00D55CD4">
        <w:t xml:space="preserve">or protection laws are enforced at the workplace level, at least in part, by conducting an inspection in response to a complaint filed by an employee. </w:t>
      </w:r>
      <w:r w:rsidR="00AA2DCB" w:rsidRPr="002E6EEF">
        <w:t>The authors found this practice to be beneficial as they conclude</w:t>
      </w:r>
      <w:r w:rsidR="0028260E">
        <w:t>d</w:t>
      </w:r>
      <w:r w:rsidR="00AA2DCB" w:rsidRPr="002E6EEF">
        <w:t xml:space="preserve"> that the rate of violation reporting by workers is far too low. </w:t>
      </w:r>
      <w:r w:rsidR="00AA2DCB" w:rsidRPr="00AA2DCB">
        <w:t>In addition, the authors found that labor unions are particularly absent in those industries with low complaint rates an</w:t>
      </w:r>
      <w:r w:rsidR="00984057">
        <w:t>d high compliance problems.</w:t>
      </w:r>
    </w:p>
    <w:p w14:paraId="3917C336" w14:textId="270544D7" w:rsidR="00154A74" w:rsidRDefault="002C348F" w:rsidP="002D4A1B">
      <w:pPr>
        <w:spacing w:line="480" w:lineRule="auto"/>
        <w:ind w:firstLine="720"/>
        <w:jc w:val="both"/>
        <w:rPr>
          <w:color w:val="000000" w:themeColor="text1"/>
        </w:rPr>
      </w:pPr>
      <w:r>
        <w:t>Budd and Brey</w:t>
      </w:r>
      <w:r w:rsidR="00A31C84">
        <w:t xml:space="preserve"> (2003) and Kramer (2008) conducted research</w:t>
      </w:r>
      <w:r w:rsidR="00D12674">
        <w:t xml:space="preserve"> on the implementation of the Family and Medical Leave Act of 1993</w:t>
      </w:r>
      <w:r w:rsidR="00A31C84">
        <w:t xml:space="preserve"> and </w:t>
      </w:r>
      <w:r w:rsidR="00D12674">
        <w:t xml:space="preserve">found that union members were </w:t>
      </w:r>
      <w:r w:rsidR="00D12674" w:rsidRPr="00D12674">
        <w:rPr>
          <w:color w:val="000000" w:themeColor="text1"/>
        </w:rPr>
        <w:t>more likely to have knowledg</w:t>
      </w:r>
      <w:r w:rsidR="00D12674">
        <w:rPr>
          <w:color w:val="000000" w:themeColor="text1"/>
        </w:rPr>
        <w:t>e of rights provided by the new law</w:t>
      </w:r>
      <w:r>
        <w:rPr>
          <w:color w:val="000000" w:themeColor="text1"/>
        </w:rPr>
        <w:t>. The results of these studies</w:t>
      </w:r>
      <w:r w:rsidR="00D12674" w:rsidRPr="00D12674">
        <w:rPr>
          <w:color w:val="000000" w:themeColor="text1"/>
        </w:rPr>
        <w:t xml:space="preserve"> support the assertion that unions are educators of employees, especially when there is new pertinent information.</w:t>
      </w:r>
      <w:r w:rsidR="00154A74">
        <w:rPr>
          <w:color w:val="000000" w:themeColor="text1"/>
        </w:rPr>
        <w:t xml:space="preserve"> </w:t>
      </w:r>
      <w:r w:rsidR="001B7E5A">
        <w:rPr>
          <w:color w:val="000000" w:themeColor="text1"/>
        </w:rPr>
        <w:t xml:space="preserve">Furthermore, </w:t>
      </w:r>
      <w:r w:rsidR="00A16914">
        <w:rPr>
          <w:color w:val="000000" w:themeColor="text1"/>
        </w:rPr>
        <w:t xml:space="preserve">Trejo (1991, 1993) found that workers belonging to unions were more likely to receive the legally required premium pay for overtime work than those not belonging to a union. </w:t>
      </w:r>
      <w:r w:rsidR="001B7E5A">
        <w:rPr>
          <w:color w:val="000000" w:themeColor="text1"/>
        </w:rPr>
        <w:t>While there is</w:t>
      </w:r>
      <w:r w:rsidR="00162297">
        <w:rPr>
          <w:color w:val="000000" w:themeColor="text1"/>
        </w:rPr>
        <w:t xml:space="preserve"> a base incentive to prevent poor labor conditions of avoiding private legal battles over workplace injuries and deaths, unions add </w:t>
      </w:r>
      <w:r w:rsidR="005F50BE">
        <w:rPr>
          <w:color w:val="000000" w:themeColor="text1"/>
        </w:rPr>
        <w:t>more potential costs of a poor workplace environment. Given union members’ greater willingness to report violations and increased level of knowledge, employers with a unionized workforce may be highly motivated to avoid labor law violations in order to prevent the filing of complaints, government inspections, and penalty fines.</w:t>
      </w:r>
    </w:p>
    <w:p w14:paraId="49E2FEF7" w14:textId="74342C44" w:rsidR="00C83ED0" w:rsidRPr="00FD59B9" w:rsidRDefault="006D4AB7" w:rsidP="002D4A1B">
      <w:pPr>
        <w:spacing w:line="480" w:lineRule="auto"/>
        <w:ind w:firstLine="720"/>
        <w:jc w:val="both"/>
        <w:rPr>
          <w:color w:val="000000" w:themeColor="text1"/>
        </w:rPr>
      </w:pPr>
      <w:r>
        <w:rPr>
          <w:color w:val="000000" w:themeColor="text1"/>
        </w:rPr>
        <w:t>Weil (</w:t>
      </w:r>
      <w:r w:rsidR="00A16914">
        <w:rPr>
          <w:color w:val="000000" w:themeColor="text1"/>
        </w:rPr>
        <w:t xml:space="preserve">1991, 1992, </w:t>
      </w:r>
      <w:r>
        <w:rPr>
          <w:color w:val="000000" w:themeColor="text1"/>
        </w:rPr>
        <w:t xml:space="preserve">2001) </w:t>
      </w:r>
      <w:r w:rsidR="00A16914">
        <w:rPr>
          <w:color w:val="000000" w:themeColor="text1"/>
        </w:rPr>
        <w:t xml:space="preserve">found rather different results </w:t>
      </w:r>
      <w:r>
        <w:rPr>
          <w:color w:val="000000" w:themeColor="text1"/>
        </w:rPr>
        <w:t xml:space="preserve">when </w:t>
      </w:r>
      <w:r w:rsidR="00E600FA">
        <w:rPr>
          <w:color w:val="000000" w:themeColor="text1"/>
        </w:rPr>
        <w:t>test</w:t>
      </w:r>
      <w:r w:rsidR="00A16914">
        <w:rPr>
          <w:color w:val="000000" w:themeColor="text1"/>
        </w:rPr>
        <w:t xml:space="preserve">ing </w:t>
      </w:r>
      <w:r w:rsidR="00681434">
        <w:rPr>
          <w:color w:val="000000" w:themeColor="text1"/>
        </w:rPr>
        <w:t>the effect of unions</w:t>
      </w:r>
      <w:r w:rsidR="00E600FA">
        <w:rPr>
          <w:color w:val="000000" w:themeColor="text1"/>
        </w:rPr>
        <w:t xml:space="preserve"> on compliance to OSHA. </w:t>
      </w:r>
      <w:r w:rsidR="00E5161B">
        <w:rPr>
          <w:color w:val="000000" w:themeColor="text1"/>
        </w:rPr>
        <w:t>Weil’s studies</w:t>
      </w:r>
      <w:r w:rsidR="00A16914">
        <w:rPr>
          <w:color w:val="000000" w:themeColor="text1"/>
        </w:rPr>
        <w:t xml:space="preserve"> found that unionized workplaces had a greater probability of inspection,</w:t>
      </w:r>
      <w:r w:rsidR="00FD5C94">
        <w:rPr>
          <w:color w:val="000000" w:themeColor="text1"/>
        </w:rPr>
        <w:t xml:space="preserve"> even when controlling for whether the inspection was triggered by a complaint, </w:t>
      </w:r>
      <w:r w:rsidR="00A16914">
        <w:rPr>
          <w:color w:val="000000" w:themeColor="text1"/>
        </w:rPr>
        <w:t xml:space="preserve">but had minimal difference or lower rates of compliance </w:t>
      </w:r>
      <w:r w:rsidR="00E5161B">
        <w:rPr>
          <w:color w:val="000000" w:themeColor="text1"/>
        </w:rPr>
        <w:t>than non-unionized workplaces.</w:t>
      </w:r>
      <w:r w:rsidR="00FD59B9">
        <w:rPr>
          <w:color w:val="000000" w:themeColor="text1"/>
        </w:rPr>
        <w:t xml:space="preserve"> One possible explanation </w:t>
      </w:r>
      <w:r w:rsidR="009544CA">
        <w:rPr>
          <w:color w:val="000000" w:themeColor="text1"/>
        </w:rPr>
        <w:t>for lower rate</w:t>
      </w:r>
      <w:r w:rsidR="00681434">
        <w:rPr>
          <w:color w:val="000000" w:themeColor="text1"/>
        </w:rPr>
        <w:t>s</w:t>
      </w:r>
      <w:r w:rsidR="009544CA">
        <w:rPr>
          <w:color w:val="000000" w:themeColor="text1"/>
        </w:rPr>
        <w:t xml:space="preserve"> of compliance in unionized workplaces </w:t>
      </w:r>
      <w:r w:rsidR="00FD59B9">
        <w:rPr>
          <w:color w:val="000000" w:themeColor="text1"/>
        </w:rPr>
        <w:t xml:space="preserve">is the greater likelihood of exercising walk-around rights during OSHA compliance inspections, meaning that workers joined the OSHA compliance officer during his or her </w:t>
      </w:r>
      <w:r w:rsidR="00FD59B9" w:rsidRPr="00495E7F">
        <w:rPr>
          <w:color w:val="000000" w:themeColor="text1"/>
        </w:rPr>
        <w:t>inspection and possibly identified potential hazards</w:t>
      </w:r>
      <w:r w:rsidR="00FD59B9">
        <w:rPr>
          <w:color w:val="000000" w:themeColor="text1"/>
        </w:rPr>
        <w:t>.</w:t>
      </w:r>
      <w:r w:rsidR="00681434">
        <w:rPr>
          <w:color w:val="000000" w:themeColor="text1"/>
        </w:rPr>
        <w:t xml:space="preserve"> W</w:t>
      </w:r>
      <w:r w:rsidR="001704F3">
        <w:rPr>
          <w:color w:val="000000" w:themeColor="text1"/>
        </w:rPr>
        <w:t>orkers in union</w:t>
      </w:r>
      <w:r w:rsidR="00681434">
        <w:rPr>
          <w:color w:val="000000" w:themeColor="text1"/>
        </w:rPr>
        <w:t>ized</w:t>
      </w:r>
      <w:r w:rsidR="001704F3">
        <w:rPr>
          <w:color w:val="000000" w:themeColor="text1"/>
        </w:rPr>
        <w:t xml:space="preserve"> workplaces were more likely to exercise their walk-around right during OSHA compliance inspections</w:t>
      </w:r>
      <w:r w:rsidR="00681434">
        <w:rPr>
          <w:color w:val="000000" w:themeColor="text1"/>
        </w:rPr>
        <w:t xml:space="preserve"> than non-union</w:t>
      </w:r>
      <w:r w:rsidR="00791E05">
        <w:rPr>
          <w:color w:val="000000" w:themeColor="text1"/>
        </w:rPr>
        <w:t xml:space="preserve">ized </w:t>
      </w:r>
      <w:r w:rsidR="00681434">
        <w:rPr>
          <w:color w:val="000000" w:themeColor="text1"/>
        </w:rPr>
        <w:t>workplaces</w:t>
      </w:r>
      <w:r w:rsidR="00791E05">
        <w:rPr>
          <w:color w:val="000000" w:themeColor="text1"/>
        </w:rPr>
        <w:t xml:space="preserve">, increasing the likelihood that the compliance officer would find a violation. </w:t>
      </w:r>
      <w:r w:rsidR="001704F3" w:rsidRPr="00495E7F">
        <w:rPr>
          <w:color w:val="000000" w:themeColor="text1"/>
        </w:rPr>
        <w:t xml:space="preserve">Weil (1992) </w:t>
      </w:r>
      <w:r w:rsidR="00791E05">
        <w:rPr>
          <w:color w:val="000000" w:themeColor="text1"/>
        </w:rPr>
        <w:t xml:space="preserve">even </w:t>
      </w:r>
      <w:r w:rsidR="001704F3" w:rsidRPr="00495E7F">
        <w:rPr>
          <w:color w:val="000000" w:themeColor="text1"/>
        </w:rPr>
        <w:t>state</w:t>
      </w:r>
      <w:r w:rsidR="00791E05">
        <w:rPr>
          <w:color w:val="000000" w:themeColor="text1"/>
        </w:rPr>
        <w:t>d</w:t>
      </w:r>
      <w:r w:rsidR="001704F3" w:rsidRPr="00495E7F">
        <w:rPr>
          <w:color w:val="000000" w:themeColor="text1"/>
        </w:rPr>
        <w:t xml:space="preserve"> that there exists a </w:t>
      </w:r>
      <w:r w:rsidR="00791E05">
        <w:rPr>
          <w:color w:val="000000" w:themeColor="text1"/>
        </w:rPr>
        <w:t xml:space="preserve">de facto </w:t>
      </w:r>
      <w:r w:rsidR="001704F3" w:rsidRPr="00495E7F">
        <w:rPr>
          <w:color w:val="000000" w:themeColor="text1"/>
        </w:rPr>
        <w:t>“two-tiered” occupational safety and health regulatory system, one for workplaces without union presence and a much more stringent tier for workplaces with union presence.</w:t>
      </w:r>
    </w:p>
    <w:p w14:paraId="4BF7522D" w14:textId="102EBD08" w:rsidR="007751EE" w:rsidRDefault="00E60337" w:rsidP="00B01372">
      <w:pPr>
        <w:spacing w:line="480" w:lineRule="auto"/>
        <w:ind w:firstLine="720"/>
        <w:jc w:val="both"/>
      </w:pPr>
      <w:r>
        <w:t>Since it is accepted that RTW laws negatively affect unions and unions affect labor conditions and labor protection laws, then it is plausible that RTW laws impact labor conditions and labor protection law enforcement. Loomis et al. (2009) and Zullo (2011)</w:t>
      </w:r>
      <w:r w:rsidR="00714045">
        <w:t xml:space="preserve"> </w:t>
      </w:r>
      <w:r w:rsidR="00D015A5">
        <w:t xml:space="preserve">both studied the </w:t>
      </w:r>
      <w:r w:rsidR="002E2368">
        <w:t xml:space="preserve">impact of RTW laws on </w:t>
      </w:r>
      <w:r w:rsidR="00FC626B">
        <w:t xml:space="preserve">the rate of </w:t>
      </w:r>
      <w:r w:rsidR="00D015A5">
        <w:t>fatal occupational injuries</w:t>
      </w:r>
      <w:r w:rsidR="002E2368">
        <w:t xml:space="preserve">. </w:t>
      </w:r>
      <w:r w:rsidR="005869ED">
        <w:t>Loomis et al.</w:t>
      </w:r>
      <w:r w:rsidR="00F52823">
        <w:t xml:space="preserve"> </w:t>
      </w:r>
      <w:r w:rsidR="0093402E">
        <w:t>performed two Poisson regression models using cross-sectional, state-level data</w:t>
      </w:r>
      <w:r w:rsidR="00384966">
        <w:t xml:space="preserve"> for </w:t>
      </w:r>
      <w:r w:rsidR="0061784B">
        <w:t xml:space="preserve">1980 and 1995. </w:t>
      </w:r>
      <w:r w:rsidR="00EC6D5E">
        <w:t xml:space="preserve">For both years, the presence of a RTW law was a statistically significant predictor of greater fatal occupational injury rates. </w:t>
      </w:r>
      <w:r w:rsidR="005869ED">
        <w:t>Zullo</w:t>
      </w:r>
      <w:r w:rsidR="003A576A">
        <w:t xml:space="preserve"> used state-level</w:t>
      </w:r>
      <w:r w:rsidR="007751EE">
        <w:t xml:space="preserve"> panel data for the years 2001 through 2009 to study the effect of RTW laws on fatal occupational injury r</w:t>
      </w:r>
      <w:r w:rsidR="00D8072A">
        <w:t>ates in the construction sector.</w:t>
      </w:r>
      <w:r w:rsidR="002E2368">
        <w:t xml:space="preserve"> The time period used does not include any changes in RTW status at the state level.</w:t>
      </w:r>
      <w:r w:rsidR="00694EE4">
        <w:t xml:space="preserve"> Zullo utilized a random-effects model to identify the interaction effect of RTW laws and union density on fatal occupational injury rates. The model which does not include </w:t>
      </w:r>
      <w:r w:rsidR="0016254F">
        <w:t>the union density variable or the interaction term find</w:t>
      </w:r>
      <w:r w:rsidR="00A814DA">
        <w:t>s</w:t>
      </w:r>
      <w:r w:rsidR="0016254F">
        <w:t xml:space="preserve"> RTW laws to have a</w:t>
      </w:r>
      <w:r w:rsidR="00A814DA">
        <w:t xml:space="preserve"> statistically in</w:t>
      </w:r>
      <w:r w:rsidR="0016254F">
        <w:t xml:space="preserve">significant effect. When including the union density and interaction term variables, </w:t>
      </w:r>
      <w:r w:rsidR="003C7D48">
        <w:t>the RTW law variable remains insignificant, but the interacti</w:t>
      </w:r>
      <w:r w:rsidR="00BF2D9A">
        <w:t>on term is significant at the 5 percent</w:t>
      </w:r>
      <w:r w:rsidR="003C7D48">
        <w:t xml:space="preserve"> </w:t>
      </w:r>
      <w:r w:rsidR="000E1685">
        <w:t>significance level. This result indicates</w:t>
      </w:r>
      <w:r w:rsidR="00A814DA">
        <w:t xml:space="preserve"> that the effect of unions on fatal occupational injury rates is stronger in states without RTW laws.</w:t>
      </w:r>
      <w:r w:rsidR="00B01372">
        <w:t xml:space="preserve"> </w:t>
      </w:r>
      <w:r w:rsidR="007751EE">
        <w:t>One potential issue with both of these studies is the inclusion of variables for union density and presence of a RTW law in the same model as this could result in endogeneity bias.</w:t>
      </w:r>
    </w:p>
    <w:p w14:paraId="25B9362E" w14:textId="6198DCB2" w:rsidR="00614700" w:rsidRPr="00DD22C3" w:rsidRDefault="0055320A" w:rsidP="00E57CED">
      <w:pPr>
        <w:spacing w:line="480" w:lineRule="auto"/>
        <w:ind w:firstLine="720"/>
        <w:jc w:val="both"/>
        <w:rPr>
          <w:color w:val="000000" w:themeColor="text1"/>
        </w:rPr>
      </w:pPr>
      <w:r>
        <w:t>This paper seeks to further the literature on the impact of RTW law</w:t>
      </w:r>
      <w:r w:rsidR="008B7E85">
        <w:t>s</w:t>
      </w:r>
      <w:r>
        <w:t xml:space="preserve"> on occupational safety and health. </w:t>
      </w:r>
      <w:r w:rsidR="00A04E2B">
        <w:t>While Loomis et al.</w:t>
      </w:r>
      <w:r>
        <w:t xml:space="preserve"> (2009)</w:t>
      </w:r>
      <w:r w:rsidR="00A04E2B">
        <w:t xml:space="preserve"> and Zullo</w:t>
      </w:r>
      <w:r>
        <w:t xml:space="preserve"> (2011)</w:t>
      </w:r>
      <w:r w:rsidR="00714045">
        <w:t xml:space="preserve"> studied the impact of existing RTW laws on </w:t>
      </w:r>
      <w:r>
        <w:t>fatal occupational injury rates</w:t>
      </w:r>
      <w:r w:rsidR="00714045" w:rsidRPr="00525337">
        <w:rPr>
          <w:color w:val="000000" w:themeColor="text1"/>
        </w:rPr>
        <w:t xml:space="preserve">, no </w:t>
      </w:r>
      <w:r w:rsidR="00574392" w:rsidRPr="00525337">
        <w:rPr>
          <w:color w:val="000000" w:themeColor="text1"/>
        </w:rPr>
        <w:t xml:space="preserve">pre-post </w:t>
      </w:r>
      <w:r w:rsidR="00714045" w:rsidRPr="00525337">
        <w:rPr>
          <w:color w:val="000000" w:themeColor="text1"/>
        </w:rPr>
        <w:t xml:space="preserve">study has yet </w:t>
      </w:r>
      <w:r w:rsidR="00574392" w:rsidRPr="00525337">
        <w:rPr>
          <w:color w:val="000000" w:themeColor="text1"/>
        </w:rPr>
        <w:t>been published examining the impact of the adoption of a RTW law on occupational safety and health.</w:t>
      </w:r>
      <w:r>
        <w:rPr>
          <w:color w:val="000000" w:themeColor="text1"/>
        </w:rPr>
        <w:t xml:space="preserve"> </w:t>
      </w:r>
      <w:r w:rsidR="00DD22C3">
        <w:rPr>
          <w:color w:val="000000" w:themeColor="text1"/>
        </w:rPr>
        <w:t>To provide this analysis, state-level panel data spanning a multitude of years including the adoption</w:t>
      </w:r>
      <w:r w:rsidR="00093B95">
        <w:rPr>
          <w:color w:val="000000" w:themeColor="text1"/>
        </w:rPr>
        <w:t xml:space="preserve"> of state-level RTW laws is</w:t>
      </w:r>
      <w:r w:rsidR="00DD22C3">
        <w:rPr>
          <w:color w:val="000000" w:themeColor="text1"/>
        </w:rPr>
        <w:t xml:space="preserve"> utilized.</w:t>
      </w:r>
      <w:r w:rsidR="00E57CED">
        <w:rPr>
          <w:color w:val="000000" w:themeColor="text1"/>
        </w:rPr>
        <w:t xml:space="preserve"> </w:t>
      </w:r>
      <w:r w:rsidR="00DD22C3">
        <w:rPr>
          <w:color w:val="000000" w:themeColor="text1"/>
        </w:rPr>
        <w:t>Additionally,</w:t>
      </w:r>
      <w:r w:rsidR="00093B95">
        <w:rPr>
          <w:color w:val="000000" w:themeColor="text1"/>
        </w:rPr>
        <w:t xml:space="preserve"> this study </w:t>
      </w:r>
      <w:r w:rsidR="001661FF">
        <w:rPr>
          <w:color w:val="000000" w:themeColor="text1"/>
        </w:rPr>
        <w:t>analyze</w:t>
      </w:r>
      <w:r w:rsidR="00093B95">
        <w:rPr>
          <w:color w:val="000000" w:themeColor="text1"/>
        </w:rPr>
        <w:t>s</w:t>
      </w:r>
      <w:r w:rsidR="001661FF">
        <w:rPr>
          <w:color w:val="000000" w:themeColor="text1"/>
        </w:rPr>
        <w:t xml:space="preserve"> the impact of RTW laws on</w:t>
      </w:r>
      <w:r w:rsidR="00E57CED">
        <w:rPr>
          <w:color w:val="000000" w:themeColor="text1"/>
        </w:rPr>
        <w:t xml:space="preserve"> OSHA compliance, adding a new element to the literature </w:t>
      </w:r>
      <w:r w:rsidR="00BA05FD">
        <w:rPr>
          <w:color w:val="000000" w:themeColor="text1"/>
        </w:rPr>
        <w:t>concerning</w:t>
      </w:r>
      <w:r w:rsidR="00E57CED">
        <w:rPr>
          <w:color w:val="000000" w:themeColor="text1"/>
        </w:rPr>
        <w:t xml:space="preserve"> RTW laws.</w:t>
      </w:r>
    </w:p>
    <w:p w14:paraId="000895BC" w14:textId="77777777" w:rsidR="00614700" w:rsidRDefault="00614700" w:rsidP="002D4A1B">
      <w:pPr>
        <w:spacing w:line="480" w:lineRule="auto"/>
        <w:jc w:val="both"/>
        <w:rPr>
          <w:b/>
          <w:color w:val="000000" w:themeColor="text1"/>
          <w:u w:val="single"/>
        </w:rPr>
      </w:pPr>
    </w:p>
    <w:p w14:paraId="17BD6F7B" w14:textId="677B973B" w:rsidR="00E86401" w:rsidRPr="004D675C" w:rsidRDefault="009A35B0" w:rsidP="007C3EEB">
      <w:pPr>
        <w:pStyle w:val="Heading1"/>
        <w:spacing w:before="0" w:after="240"/>
        <w:rPr>
          <w:rFonts w:ascii="Times New Roman" w:hAnsi="Times New Roman" w:cs="Times New Roman"/>
          <w:color w:val="000000" w:themeColor="text1"/>
        </w:rPr>
      </w:pPr>
      <w:bookmarkStart w:id="4" w:name="_Toc519142566"/>
      <w:r w:rsidRPr="004D675C">
        <w:rPr>
          <w:rFonts w:ascii="Times New Roman" w:hAnsi="Times New Roman" w:cs="Times New Roman"/>
          <w:color w:val="000000" w:themeColor="text1"/>
        </w:rPr>
        <w:t xml:space="preserve">IV. </w:t>
      </w:r>
      <w:r w:rsidR="00AF61B8" w:rsidRPr="004D675C">
        <w:rPr>
          <w:rFonts w:ascii="Times New Roman" w:hAnsi="Times New Roman" w:cs="Times New Roman"/>
          <w:color w:val="000000" w:themeColor="text1"/>
        </w:rPr>
        <w:t>Methodology</w:t>
      </w:r>
      <w:bookmarkEnd w:id="4"/>
    </w:p>
    <w:p w14:paraId="351771FD" w14:textId="3C79A9CA" w:rsidR="00EC6AF5" w:rsidRDefault="0054414E" w:rsidP="00AD00F7">
      <w:pPr>
        <w:spacing w:line="480" w:lineRule="auto"/>
        <w:ind w:firstLine="720"/>
        <w:jc w:val="both"/>
        <w:rPr>
          <w:color w:val="000000" w:themeColor="text1"/>
        </w:rPr>
      </w:pPr>
      <w:r>
        <w:rPr>
          <w:color w:val="000000" w:themeColor="text1"/>
        </w:rPr>
        <w:t>T</w:t>
      </w:r>
      <w:r w:rsidRPr="0054414E">
        <w:rPr>
          <w:color w:val="000000" w:themeColor="text1"/>
        </w:rPr>
        <w:t xml:space="preserve">o </w:t>
      </w:r>
      <w:r>
        <w:rPr>
          <w:color w:val="000000" w:themeColor="text1"/>
        </w:rPr>
        <w:t>find a causal effect of RTW laws through the analysis of labor conditions before and a</w:t>
      </w:r>
      <w:r w:rsidR="003625CD">
        <w:rPr>
          <w:color w:val="000000" w:themeColor="text1"/>
        </w:rPr>
        <w:t>fter the implementation of the</w:t>
      </w:r>
      <w:r w:rsidR="000C57E9">
        <w:rPr>
          <w:color w:val="000000" w:themeColor="text1"/>
        </w:rPr>
        <w:t xml:space="preserve"> law, </w:t>
      </w:r>
      <w:r>
        <w:rPr>
          <w:color w:val="000000" w:themeColor="text1"/>
        </w:rPr>
        <w:t>the difference-in-difference</w:t>
      </w:r>
      <w:r w:rsidR="0036658A">
        <w:rPr>
          <w:color w:val="000000" w:themeColor="text1"/>
        </w:rPr>
        <w:t xml:space="preserve"> method of regression </w:t>
      </w:r>
      <w:r w:rsidR="0036658A" w:rsidRPr="00AD00F7">
        <w:rPr>
          <w:color w:val="000000" w:themeColor="text1"/>
        </w:rPr>
        <w:t>analysis</w:t>
      </w:r>
      <w:r w:rsidR="009F2E2C">
        <w:rPr>
          <w:color w:val="000000" w:themeColor="text1"/>
        </w:rPr>
        <w:t xml:space="preserve"> is utilized</w:t>
      </w:r>
      <w:r w:rsidRPr="00AD00F7">
        <w:rPr>
          <w:color w:val="000000" w:themeColor="text1"/>
        </w:rPr>
        <w:t>.</w:t>
      </w:r>
      <w:r w:rsidR="00E604C2" w:rsidRPr="00AD00F7">
        <w:rPr>
          <w:color w:val="000000" w:themeColor="text1"/>
        </w:rPr>
        <w:t xml:space="preserve"> Difference-in-difference regression analysis </w:t>
      </w:r>
      <w:r w:rsidR="0054156D" w:rsidRPr="00AD00F7">
        <w:rPr>
          <w:color w:val="000000" w:themeColor="text1"/>
        </w:rPr>
        <w:t xml:space="preserve">allows </w:t>
      </w:r>
      <w:r w:rsidR="00AD00F7" w:rsidRPr="00AD00F7">
        <w:rPr>
          <w:color w:val="000000" w:themeColor="text1"/>
        </w:rPr>
        <w:t>for the</w:t>
      </w:r>
      <w:r w:rsidR="004C0C7C" w:rsidRPr="00AD00F7">
        <w:rPr>
          <w:color w:val="000000" w:themeColor="text1"/>
        </w:rPr>
        <w:t xml:space="preserve"> study of the differential effect of </w:t>
      </w:r>
      <w:r w:rsidR="001B7E5A">
        <w:rPr>
          <w:color w:val="000000" w:themeColor="text1"/>
        </w:rPr>
        <w:t>an exogenous event, such as</w:t>
      </w:r>
      <w:r w:rsidR="008A0D64" w:rsidRPr="00AD00F7">
        <w:rPr>
          <w:color w:val="000000" w:themeColor="text1"/>
        </w:rPr>
        <w:t xml:space="preserve"> a change in government policy, </w:t>
      </w:r>
      <w:r w:rsidR="00AD00F7" w:rsidRPr="00AD00F7">
        <w:rPr>
          <w:color w:val="000000" w:themeColor="text1"/>
        </w:rPr>
        <w:t>in comparison to a control group</w:t>
      </w:r>
      <w:r w:rsidR="00147AEE" w:rsidRPr="00AD00F7">
        <w:rPr>
          <w:color w:val="000000" w:themeColor="text1"/>
        </w:rPr>
        <w:t xml:space="preserve"> </w:t>
      </w:r>
      <w:r w:rsidR="009F27BA" w:rsidRPr="00AD00F7">
        <w:rPr>
          <w:color w:val="000000" w:themeColor="text1"/>
        </w:rPr>
        <w:t>(Wooldridge, 2013)</w:t>
      </w:r>
      <w:r w:rsidR="004C0C7C" w:rsidRPr="00AD00F7">
        <w:rPr>
          <w:color w:val="000000" w:themeColor="text1"/>
        </w:rPr>
        <w:t>.</w:t>
      </w:r>
      <w:r w:rsidR="00AD00F7" w:rsidRPr="00AD00F7">
        <w:rPr>
          <w:color w:val="000000" w:themeColor="text1"/>
        </w:rPr>
        <w:t xml:space="preserve"> </w:t>
      </w:r>
      <w:r w:rsidR="000A7C50" w:rsidRPr="00AD00F7">
        <w:rPr>
          <w:color w:val="000000" w:themeColor="text1"/>
        </w:rPr>
        <w:t xml:space="preserve">This methodology could </w:t>
      </w:r>
      <w:r w:rsidR="000A7C50">
        <w:rPr>
          <w:color w:val="000000" w:themeColor="text1"/>
        </w:rPr>
        <w:t xml:space="preserve">significantly add to the previous literature by capturing the adjustment impact of RTW law implementation. </w:t>
      </w:r>
      <w:r>
        <w:rPr>
          <w:color w:val="000000" w:themeColor="text1"/>
        </w:rPr>
        <w:t xml:space="preserve">In addition to this methodology’s superior ability to perform policy analysis, </w:t>
      </w:r>
      <w:r w:rsidR="000A7C50">
        <w:rPr>
          <w:color w:val="000000" w:themeColor="text1"/>
        </w:rPr>
        <w:t>it</w:t>
      </w:r>
      <w:r w:rsidR="005B2CCF">
        <w:rPr>
          <w:color w:val="000000" w:themeColor="text1"/>
        </w:rPr>
        <w:t xml:space="preserve"> has the added benefit</w:t>
      </w:r>
      <w:r w:rsidR="00F3756D">
        <w:rPr>
          <w:color w:val="000000" w:themeColor="text1"/>
        </w:rPr>
        <w:t>s</w:t>
      </w:r>
      <w:r w:rsidR="005B2CCF">
        <w:rPr>
          <w:color w:val="000000" w:themeColor="text1"/>
        </w:rPr>
        <w:t xml:space="preserve"> of limiting</w:t>
      </w:r>
      <w:r>
        <w:rPr>
          <w:color w:val="000000" w:themeColor="text1"/>
        </w:rPr>
        <w:t xml:space="preserve"> the possibility of omitted variable b</w:t>
      </w:r>
      <w:r w:rsidR="00321C41">
        <w:rPr>
          <w:color w:val="000000" w:themeColor="text1"/>
        </w:rPr>
        <w:t xml:space="preserve">ias </w:t>
      </w:r>
      <w:r w:rsidR="00DA5F8E">
        <w:rPr>
          <w:color w:val="000000" w:themeColor="text1"/>
        </w:rPr>
        <w:t>and contro</w:t>
      </w:r>
      <w:r w:rsidR="00000809">
        <w:rPr>
          <w:color w:val="000000" w:themeColor="text1"/>
        </w:rPr>
        <w:t>l</w:t>
      </w:r>
      <w:r w:rsidR="00DA5F8E">
        <w:rPr>
          <w:color w:val="000000" w:themeColor="text1"/>
        </w:rPr>
        <w:t>ling</w:t>
      </w:r>
      <w:r w:rsidR="009A3E6B">
        <w:rPr>
          <w:color w:val="000000" w:themeColor="text1"/>
        </w:rPr>
        <w:t xml:space="preserve"> for other possible endogeneity issues </w:t>
      </w:r>
      <w:r w:rsidR="00321C41">
        <w:rPr>
          <w:color w:val="000000" w:themeColor="text1"/>
        </w:rPr>
        <w:t xml:space="preserve">with its two forms of fixed </w:t>
      </w:r>
      <w:r>
        <w:rPr>
          <w:color w:val="000000" w:themeColor="text1"/>
        </w:rPr>
        <w:t>effects</w:t>
      </w:r>
      <w:r w:rsidR="0036658A">
        <w:rPr>
          <w:color w:val="000000" w:themeColor="text1"/>
        </w:rPr>
        <w:t xml:space="preserve"> in</w:t>
      </w:r>
      <w:r w:rsidR="007C51ED">
        <w:rPr>
          <w:color w:val="000000" w:themeColor="text1"/>
        </w:rPr>
        <w:t xml:space="preserve"> </w:t>
      </w:r>
      <w:r w:rsidR="0036658A">
        <w:rPr>
          <w:color w:val="000000" w:themeColor="text1"/>
        </w:rPr>
        <w:t>unit of o</w:t>
      </w:r>
      <w:r w:rsidR="00A6050F">
        <w:rPr>
          <w:color w:val="000000" w:themeColor="text1"/>
        </w:rPr>
        <w:t>bservation and unit of time. P</w:t>
      </w:r>
      <w:r w:rsidR="0036658A">
        <w:rPr>
          <w:color w:val="000000" w:themeColor="text1"/>
        </w:rPr>
        <w:t>anel data set</w:t>
      </w:r>
      <w:r w:rsidR="00A6050F">
        <w:rPr>
          <w:color w:val="000000" w:themeColor="text1"/>
        </w:rPr>
        <w:t>s</w:t>
      </w:r>
      <w:r w:rsidR="0036658A">
        <w:rPr>
          <w:color w:val="000000" w:themeColor="text1"/>
        </w:rPr>
        <w:t xml:space="preserve"> of state-years </w:t>
      </w:r>
      <w:r w:rsidR="000C57E9">
        <w:rPr>
          <w:color w:val="000000" w:themeColor="text1"/>
        </w:rPr>
        <w:t>are</w:t>
      </w:r>
      <w:r w:rsidR="0036658A">
        <w:rPr>
          <w:color w:val="000000" w:themeColor="text1"/>
        </w:rPr>
        <w:t xml:space="preserve"> utilized, </w:t>
      </w:r>
      <w:r w:rsidR="0036658A" w:rsidRPr="00D35F8C">
        <w:rPr>
          <w:color w:val="000000" w:themeColor="text1"/>
        </w:rPr>
        <w:t>meaning that the fix</w:t>
      </w:r>
      <w:r w:rsidR="00321C41">
        <w:rPr>
          <w:color w:val="000000" w:themeColor="text1"/>
        </w:rPr>
        <w:t xml:space="preserve">ed </w:t>
      </w:r>
      <w:r w:rsidR="005B2CCF" w:rsidRPr="00D35F8C">
        <w:rPr>
          <w:color w:val="000000" w:themeColor="text1"/>
        </w:rPr>
        <w:t xml:space="preserve">effects </w:t>
      </w:r>
      <w:r w:rsidR="000C57E9">
        <w:rPr>
          <w:color w:val="000000" w:themeColor="text1"/>
        </w:rPr>
        <w:t>are</w:t>
      </w:r>
      <w:r w:rsidR="005B2CCF" w:rsidRPr="00D35F8C">
        <w:rPr>
          <w:color w:val="000000" w:themeColor="text1"/>
        </w:rPr>
        <w:t xml:space="preserve"> at the state and year </w:t>
      </w:r>
      <w:r w:rsidR="0036658A" w:rsidRPr="00D35F8C">
        <w:rPr>
          <w:color w:val="000000" w:themeColor="text1"/>
        </w:rPr>
        <w:t>level</w:t>
      </w:r>
      <w:r w:rsidR="005B2CCF" w:rsidRPr="00D35F8C">
        <w:rPr>
          <w:color w:val="000000" w:themeColor="text1"/>
        </w:rPr>
        <w:t>s</w:t>
      </w:r>
      <w:r w:rsidR="0036658A" w:rsidRPr="00D35F8C">
        <w:rPr>
          <w:color w:val="000000" w:themeColor="text1"/>
        </w:rPr>
        <w:t>.</w:t>
      </w:r>
      <w:r w:rsidR="00890751">
        <w:rPr>
          <w:color w:val="000000" w:themeColor="text1"/>
        </w:rPr>
        <w:t xml:space="preserve"> </w:t>
      </w:r>
      <w:r w:rsidR="00591AA3">
        <w:rPr>
          <w:color w:val="000000" w:themeColor="text1"/>
        </w:rPr>
        <w:t>T</w:t>
      </w:r>
      <w:r w:rsidR="00544BA2">
        <w:rPr>
          <w:color w:val="000000" w:themeColor="text1"/>
        </w:rPr>
        <w:t>hus, the models used address the</w:t>
      </w:r>
      <w:r w:rsidR="00AD27B1">
        <w:rPr>
          <w:color w:val="000000" w:themeColor="text1"/>
        </w:rPr>
        <w:t xml:space="preserve"> taste hypothesis</w:t>
      </w:r>
      <w:r w:rsidR="00591AA3">
        <w:rPr>
          <w:color w:val="000000" w:themeColor="text1"/>
        </w:rPr>
        <w:t xml:space="preserve"> of RTW</w:t>
      </w:r>
      <w:r w:rsidR="00544BA2">
        <w:rPr>
          <w:color w:val="000000" w:themeColor="text1"/>
        </w:rPr>
        <w:t xml:space="preserve"> law</w:t>
      </w:r>
      <w:r w:rsidR="00591AA3">
        <w:rPr>
          <w:color w:val="000000" w:themeColor="text1"/>
        </w:rPr>
        <w:t xml:space="preserve"> theory</w:t>
      </w:r>
      <w:r w:rsidR="006319BC">
        <w:rPr>
          <w:color w:val="000000" w:themeColor="text1"/>
        </w:rPr>
        <w:t xml:space="preserve">, which </w:t>
      </w:r>
      <w:r w:rsidR="00544BA2">
        <w:rPr>
          <w:color w:val="000000" w:themeColor="text1"/>
        </w:rPr>
        <w:t>states</w:t>
      </w:r>
      <w:r w:rsidR="006319BC">
        <w:rPr>
          <w:color w:val="000000" w:themeColor="text1"/>
        </w:rPr>
        <w:t xml:space="preserve"> that </w:t>
      </w:r>
      <w:r w:rsidR="00544BA2">
        <w:rPr>
          <w:color w:val="000000" w:themeColor="text1"/>
        </w:rPr>
        <w:t xml:space="preserve">RTW law impact </w:t>
      </w:r>
      <w:r w:rsidR="006319BC">
        <w:rPr>
          <w:color w:val="000000" w:themeColor="text1"/>
        </w:rPr>
        <w:t xml:space="preserve">studies </w:t>
      </w:r>
      <w:r w:rsidR="00544BA2">
        <w:rPr>
          <w:color w:val="000000" w:themeColor="text1"/>
        </w:rPr>
        <w:t xml:space="preserve">will </w:t>
      </w:r>
      <w:r w:rsidR="006319BC">
        <w:rPr>
          <w:color w:val="000000" w:themeColor="text1"/>
        </w:rPr>
        <w:t>only find</w:t>
      </w:r>
      <w:r w:rsidR="004B3D97">
        <w:rPr>
          <w:color w:val="000000" w:themeColor="text1"/>
        </w:rPr>
        <w:t xml:space="preserve"> </w:t>
      </w:r>
      <w:r w:rsidR="00544BA2">
        <w:rPr>
          <w:color w:val="000000" w:themeColor="text1"/>
        </w:rPr>
        <w:t xml:space="preserve">statistically significant </w:t>
      </w:r>
      <w:r w:rsidR="004B3D97">
        <w:rPr>
          <w:color w:val="000000" w:themeColor="text1"/>
        </w:rPr>
        <w:t>results when</w:t>
      </w:r>
      <w:r w:rsidR="00A21091">
        <w:rPr>
          <w:color w:val="000000" w:themeColor="text1"/>
        </w:rPr>
        <w:t xml:space="preserve"> researchers fail to </w:t>
      </w:r>
      <w:r w:rsidR="006319BC">
        <w:rPr>
          <w:color w:val="000000" w:themeColor="text1"/>
        </w:rPr>
        <w:t>control for states’</w:t>
      </w:r>
      <w:r w:rsidR="00544BA2">
        <w:rPr>
          <w:color w:val="000000" w:themeColor="text1"/>
        </w:rPr>
        <w:t xml:space="preserve"> tastes and preferences.</w:t>
      </w:r>
    </w:p>
    <w:p w14:paraId="4633BF2A" w14:textId="5823DBD6" w:rsidR="00EC6AF5" w:rsidRPr="00D35F8C" w:rsidRDefault="00EC6AF5" w:rsidP="002F2325">
      <w:pPr>
        <w:spacing w:line="480" w:lineRule="auto"/>
        <w:ind w:firstLine="720"/>
        <w:jc w:val="both"/>
        <w:rPr>
          <w:color w:val="000000" w:themeColor="text1"/>
        </w:rPr>
      </w:pPr>
      <w:r>
        <w:rPr>
          <w:color w:val="000000" w:themeColor="text1"/>
        </w:rPr>
        <w:t xml:space="preserve">A total of three regressions </w:t>
      </w:r>
      <w:r w:rsidR="000C57E9">
        <w:rPr>
          <w:color w:val="000000" w:themeColor="text1"/>
        </w:rPr>
        <w:t>are</w:t>
      </w:r>
      <w:r>
        <w:rPr>
          <w:color w:val="000000" w:themeColor="text1"/>
        </w:rPr>
        <w:t xml:space="preserve"> performed testing the </w:t>
      </w:r>
      <w:r w:rsidRPr="00D35F8C">
        <w:rPr>
          <w:color w:val="000000" w:themeColor="text1"/>
        </w:rPr>
        <w:t>effect of RTW laws on unionization</w:t>
      </w:r>
      <w:r>
        <w:rPr>
          <w:color w:val="000000" w:themeColor="text1"/>
        </w:rPr>
        <w:t>, fatal occupational injury rates, and OSHA violation rates. The regressions on unionization and fatal occupatio</w:t>
      </w:r>
      <w:r w:rsidR="000C57E9">
        <w:rPr>
          <w:color w:val="000000" w:themeColor="text1"/>
        </w:rPr>
        <w:t>nal injury rates</w:t>
      </w:r>
      <w:r>
        <w:rPr>
          <w:color w:val="000000" w:themeColor="text1"/>
        </w:rPr>
        <w:t xml:space="preserve"> use the same state-year level data set. Data on all 50 states for </w:t>
      </w:r>
      <w:r w:rsidR="000C57E9">
        <w:rPr>
          <w:color w:val="000000" w:themeColor="text1"/>
        </w:rPr>
        <w:t>the years 1992 through 2016 is</w:t>
      </w:r>
      <w:r>
        <w:rPr>
          <w:color w:val="000000" w:themeColor="text1"/>
        </w:rPr>
        <w:t xml:space="preserve"> used in these first two regressions. The third regress</w:t>
      </w:r>
      <w:r w:rsidR="000C57E9">
        <w:rPr>
          <w:color w:val="000000" w:themeColor="text1"/>
        </w:rPr>
        <w:t>ion on OSHA violation rates</w:t>
      </w:r>
      <w:r>
        <w:rPr>
          <w:color w:val="000000" w:themeColor="text1"/>
        </w:rPr>
        <w:t xml:space="preserve"> also use</w:t>
      </w:r>
      <w:r w:rsidR="000C57E9">
        <w:rPr>
          <w:color w:val="000000" w:themeColor="text1"/>
        </w:rPr>
        <w:t>s</w:t>
      </w:r>
      <w:r>
        <w:rPr>
          <w:color w:val="000000" w:themeColor="text1"/>
        </w:rPr>
        <w:t xml:space="preserve"> stat</w:t>
      </w:r>
      <w:r w:rsidR="001002F2">
        <w:rPr>
          <w:color w:val="000000" w:themeColor="text1"/>
        </w:rPr>
        <w:t>e-year level data, but was limited to</w:t>
      </w:r>
      <w:r>
        <w:rPr>
          <w:color w:val="000000" w:themeColor="text1"/>
        </w:rPr>
        <w:t xml:space="preserve"> 4 state</w:t>
      </w:r>
      <w:r w:rsidR="000E458E">
        <w:rPr>
          <w:color w:val="000000" w:themeColor="text1"/>
        </w:rPr>
        <w:t>s over the period 1988 to 2015.</w:t>
      </w:r>
    </w:p>
    <w:p w14:paraId="7DB5B359" w14:textId="7E17911F" w:rsidR="00F66D8D" w:rsidRDefault="000026E5" w:rsidP="00F66D8D">
      <w:pPr>
        <w:spacing w:line="480" w:lineRule="auto"/>
        <w:ind w:firstLine="720"/>
        <w:jc w:val="both"/>
        <w:rPr>
          <w:color w:val="000000" w:themeColor="text1"/>
        </w:rPr>
      </w:pPr>
      <w:r w:rsidRPr="00D35F8C">
        <w:rPr>
          <w:color w:val="000000" w:themeColor="text1"/>
        </w:rPr>
        <w:t xml:space="preserve">The first regression performed </w:t>
      </w:r>
      <w:r w:rsidR="000C57E9">
        <w:rPr>
          <w:color w:val="000000" w:themeColor="text1"/>
        </w:rPr>
        <w:t>is</w:t>
      </w:r>
      <w:r w:rsidRPr="00D35F8C">
        <w:rPr>
          <w:color w:val="000000" w:themeColor="text1"/>
        </w:rPr>
        <w:t xml:space="preserve"> a test of the effect of RTW laws on unionization. In performing this </w:t>
      </w:r>
      <w:r w:rsidR="005D01E5">
        <w:rPr>
          <w:color w:val="000000" w:themeColor="text1"/>
        </w:rPr>
        <w:t>regression, an</w:t>
      </w:r>
      <w:r w:rsidR="000C57E9">
        <w:rPr>
          <w:color w:val="000000" w:themeColor="text1"/>
        </w:rPr>
        <w:t xml:space="preserve"> </w:t>
      </w:r>
      <w:r w:rsidR="005D01E5">
        <w:rPr>
          <w:color w:val="000000" w:themeColor="text1"/>
        </w:rPr>
        <w:t>attempt is made to</w:t>
      </w:r>
      <w:r w:rsidRPr="00D35F8C">
        <w:rPr>
          <w:color w:val="000000" w:themeColor="text1"/>
        </w:rPr>
        <w:t xml:space="preserve"> replicate </w:t>
      </w:r>
      <w:r w:rsidR="0036658A" w:rsidRPr="00D35F8C">
        <w:rPr>
          <w:color w:val="000000" w:themeColor="text1"/>
        </w:rPr>
        <w:t xml:space="preserve">the findings of </w:t>
      </w:r>
      <w:r w:rsidR="00E5577B">
        <w:rPr>
          <w:color w:val="000000" w:themeColor="text1"/>
        </w:rPr>
        <w:t>past research that have</w:t>
      </w:r>
      <w:r w:rsidRPr="00D35F8C">
        <w:rPr>
          <w:color w:val="000000" w:themeColor="text1"/>
        </w:rPr>
        <w:t xml:space="preserve"> shown that RTW laws do have a significant effe</w:t>
      </w:r>
      <w:r w:rsidR="00B901F1">
        <w:rPr>
          <w:color w:val="000000" w:themeColor="text1"/>
        </w:rPr>
        <w:t xml:space="preserve">ct on union participation rates. </w:t>
      </w:r>
      <w:r w:rsidR="002F2325">
        <w:rPr>
          <w:color w:val="000000" w:themeColor="text1"/>
        </w:rPr>
        <w:t>To allow for seamless comparisons between the results and implications of this model and the models of interest to the hypothesis, this regression utilizes the same data set as the model on fatal occupational injury rates.</w:t>
      </w:r>
      <w:r w:rsidR="006E018F" w:rsidRPr="00D35F8C">
        <w:rPr>
          <w:color w:val="000000" w:themeColor="text1"/>
        </w:rPr>
        <w:t xml:space="preserve"> This model </w:t>
      </w:r>
      <w:r w:rsidR="002F2325" w:rsidRPr="00D35F8C">
        <w:rPr>
          <w:color w:val="000000" w:themeColor="text1"/>
        </w:rPr>
        <w:t>employ</w:t>
      </w:r>
      <w:r w:rsidR="000C57E9">
        <w:rPr>
          <w:color w:val="000000" w:themeColor="text1"/>
        </w:rPr>
        <w:t>s</w:t>
      </w:r>
      <w:r w:rsidRPr="00D35F8C">
        <w:rPr>
          <w:color w:val="000000" w:themeColor="text1"/>
        </w:rPr>
        <w:t xml:space="preserve"> difference-in-difference regression</w:t>
      </w:r>
      <w:r w:rsidR="002F2325">
        <w:rPr>
          <w:color w:val="000000" w:themeColor="text1"/>
        </w:rPr>
        <w:t xml:space="preserve"> analysis in</w:t>
      </w:r>
      <w:r w:rsidR="006E018F" w:rsidRPr="00D35F8C">
        <w:rPr>
          <w:color w:val="000000" w:themeColor="text1"/>
        </w:rPr>
        <w:t xml:space="preserve"> the following format:</w:t>
      </w:r>
    </w:p>
    <w:p w14:paraId="3DAB2ADA" w14:textId="588F10F8" w:rsidR="000026E5" w:rsidRPr="00F66D8D" w:rsidRDefault="00F66D8D" w:rsidP="00F66D8D">
      <w:pPr>
        <w:pStyle w:val="ListParagraph"/>
        <w:numPr>
          <w:ilvl w:val="0"/>
          <w:numId w:val="16"/>
        </w:numPr>
        <w:spacing w:line="480" w:lineRule="auto"/>
        <w:jc w:val="both"/>
        <w:rPr>
          <w:color w:val="000000" w:themeColor="text1"/>
        </w:rPr>
      </w:pPr>
      <w:r>
        <w:rPr>
          <w:color w:val="000000" w:themeColor="text1"/>
        </w:rPr>
        <w:tab/>
      </w:r>
      <m:oMath>
        <m:sSub>
          <m:sSubPr>
            <m:ctrlPr>
              <w:rPr>
                <w:rFonts w:ascii="Cambria Math" w:hAnsi="Cambria Math"/>
                <w:color w:val="000000" w:themeColor="text1"/>
              </w:rPr>
            </m:ctrlPr>
          </m:sSubPr>
          <m:e>
            <m:r>
              <m:rPr>
                <m:sty m:val="p"/>
              </m:rPr>
              <w:rPr>
                <w:rFonts w:ascii="Cambria Math" w:hAnsi="Cambria Math"/>
                <w:color w:val="000000" w:themeColor="text1"/>
              </w:rPr>
              <m:t>Union</m:t>
            </m:r>
          </m:e>
          <m:sub>
            <m:r>
              <m:rPr>
                <m:sty m:val="p"/>
              </m:rPr>
              <w:rPr>
                <w:rFonts w:ascii="Cambria Math" w:hAnsi="Cambria Math"/>
                <w:color w:val="000000" w:themeColor="text1"/>
              </w:rPr>
              <m:t>it</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β</m:t>
            </m:r>
          </m:e>
          <m:sub>
            <m:r>
              <m:rPr>
                <m:sty m:val="p"/>
              </m:rPr>
              <w:rPr>
                <w:rFonts w:ascii="Cambria Math" w:hAnsi="Cambria Math"/>
                <w:color w:val="000000" w:themeColor="text1"/>
              </w:rPr>
              <m:t>0</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S</m:t>
            </m:r>
          </m:e>
          <m:sub>
            <m:r>
              <m:rPr>
                <m:sty m:val="p"/>
              </m:rP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T</m:t>
            </m:r>
          </m:e>
          <m:sub>
            <m:r>
              <m:rPr>
                <m:sty m:val="p"/>
              </m:rPr>
              <w:rPr>
                <w:rFonts w:ascii="Cambria Math" w:hAnsi="Cambria Math"/>
                <w:color w:val="000000" w:themeColor="text1"/>
              </w:rPr>
              <m:t>t</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β</m:t>
            </m:r>
          </m:e>
          <m:sub>
            <m:r>
              <m:rPr>
                <m:sty m:val="p"/>
              </m:rPr>
              <w:rPr>
                <w:rFonts w:ascii="Cambria Math" w:hAnsi="Cambria Math"/>
                <w:color w:val="000000" w:themeColor="text1"/>
              </w:rPr>
              <m:t>1</m:t>
            </m:r>
          </m:sub>
        </m:sSub>
        <m:r>
          <m:rPr>
            <m:sty m:val="p"/>
          </m:rP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RTW</m:t>
            </m:r>
          </m:e>
          <m:sub>
            <m:r>
              <m:rPr>
                <m:sty m:val="p"/>
              </m:rPr>
              <w:rPr>
                <w:rFonts w:ascii="Cambria Math" w:hAnsi="Cambria Math"/>
                <w:color w:val="000000" w:themeColor="text1"/>
              </w:rPr>
              <m:t>it</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β</m:t>
            </m:r>
          </m:e>
          <m:sub>
            <m:r>
              <m:rPr>
                <m:sty m:val="p"/>
              </m:rPr>
              <w:rPr>
                <w:rFonts w:ascii="Cambria Math" w:hAnsi="Cambria Math"/>
                <w:color w:val="000000" w:themeColor="text1"/>
              </w:rPr>
              <m:t>2</m:t>
            </m:r>
          </m:sub>
        </m:sSub>
        <m:r>
          <m:rPr>
            <m:sty m:val="p"/>
          </m:rPr>
          <w:rPr>
            <w:rFonts w:ascii="Cambria Math" w:hAnsi="Cambria Math"/>
            <w:color w:val="000000" w:themeColor="text1"/>
          </w:rPr>
          <m:t xml:space="preserve"> </m:t>
        </m:r>
        <m:sSubSup>
          <m:sSubSupPr>
            <m:ctrlPr>
              <w:rPr>
                <w:rFonts w:ascii="Cambria Math" w:hAnsi="Cambria Math"/>
                <w:color w:val="000000" w:themeColor="text1"/>
              </w:rPr>
            </m:ctrlPr>
          </m:sSubSupPr>
          <m:e>
            <m:r>
              <m:rPr>
                <m:sty m:val="p"/>
              </m:rPr>
              <w:rPr>
                <w:rFonts w:ascii="Cambria Math" w:hAnsi="Cambria Math"/>
                <w:color w:val="000000" w:themeColor="text1"/>
              </w:rPr>
              <m:t>X</m:t>
            </m:r>
          </m:e>
          <m:sub>
            <m:r>
              <m:rPr>
                <m:sty m:val="p"/>
              </m:rPr>
              <w:rPr>
                <w:rFonts w:ascii="Cambria Math" w:hAnsi="Cambria Math"/>
                <w:color w:val="000000" w:themeColor="text1"/>
              </w:rPr>
              <m:t>it</m:t>
            </m:r>
          </m:sub>
          <m:sup>
            <m:r>
              <m:rPr>
                <m:sty m:val="p"/>
              </m:rPr>
              <w:rPr>
                <w:rFonts w:ascii="Cambria Math" w:hAnsi="Cambria Math"/>
                <w:color w:val="000000" w:themeColor="text1"/>
              </w:rPr>
              <m:t>'</m:t>
            </m:r>
          </m:sup>
        </m:sSubSup>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u</m:t>
            </m:r>
          </m:e>
          <m:sub>
            <m:r>
              <m:rPr>
                <m:sty m:val="p"/>
              </m:rPr>
              <w:rPr>
                <w:rFonts w:ascii="Cambria Math" w:hAnsi="Cambria Math"/>
                <w:color w:val="000000" w:themeColor="text1"/>
              </w:rPr>
              <m:t>it</m:t>
            </m:r>
          </m:sub>
        </m:sSub>
      </m:oMath>
    </w:p>
    <w:p w14:paraId="456E0F5E" w14:textId="1E59E2C5" w:rsidR="005F594D" w:rsidRPr="00D35F8C" w:rsidRDefault="000026E5" w:rsidP="002D4A1B">
      <w:pPr>
        <w:spacing w:line="480" w:lineRule="auto"/>
        <w:jc w:val="both"/>
        <w:rPr>
          <w:rFonts w:eastAsiaTheme="minorEastAsia"/>
          <w:color w:val="000000" w:themeColor="text1"/>
        </w:rPr>
      </w:pPr>
      <w:r w:rsidRPr="00D35F8C">
        <w:rPr>
          <w:rFonts w:eastAsiaTheme="minorEastAsia"/>
          <w:color w:val="000000" w:themeColor="text1"/>
        </w:rPr>
        <w:tab/>
      </w:r>
      <m:oMath>
        <m:sSub>
          <m:sSubPr>
            <m:ctrlPr>
              <w:rPr>
                <w:rFonts w:ascii="Cambria Math" w:hAnsi="Cambria Math"/>
                <w:color w:val="000000" w:themeColor="text1"/>
              </w:rPr>
            </m:ctrlPr>
          </m:sSubPr>
          <m:e>
            <m:r>
              <m:rPr>
                <m:sty m:val="p"/>
              </m:rPr>
              <w:rPr>
                <w:rFonts w:ascii="Cambria Math" w:hAnsi="Cambria Math"/>
                <w:color w:val="000000" w:themeColor="text1"/>
              </w:rPr>
              <m:t>Union</m:t>
            </m:r>
          </m:e>
          <m:sub>
            <m:r>
              <m:rPr>
                <m:sty m:val="p"/>
              </m:rPr>
              <w:rPr>
                <w:rFonts w:ascii="Cambria Math" w:hAnsi="Cambria Math"/>
                <w:color w:val="000000" w:themeColor="text1"/>
              </w:rPr>
              <m:t>it</m:t>
            </m:r>
          </m:sub>
        </m:sSub>
      </m:oMath>
      <w:r w:rsidRPr="00D35F8C">
        <w:rPr>
          <w:color w:val="000000" w:themeColor="text1"/>
        </w:rPr>
        <w:t xml:space="preserve"> is </w:t>
      </w:r>
      <w:r w:rsidR="00E5577B">
        <w:rPr>
          <w:color w:val="000000" w:themeColor="text1"/>
        </w:rPr>
        <w:t xml:space="preserve">defined as </w:t>
      </w:r>
      <w:r w:rsidRPr="00D35F8C">
        <w:rPr>
          <w:color w:val="000000" w:themeColor="text1"/>
        </w:rPr>
        <w:t xml:space="preserve">the </w:t>
      </w:r>
      <w:r w:rsidR="00841FD7">
        <w:rPr>
          <w:color w:val="000000" w:themeColor="text1"/>
        </w:rPr>
        <w:t xml:space="preserve">percentage </w:t>
      </w:r>
      <w:r w:rsidRPr="00D35F8C">
        <w:rPr>
          <w:color w:val="000000" w:themeColor="text1"/>
        </w:rPr>
        <w:t xml:space="preserve">of </w:t>
      </w:r>
      <w:r w:rsidR="00841FD7">
        <w:rPr>
          <w:color w:val="000000" w:themeColor="text1"/>
        </w:rPr>
        <w:t xml:space="preserve">workers who are represented by or </w:t>
      </w:r>
      <w:r w:rsidR="00E5577B">
        <w:rPr>
          <w:color w:val="000000" w:themeColor="text1"/>
        </w:rPr>
        <w:t xml:space="preserve">are </w:t>
      </w:r>
      <w:r w:rsidR="00841FD7">
        <w:rPr>
          <w:color w:val="000000" w:themeColor="text1"/>
        </w:rPr>
        <w:t xml:space="preserve">members of a union </w:t>
      </w:r>
      <w:r w:rsidRPr="00D35F8C">
        <w:rPr>
          <w:color w:val="000000" w:themeColor="text1"/>
        </w:rPr>
        <w:t xml:space="preserve">in state i at time t, </w:t>
      </w:r>
      <m:oMath>
        <m:sSub>
          <m:sSubPr>
            <m:ctrlPr>
              <w:rPr>
                <w:rFonts w:ascii="Cambria Math" w:hAnsi="Cambria Math"/>
                <w:color w:val="000000" w:themeColor="text1"/>
              </w:rPr>
            </m:ctrlPr>
          </m:sSubPr>
          <m:e>
            <m:r>
              <m:rPr>
                <m:sty m:val="p"/>
              </m:rPr>
              <w:rPr>
                <w:rFonts w:ascii="Cambria Math" w:hAnsi="Cambria Math"/>
                <w:color w:val="000000" w:themeColor="text1"/>
              </w:rPr>
              <m:t>S</m:t>
            </m:r>
          </m:e>
          <m:sub>
            <m:r>
              <m:rPr>
                <m:sty m:val="p"/>
              </m:rPr>
              <w:rPr>
                <w:rFonts w:ascii="Cambria Math" w:hAnsi="Cambria Math"/>
                <w:color w:val="000000" w:themeColor="text1"/>
              </w:rPr>
              <m:t>i</m:t>
            </m:r>
          </m:sub>
        </m:sSub>
      </m:oMath>
      <w:r w:rsidR="00E5577B">
        <w:rPr>
          <w:color w:val="000000" w:themeColor="text1"/>
        </w:rPr>
        <w:t xml:space="preserve"> represents</w:t>
      </w:r>
      <w:r w:rsidRPr="00D35F8C">
        <w:rPr>
          <w:color w:val="000000" w:themeColor="text1"/>
        </w:rPr>
        <w:t xml:space="preserve"> a vector of state fixed effects, and </w:t>
      </w:r>
      <m:oMath>
        <m:sSub>
          <m:sSubPr>
            <m:ctrlPr>
              <w:rPr>
                <w:rFonts w:ascii="Cambria Math" w:hAnsi="Cambria Math"/>
                <w:color w:val="000000" w:themeColor="text1"/>
              </w:rPr>
            </m:ctrlPr>
          </m:sSubPr>
          <m:e>
            <m:r>
              <m:rPr>
                <m:sty m:val="p"/>
              </m:rPr>
              <w:rPr>
                <w:rFonts w:ascii="Cambria Math" w:hAnsi="Cambria Math"/>
                <w:color w:val="000000" w:themeColor="text1"/>
              </w:rPr>
              <m:t>T</m:t>
            </m:r>
          </m:e>
          <m:sub>
            <m:r>
              <m:rPr>
                <m:sty m:val="p"/>
              </m:rPr>
              <w:rPr>
                <w:rFonts w:ascii="Cambria Math" w:hAnsi="Cambria Math"/>
                <w:color w:val="000000" w:themeColor="text1"/>
              </w:rPr>
              <m:t>t</m:t>
            </m:r>
          </m:sub>
        </m:sSub>
      </m:oMath>
      <w:r w:rsidR="00E5577B">
        <w:rPr>
          <w:color w:val="000000" w:themeColor="text1"/>
        </w:rPr>
        <w:t xml:space="preserve"> represents</w:t>
      </w:r>
      <w:r w:rsidRPr="00D35F8C">
        <w:rPr>
          <w:color w:val="000000" w:themeColor="text1"/>
        </w:rPr>
        <w:t xml:space="preserve"> a vector of year fixed effects. </w:t>
      </w:r>
      <m:oMath>
        <m:sSub>
          <m:sSubPr>
            <m:ctrlPr>
              <w:rPr>
                <w:rFonts w:ascii="Cambria Math" w:hAnsi="Cambria Math"/>
                <w:color w:val="000000" w:themeColor="text1"/>
              </w:rPr>
            </m:ctrlPr>
          </m:sSubPr>
          <m:e>
            <m:r>
              <m:rPr>
                <m:sty m:val="p"/>
              </m:rPr>
              <w:rPr>
                <w:rFonts w:ascii="Cambria Math" w:hAnsi="Cambria Math"/>
                <w:color w:val="000000" w:themeColor="text1"/>
              </w:rPr>
              <m:t>RTW</m:t>
            </m:r>
          </m:e>
          <m:sub>
            <m:r>
              <m:rPr>
                <m:sty m:val="p"/>
              </m:rPr>
              <w:rPr>
                <w:rFonts w:ascii="Cambria Math" w:hAnsi="Cambria Math"/>
                <w:color w:val="000000" w:themeColor="text1"/>
              </w:rPr>
              <m:t>it</m:t>
            </m:r>
          </m:sub>
        </m:sSub>
      </m:oMath>
      <w:r w:rsidR="00B901F1">
        <w:rPr>
          <w:color w:val="000000" w:themeColor="text1"/>
        </w:rPr>
        <w:t xml:space="preserve"> is equal to one if state i at</w:t>
      </w:r>
      <w:r w:rsidRPr="00D35F8C">
        <w:rPr>
          <w:color w:val="000000" w:themeColor="text1"/>
        </w:rPr>
        <w:t xml:space="preserve"> time t has a RTW law. Because this equation controls for time and state fixed effects, the coefficient </w:t>
      </w:r>
      <m:oMath>
        <m:sSub>
          <m:sSubPr>
            <m:ctrlPr>
              <w:rPr>
                <w:rFonts w:ascii="Cambria Math" w:hAnsi="Cambria Math"/>
                <w:color w:val="000000" w:themeColor="text1"/>
              </w:rPr>
            </m:ctrlPr>
          </m:sSubPr>
          <m:e>
            <m:r>
              <m:rPr>
                <m:sty m:val="p"/>
              </m:rPr>
              <w:rPr>
                <w:rFonts w:ascii="Cambria Math" w:hAnsi="Cambria Math"/>
                <w:color w:val="000000" w:themeColor="text1"/>
              </w:rPr>
              <m:t>β</m:t>
            </m:r>
          </m:e>
          <m:sub>
            <m:r>
              <m:rPr>
                <m:sty m:val="p"/>
              </m:rPr>
              <w:rPr>
                <w:rFonts w:ascii="Cambria Math" w:hAnsi="Cambria Math"/>
                <w:color w:val="000000" w:themeColor="text1"/>
              </w:rPr>
              <m:t>1</m:t>
            </m:r>
          </m:sub>
        </m:sSub>
      </m:oMath>
      <w:r w:rsidR="006E018F" w:rsidRPr="00D35F8C">
        <w:rPr>
          <w:color w:val="000000" w:themeColor="text1"/>
        </w:rPr>
        <w:t xml:space="preserve"> can be interpreted as a difference-in-d</w:t>
      </w:r>
      <w:r w:rsidRPr="00D35F8C">
        <w:rPr>
          <w:color w:val="000000" w:themeColor="text1"/>
        </w:rPr>
        <w:t xml:space="preserve">ifference estimate, </w:t>
      </w:r>
      <w:r w:rsidR="00E5577B">
        <w:rPr>
          <w:color w:val="000000" w:themeColor="text1"/>
        </w:rPr>
        <w:t>or the coefficient of greatest interest in this</w:t>
      </w:r>
      <w:r w:rsidR="006E018F" w:rsidRPr="00D35F8C">
        <w:rPr>
          <w:color w:val="000000" w:themeColor="text1"/>
        </w:rPr>
        <w:t xml:space="preserve"> model </w:t>
      </w:r>
      <w:r w:rsidR="00E5577B">
        <w:rPr>
          <w:color w:val="000000" w:themeColor="text1"/>
        </w:rPr>
        <w:t>as the significance of this</w:t>
      </w:r>
      <w:r w:rsidRPr="00D35F8C">
        <w:rPr>
          <w:color w:val="000000" w:themeColor="text1"/>
        </w:rPr>
        <w:t xml:space="preserve"> term determines </w:t>
      </w:r>
      <w:r w:rsidRPr="00133652">
        <w:rPr>
          <w:color w:val="000000" w:themeColor="text1"/>
        </w:rPr>
        <w:t xml:space="preserve">whether there is sufficient evidence that the RTW law had an effect on unionization. </w:t>
      </w:r>
      <m:oMath>
        <m:sSubSup>
          <m:sSubSupPr>
            <m:ctrlPr>
              <w:rPr>
                <w:rFonts w:ascii="Cambria Math" w:hAnsi="Cambria Math"/>
                <w:color w:val="000000" w:themeColor="text1"/>
              </w:rPr>
            </m:ctrlPr>
          </m:sSubSupPr>
          <m:e>
            <m:r>
              <m:rPr>
                <m:sty m:val="p"/>
              </m:rPr>
              <w:rPr>
                <w:rFonts w:ascii="Cambria Math" w:hAnsi="Cambria Math"/>
                <w:color w:val="000000" w:themeColor="text1"/>
              </w:rPr>
              <m:t>X</m:t>
            </m:r>
          </m:e>
          <m:sub>
            <m:r>
              <m:rPr>
                <m:sty m:val="p"/>
              </m:rPr>
              <w:rPr>
                <w:rFonts w:ascii="Cambria Math" w:hAnsi="Cambria Math"/>
                <w:color w:val="000000" w:themeColor="text1"/>
              </w:rPr>
              <m:t>it</m:t>
            </m:r>
          </m:sub>
          <m:sup>
            <m:r>
              <m:rPr>
                <m:sty m:val="p"/>
              </m:rPr>
              <w:rPr>
                <w:rFonts w:ascii="Cambria Math" w:hAnsi="Cambria Math"/>
                <w:color w:val="000000" w:themeColor="text1"/>
              </w:rPr>
              <m:t>'</m:t>
            </m:r>
          </m:sup>
        </m:sSubSup>
      </m:oMath>
      <w:r w:rsidRPr="00133652">
        <w:rPr>
          <w:rFonts w:eastAsiaTheme="minorEastAsia"/>
          <w:color w:val="000000" w:themeColor="text1"/>
        </w:rPr>
        <w:t xml:space="preserve"> is a vector </w:t>
      </w:r>
      <w:r w:rsidR="005F594D" w:rsidRPr="00133652">
        <w:rPr>
          <w:rFonts w:eastAsiaTheme="minorEastAsia"/>
          <w:color w:val="000000" w:themeColor="text1"/>
        </w:rPr>
        <w:t>of additional control variables, including</w:t>
      </w:r>
      <w:r w:rsidR="005F594D">
        <w:rPr>
          <w:rFonts w:eastAsiaTheme="minorEastAsia"/>
          <w:color w:val="000000" w:themeColor="text1"/>
        </w:rPr>
        <w:t xml:space="preserve"> variables for population rates of self-employment, marriage, rural living status, parenthood, sex, race, ethnicity, </w:t>
      </w:r>
      <w:r w:rsidR="00133652">
        <w:rPr>
          <w:rFonts w:eastAsiaTheme="minorEastAsia"/>
          <w:color w:val="000000" w:themeColor="text1"/>
        </w:rPr>
        <w:t>employment industry, education, and age.</w:t>
      </w:r>
    </w:p>
    <w:p w14:paraId="0CC4512B" w14:textId="31CF6BC7" w:rsidR="00D83A7C" w:rsidRPr="00D83A7C" w:rsidRDefault="00D83A7C" w:rsidP="002D4A1B">
      <w:pPr>
        <w:spacing w:line="480" w:lineRule="auto"/>
        <w:jc w:val="both"/>
        <w:rPr>
          <w:color w:val="000000" w:themeColor="text1"/>
        </w:rPr>
      </w:pPr>
      <w:r w:rsidRPr="00D35F8C">
        <w:rPr>
          <w:rFonts w:eastAsiaTheme="minorEastAsia"/>
          <w:color w:val="000000" w:themeColor="text1"/>
        </w:rPr>
        <w:tab/>
        <w:t xml:space="preserve">The primary analyses of interest are in regards to occupational safety and </w:t>
      </w:r>
      <w:r w:rsidR="00D05680" w:rsidRPr="00D35F8C">
        <w:rPr>
          <w:rFonts w:eastAsiaTheme="minorEastAsia"/>
          <w:color w:val="000000" w:themeColor="text1"/>
        </w:rPr>
        <w:t xml:space="preserve">health outcome measures and the level of compliance to the occupational safety and health labor protection law, </w:t>
      </w:r>
      <w:r w:rsidR="00B901F1">
        <w:rPr>
          <w:rFonts w:eastAsiaTheme="minorEastAsia"/>
          <w:color w:val="000000" w:themeColor="text1"/>
        </w:rPr>
        <w:t>OSHA. These t</w:t>
      </w:r>
      <w:r w:rsidR="00D05680">
        <w:rPr>
          <w:rFonts w:eastAsiaTheme="minorEastAsia"/>
          <w:color w:val="000000" w:themeColor="text1"/>
        </w:rPr>
        <w:t>wo analyses are completed to</w:t>
      </w:r>
      <w:r w:rsidR="00B901F1">
        <w:rPr>
          <w:rFonts w:eastAsiaTheme="minorEastAsia"/>
          <w:color w:val="000000" w:themeColor="text1"/>
        </w:rPr>
        <w:t>gether to</w:t>
      </w:r>
      <w:r w:rsidR="00D05680">
        <w:rPr>
          <w:rFonts w:eastAsiaTheme="minorEastAsia"/>
          <w:color w:val="000000" w:themeColor="text1"/>
        </w:rPr>
        <w:t xml:space="preserve"> thoroughly investigate the research question of RTW laws’ impact on occupatio</w:t>
      </w:r>
      <w:r w:rsidR="001D1DD3">
        <w:rPr>
          <w:rFonts w:eastAsiaTheme="minorEastAsia"/>
          <w:color w:val="000000" w:themeColor="text1"/>
        </w:rPr>
        <w:t>nal safety and health.</w:t>
      </w:r>
      <w:r w:rsidR="00D05680">
        <w:rPr>
          <w:rFonts w:eastAsiaTheme="minorEastAsia"/>
          <w:color w:val="000000" w:themeColor="text1"/>
        </w:rPr>
        <w:t xml:space="preserve"> </w:t>
      </w:r>
      <w:r w:rsidR="001D1DD3">
        <w:rPr>
          <w:rFonts w:eastAsiaTheme="minorEastAsia"/>
          <w:color w:val="000000" w:themeColor="text1"/>
        </w:rPr>
        <w:t>T</w:t>
      </w:r>
      <w:r w:rsidR="00D05680">
        <w:rPr>
          <w:rFonts w:eastAsiaTheme="minorEastAsia"/>
          <w:color w:val="000000" w:themeColor="text1"/>
        </w:rPr>
        <w:t>he reader</w:t>
      </w:r>
      <w:r w:rsidR="001D1DD3">
        <w:rPr>
          <w:rFonts w:eastAsiaTheme="minorEastAsia"/>
          <w:color w:val="000000" w:themeColor="text1"/>
        </w:rPr>
        <w:t xml:space="preserve"> of an article investigating only RTW laws’ impact on occupational safety and health outcome measures </w:t>
      </w:r>
      <w:r w:rsidR="00B87350">
        <w:rPr>
          <w:rFonts w:eastAsiaTheme="minorEastAsia"/>
          <w:color w:val="000000" w:themeColor="text1"/>
        </w:rPr>
        <w:t>could reasonably</w:t>
      </w:r>
      <w:r w:rsidR="00CB3E52">
        <w:rPr>
          <w:rFonts w:eastAsiaTheme="minorEastAsia"/>
          <w:color w:val="000000" w:themeColor="text1"/>
        </w:rPr>
        <w:t xml:space="preserve"> ask if there is</w:t>
      </w:r>
      <w:r w:rsidR="001D1DD3">
        <w:rPr>
          <w:rFonts w:eastAsiaTheme="minorEastAsia"/>
          <w:color w:val="000000" w:themeColor="text1"/>
        </w:rPr>
        <w:t xml:space="preserve"> a finding of a relationship between the RTW law and OSHA</w:t>
      </w:r>
      <w:r w:rsidR="00BD182C">
        <w:rPr>
          <w:rFonts w:eastAsiaTheme="minorEastAsia"/>
          <w:color w:val="000000" w:themeColor="text1"/>
        </w:rPr>
        <w:t xml:space="preserve"> compliance</w:t>
      </w:r>
      <w:r w:rsidR="001D1DD3">
        <w:rPr>
          <w:rFonts w:eastAsiaTheme="minorEastAsia"/>
          <w:color w:val="000000" w:themeColor="text1"/>
        </w:rPr>
        <w:t>.</w:t>
      </w:r>
      <w:r w:rsidR="00050C4D">
        <w:rPr>
          <w:rFonts w:eastAsiaTheme="minorEastAsia"/>
          <w:color w:val="000000" w:themeColor="text1"/>
        </w:rPr>
        <w:t xml:space="preserve"> Thus, the impact of RTW law implementation on both occupational safety and health outcome measures and OSHA compliance </w:t>
      </w:r>
      <w:r w:rsidR="00CB3E52">
        <w:rPr>
          <w:rFonts w:eastAsiaTheme="minorEastAsia"/>
          <w:color w:val="000000" w:themeColor="text1"/>
        </w:rPr>
        <w:t>is</w:t>
      </w:r>
      <w:r w:rsidR="00050C4D">
        <w:rPr>
          <w:rFonts w:eastAsiaTheme="minorEastAsia"/>
          <w:color w:val="000000" w:themeColor="text1"/>
        </w:rPr>
        <w:t xml:space="preserve"> </w:t>
      </w:r>
      <w:r w:rsidR="00CB3E52">
        <w:rPr>
          <w:rFonts w:eastAsiaTheme="minorEastAsia"/>
          <w:color w:val="000000" w:themeColor="text1"/>
        </w:rPr>
        <w:t>examined and presented</w:t>
      </w:r>
      <w:r w:rsidR="00050C4D">
        <w:rPr>
          <w:rFonts w:eastAsiaTheme="minorEastAsia"/>
          <w:color w:val="000000" w:themeColor="text1"/>
        </w:rPr>
        <w:t xml:space="preserve"> to provide a more thorough analysis of the effect that RTW laws have on occupational safety and health.</w:t>
      </w:r>
    </w:p>
    <w:p w14:paraId="6E2665D1" w14:textId="086D0512" w:rsidR="00BD0BCD" w:rsidRDefault="00BD0BCD" w:rsidP="002D4A1B">
      <w:pPr>
        <w:spacing w:line="480" w:lineRule="auto"/>
        <w:jc w:val="both"/>
        <w:rPr>
          <w:color w:val="000000" w:themeColor="text1"/>
        </w:rPr>
      </w:pPr>
      <w:r w:rsidRPr="004701DB">
        <w:rPr>
          <w:color w:val="000000" w:themeColor="text1"/>
        </w:rPr>
        <w:tab/>
        <w:t xml:space="preserve">For </w:t>
      </w:r>
      <w:r w:rsidR="00A25F28" w:rsidRPr="004701DB">
        <w:rPr>
          <w:color w:val="000000" w:themeColor="text1"/>
        </w:rPr>
        <w:t>the effect that RTW laws have on</w:t>
      </w:r>
      <w:r w:rsidR="00C55309" w:rsidRPr="004701DB">
        <w:rPr>
          <w:color w:val="000000" w:themeColor="text1"/>
        </w:rPr>
        <w:t xml:space="preserve"> </w:t>
      </w:r>
      <w:r w:rsidR="00A25F28" w:rsidRPr="004701DB">
        <w:rPr>
          <w:color w:val="000000" w:themeColor="text1"/>
        </w:rPr>
        <w:t xml:space="preserve">occupational safety and health, </w:t>
      </w:r>
      <w:r w:rsidR="000F0866" w:rsidRPr="004701DB">
        <w:rPr>
          <w:color w:val="000000" w:themeColor="text1"/>
        </w:rPr>
        <w:t>the outcome measure rate of</w:t>
      </w:r>
      <w:r w:rsidR="008C1198" w:rsidRPr="004701DB">
        <w:rPr>
          <w:color w:val="000000" w:themeColor="text1"/>
        </w:rPr>
        <w:t xml:space="preserve"> fatal occupational injury</w:t>
      </w:r>
      <w:r w:rsidR="000F0866" w:rsidRPr="004701DB">
        <w:rPr>
          <w:color w:val="000000" w:themeColor="text1"/>
        </w:rPr>
        <w:t xml:space="preserve"> </w:t>
      </w:r>
      <w:r w:rsidR="00CB3E52">
        <w:rPr>
          <w:color w:val="000000" w:themeColor="text1"/>
        </w:rPr>
        <w:t>is</w:t>
      </w:r>
      <w:r w:rsidR="000F0866" w:rsidRPr="004701DB">
        <w:rPr>
          <w:color w:val="000000" w:themeColor="text1"/>
        </w:rPr>
        <w:t xml:space="preserve"> used as the dependent variable</w:t>
      </w:r>
      <w:r w:rsidR="008C1198" w:rsidRPr="004701DB">
        <w:rPr>
          <w:color w:val="000000" w:themeColor="text1"/>
        </w:rPr>
        <w:t>.</w:t>
      </w:r>
      <w:r w:rsidR="000F0866" w:rsidRPr="004701DB">
        <w:rPr>
          <w:color w:val="000000" w:themeColor="text1"/>
        </w:rPr>
        <w:t xml:space="preserve"> This </w:t>
      </w:r>
      <w:r w:rsidR="00CB3E52">
        <w:rPr>
          <w:color w:val="000000" w:themeColor="text1"/>
        </w:rPr>
        <w:t xml:space="preserve">model </w:t>
      </w:r>
      <w:r w:rsidR="00C55309" w:rsidRPr="004701DB">
        <w:rPr>
          <w:color w:val="000000" w:themeColor="text1"/>
        </w:rPr>
        <w:t>utilize</w:t>
      </w:r>
      <w:r w:rsidR="00CB3E52">
        <w:rPr>
          <w:color w:val="000000" w:themeColor="text1"/>
        </w:rPr>
        <w:t>s</w:t>
      </w:r>
      <w:r w:rsidR="00C55309" w:rsidRPr="004701DB">
        <w:rPr>
          <w:color w:val="000000" w:themeColor="text1"/>
        </w:rPr>
        <w:t xml:space="preserve"> </w:t>
      </w:r>
      <w:r w:rsidR="000F0866" w:rsidRPr="004701DB">
        <w:rPr>
          <w:color w:val="000000" w:themeColor="text1"/>
        </w:rPr>
        <w:t xml:space="preserve">data on all </w:t>
      </w:r>
      <w:r w:rsidR="0036658A">
        <w:rPr>
          <w:color w:val="000000" w:themeColor="text1"/>
        </w:rPr>
        <w:t>50</w:t>
      </w:r>
      <w:r w:rsidR="000F0866" w:rsidRPr="004701DB">
        <w:rPr>
          <w:color w:val="000000" w:themeColor="text1"/>
        </w:rPr>
        <w:t xml:space="preserve"> United States ov</w:t>
      </w:r>
      <w:r w:rsidR="00D250D0">
        <w:rPr>
          <w:color w:val="000000" w:themeColor="text1"/>
        </w:rPr>
        <w:t xml:space="preserve">er the time period 1992 to 2016, the only years for which the Bureau of Labor Statistics </w:t>
      </w:r>
      <w:r w:rsidR="00FC4069">
        <w:rPr>
          <w:color w:val="000000" w:themeColor="text1"/>
        </w:rPr>
        <w:t xml:space="preserve">(BLS) </w:t>
      </w:r>
      <w:r w:rsidR="00E5577B">
        <w:rPr>
          <w:color w:val="000000" w:themeColor="text1"/>
        </w:rPr>
        <w:t>offers publicly available</w:t>
      </w:r>
      <w:r w:rsidR="00D250D0">
        <w:rPr>
          <w:color w:val="000000" w:themeColor="text1"/>
        </w:rPr>
        <w:t xml:space="preserve"> fatal occupational injury data. </w:t>
      </w:r>
      <w:r w:rsidR="000F0866" w:rsidRPr="004701DB">
        <w:rPr>
          <w:color w:val="000000" w:themeColor="text1"/>
        </w:rPr>
        <w:t>The model follows:</w:t>
      </w:r>
    </w:p>
    <w:p w14:paraId="0063BF61" w14:textId="5F47BF48" w:rsidR="004B694A" w:rsidRPr="00F66D8D" w:rsidRDefault="00F66D8D" w:rsidP="002D4A1B">
      <w:pPr>
        <w:pStyle w:val="ListParagraph"/>
        <w:numPr>
          <w:ilvl w:val="0"/>
          <w:numId w:val="16"/>
        </w:numPr>
        <w:spacing w:line="480" w:lineRule="auto"/>
        <w:jc w:val="both"/>
        <w:rPr>
          <w:color w:val="000000" w:themeColor="text1"/>
        </w:rPr>
      </w:pPr>
      <w:r>
        <w:rPr>
          <w:color w:val="000000" w:themeColor="text1"/>
        </w:rPr>
        <w:t xml:space="preserve"> </w:t>
      </w:r>
      <w:r>
        <w:rPr>
          <w:color w:val="000000" w:themeColor="text1"/>
        </w:rPr>
        <w:tab/>
      </w:r>
      <m:oMath>
        <m:sSub>
          <m:sSubPr>
            <m:ctrlPr>
              <w:rPr>
                <w:rFonts w:ascii="Cambria Math" w:hAnsi="Cambria Math"/>
              </w:rPr>
            </m:ctrlPr>
          </m:sSubPr>
          <m:e>
            <m:r>
              <m:rPr>
                <m:sty m:val="p"/>
              </m:rPr>
              <w:rPr>
                <w:rFonts w:ascii="Cambria Math" w:hAnsi="Cambria Math"/>
              </w:rPr>
              <m:t>Rate of Fatal Occupational Injury</m:t>
            </m:r>
          </m:e>
          <m:sub>
            <m:r>
              <m:rPr>
                <m:sty m:val="p"/>
              </m:rPr>
              <w:rPr>
                <w:rFonts w:ascii="Cambria Math" w:hAnsi="Cambria Math"/>
              </w:rPr>
              <m:t>it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RTW</m:t>
            </m:r>
          </m:e>
          <m:sub>
            <m:r>
              <m:rPr>
                <m:sty m:val="p"/>
              </m:rPr>
              <w:rPr>
                <w:rFonts w:ascii="Cambria Math" w:hAnsi="Cambria Math"/>
              </w:rPr>
              <m:t>it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2</m:t>
            </m:r>
          </m:sub>
        </m:sSub>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it</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it</m:t>
            </m:r>
          </m:sub>
        </m:sSub>
      </m:oMath>
    </w:p>
    <w:p w14:paraId="1495A229" w14:textId="684411F0" w:rsidR="00133652" w:rsidRPr="00133652" w:rsidRDefault="004630C4" w:rsidP="00133652">
      <w:pPr>
        <w:spacing w:line="480" w:lineRule="auto"/>
        <w:ind w:firstLine="720"/>
        <w:jc w:val="both"/>
        <w:rPr>
          <w:rFonts w:eastAsiaTheme="minorEastAsia"/>
          <w:color w:val="000000" w:themeColor="text1"/>
        </w:rPr>
      </w:pPr>
      <m:oMath>
        <m:sSub>
          <m:sSubPr>
            <m:ctrlPr>
              <w:rPr>
                <w:rFonts w:ascii="Cambria Math" w:hAnsi="Cambria Math"/>
              </w:rPr>
            </m:ctrlPr>
          </m:sSubPr>
          <m:e>
            <m:r>
              <m:rPr>
                <m:sty m:val="p"/>
              </m:rPr>
              <w:rPr>
                <w:rFonts w:ascii="Cambria Math" w:hAnsi="Cambria Math"/>
              </w:rPr>
              <m:t>Rate of Fatal Occupational Injury</m:t>
            </m:r>
          </m:e>
          <m:sub>
            <m:r>
              <m:rPr>
                <m:sty m:val="p"/>
              </m:rPr>
              <w:rPr>
                <w:rFonts w:ascii="Cambria Math" w:hAnsi="Cambria Math"/>
              </w:rPr>
              <m:t>it</m:t>
            </m:r>
          </m:sub>
        </m:sSub>
      </m:oMath>
      <w:r w:rsidR="00A25F28" w:rsidRPr="004701DB">
        <w:t xml:space="preserve"> </w:t>
      </w:r>
      <w:r w:rsidR="00FD23C5" w:rsidRPr="004701DB">
        <w:t>is</w:t>
      </w:r>
      <w:r w:rsidR="00304F0A">
        <w:t xml:space="preserve"> defined as</w:t>
      </w:r>
      <w:r w:rsidR="00FD23C5" w:rsidRPr="004701DB">
        <w:t xml:space="preserve"> the </w:t>
      </w:r>
      <w:r w:rsidR="009700D7">
        <w:t>number</w:t>
      </w:r>
      <w:r w:rsidR="00FD23C5" w:rsidRPr="004701DB">
        <w:t xml:space="preserve"> of fatal occupational injuries per 100,000 employed persons</w:t>
      </w:r>
      <w:r w:rsidR="00A25F28" w:rsidRPr="004701DB">
        <w:t xml:space="preserve"> in state i at time t</w:t>
      </w:r>
      <w:r w:rsidR="0036658A">
        <w:t>. The explanatory variable vectors have the same definitions as those used in the first regression. Again, b</w:t>
      </w:r>
      <w:r w:rsidR="00A25F28" w:rsidRPr="004701DB">
        <w:t xml:space="preserve">ecause this equation controls for time and state fixed effects, the coefficient </w:t>
      </w:r>
      <m:oMath>
        <m:sSub>
          <m:sSubPr>
            <m:ctrlPr>
              <w:rPr>
                <w:rFonts w:ascii="Cambria Math" w:hAnsi="Cambria Math"/>
              </w:rPr>
            </m:ctrlPr>
          </m:sSubPr>
          <m:e>
            <m:r>
              <m:rPr>
                <m:sty m:val="p"/>
              </m:rPr>
              <w:rPr>
                <w:rFonts w:ascii="Cambria Math" w:hAnsi="Cambria Math"/>
              </w:rPr>
              <m:t>β</m:t>
            </m:r>
          </m:e>
          <m:sub>
            <m:r>
              <m:rPr>
                <m:sty m:val="p"/>
              </m:rPr>
              <w:rPr>
                <w:rFonts w:ascii="Cambria Math" w:hAnsi="Cambria Math"/>
              </w:rPr>
              <m:t>1</m:t>
            </m:r>
          </m:sub>
        </m:sSub>
      </m:oMath>
      <w:r w:rsidR="00A25F28" w:rsidRPr="004701DB">
        <w:t xml:space="preserve"> </w:t>
      </w:r>
      <w:r w:rsidR="00304F0A">
        <w:t>can be interpreted as the</w:t>
      </w:r>
      <w:r w:rsidR="00FD23C5" w:rsidRPr="004701DB">
        <w:t xml:space="preserve"> difference-in-d</w:t>
      </w:r>
      <w:r w:rsidR="00DB2E4E">
        <w:t>ifference estimate. T</w:t>
      </w:r>
      <w:r w:rsidR="00A25F28" w:rsidRPr="004701DB">
        <w:t xml:space="preserve">he </w:t>
      </w:r>
      <w:r w:rsidR="00304F0A">
        <w:rPr>
          <w:color w:val="000000" w:themeColor="text1"/>
        </w:rPr>
        <w:t>significance of this</w:t>
      </w:r>
      <w:r w:rsidR="00A25F28" w:rsidRPr="004701DB">
        <w:rPr>
          <w:color w:val="000000" w:themeColor="text1"/>
        </w:rPr>
        <w:t xml:space="preserve"> term determines whether there is sufficient evidence that the RTW </w:t>
      </w:r>
      <w:r w:rsidR="00A25F28" w:rsidRPr="00133652">
        <w:rPr>
          <w:color w:val="000000" w:themeColor="text1"/>
        </w:rPr>
        <w:t>law</w:t>
      </w:r>
      <w:r w:rsidR="00FD23C5" w:rsidRPr="00133652">
        <w:rPr>
          <w:color w:val="000000" w:themeColor="text1"/>
        </w:rPr>
        <w:t>’s implementation</w:t>
      </w:r>
      <w:r w:rsidR="00A25F28" w:rsidRPr="00133652">
        <w:rPr>
          <w:color w:val="000000" w:themeColor="text1"/>
        </w:rPr>
        <w:t xml:space="preserve"> had</w:t>
      </w:r>
      <w:r w:rsidR="00FD23C5" w:rsidRPr="00133652">
        <w:rPr>
          <w:color w:val="000000" w:themeColor="text1"/>
        </w:rPr>
        <w:t xml:space="preserve"> an effect on the rate of</w:t>
      </w:r>
      <w:r w:rsidR="007D395F" w:rsidRPr="00133652">
        <w:rPr>
          <w:color w:val="000000" w:themeColor="text1"/>
        </w:rPr>
        <w:t xml:space="preserve"> fatal occupational injury</w:t>
      </w:r>
      <w:r w:rsidR="00A25F28" w:rsidRPr="00133652">
        <w:rPr>
          <w:color w:val="000000" w:themeColor="text1"/>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X</m:t>
            </m:r>
          </m:e>
          <m:sub>
            <m:r>
              <m:rPr>
                <m:sty m:val="p"/>
              </m:rPr>
              <w:rPr>
                <w:rFonts w:ascii="Cambria Math" w:hAnsi="Cambria Math"/>
                <w:color w:val="000000" w:themeColor="text1"/>
              </w:rPr>
              <m:t>it</m:t>
            </m:r>
          </m:sub>
          <m:sup>
            <m:r>
              <m:rPr>
                <m:sty m:val="p"/>
              </m:rPr>
              <w:rPr>
                <w:rFonts w:ascii="Cambria Math" w:hAnsi="Cambria Math"/>
                <w:color w:val="000000" w:themeColor="text1"/>
              </w:rPr>
              <m:t>'</m:t>
            </m:r>
          </m:sup>
        </m:sSubSup>
      </m:oMath>
      <w:r w:rsidR="00A25F28" w:rsidRPr="00133652">
        <w:rPr>
          <w:rFonts w:eastAsiaTheme="minorEastAsia"/>
          <w:color w:val="000000" w:themeColor="text1"/>
        </w:rPr>
        <w:t xml:space="preserve"> is a vector of additional control variables</w:t>
      </w:r>
      <w:r w:rsidR="00133652" w:rsidRPr="00133652">
        <w:rPr>
          <w:rFonts w:eastAsiaTheme="minorEastAsia"/>
          <w:color w:val="000000" w:themeColor="text1"/>
        </w:rPr>
        <w:t>, including variables for population rates of self-employment, marriage, rural living status, parenthood, sex, race, ethnicity, employment industry, education, and age.</w:t>
      </w:r>
    </w:p>
    <w:p w14:paraId="21D6552E" w14:textId="5E068E38" w:rsidR="00B1098E" w:rsidRDefault="0036658A" w:rsidP="002D4A1B">
      <w:pPr>
        <w:spacing w:line="480" w:lineRule="auto"/>
        <w:ind w:firstLine="720"/>
        <w:jc w:val="both"/>
        <w:rPr>
          <w:color w:val="000000" w:themeColor="text1"/>
        </w:rPr>
      </w:pPr>
      <w:r>
        <w:rPr>
          <w:color w:val="000000" w:themeColor="text1"/>
        </w:rPr>
        <w:t>The final</w:t>
      </w:r>
      <w:r w:rsidR="00D111F2" w:rsidRPr="004701DB">
        <w:rPr>
          <w:color w:val="000000" w:themeColor="text1"/>
        </w:rPr>
        <w:t xml:space="preserve"> model of interest </w:t>
      </w:r>
      <w:r w:rsidR="00B1098E">
        <w:rPr>
          <w:color w:val="000000" w:themeColor="text1"/>
        </w:rPr>
        <w:t>examine</w:t>
      </w:r>
      <w:r w:rsidR="00CB3E52">
        <w:rPr>
          <w:color w:val="000000" w:themeColor="text1"/>
        </w:rPr>
        <w:t>s</w:t>
      </w:r>
      <w:r w:rsidR="00B1098E">
        <w:rPr>
          <w:color w:val="000000" w:themeColor="text1"/>
        </w:rPr>
        <w:t xml:space="preserve"> the effect of RTW laws on OSHA enforcement, particularly through the rate of violations, using</w:t>
      </w:r>
      <w:r w:rsidR="004B3144">
        <w:rPr>
          <w:color w:val="000000" w:themeColor="text1"/>
        </w:rPr>
        <w:t xml:space="preserve"> a case study of one state which</w:t>
      </w:r>
      <w:r w:rsidR="00304F0A">
        <w:rPr>
          <w:color w:val="000000" w:themeColor="text1"/>
        </w:rPr>
        <w:t xml:space="preserve"> recently adopted a RTW law:</w:t>
      </w:r>
      <w:r w:rsidR="00D111F2" w:rsidRPr="004701DB">
        <w:rPr>
          <w:color w:val="000000" w:themeColor="text1"/>
        </w:rPr>
        <w:t xml:space="preserve"> Oklahoma</w:t>
      </w:r>
      <w:r w:rsidR="003067C3">
        <w:rPr>
          <w:color w:val="000000" w:themeColor="text1"/>
        </w:rPr>
        <w:t>.</w:t>
      </w:r>
      <w:r w:rsidR="001F049F">
        <w:rPr>
          <w:color w:val="000000" w:themeColor="text1"/>
        </w:rPr>
        <w:t xml:space="preserve"> </w:t>
      </w:r>
      <w:r w:rsidR="003067C3">
        <w:rPr>
          <w:color w:val="000000" w:themeColor="text1"/>
        </w:rPr>
        <w:t>Th</w:t>
      </w:r>
      <w:r w:rsidR="001F049F">
        <w:rPr>
          <w:color w:val="000000" w:themeColor="text1"/>
        </w:rPr>
        <w:t>e</w:t>
      </w:r>
      <w:r w:rsidR="003067C3">
        <w:rPr>
          <w:color w:val="000000" w:themeColor="text1"/>
        </w:rPr>
        <w:t xml:space="preserve"> </w:t>
      </w:r>
      <w:r w:rsidR="001A1896">
        <w:rPr>
          <w:color w:val="000000" w:themeColor="text1"/>
        </w:rPr>
        <w:t xml:space="preserve">time period of interest is the </w:t>
      </w:r>
      <w:r w:rsidR="001F049F">
        <w:rPr>
          <w:color w:val="000000" w:themeColor="text1"/>
        </w:rPr>
        <w:t xml:space="preserve">28-year period of </w:t>
      </w:r>
      <w:r w:rsidR="00743F4C">
        <w:rPr>
          <w:color w:val="000000" w:themeColor="text1"/>
        </w:rPr>
        <w:t>1988-2015</w:t>
      </w:r>
      <w:r w:rsidR="003067C3">
        <w:rPr>
          <w:color w:val="000000" w:themeColor="text1"/>
        </w:rPr>
        <w:t xml:space="preserve"> for which the U.S. Census Bureau’s Statistics of U.S. Businesses</w:t>
      </w:r>
      <w:r w:rsidR="00304F0A">
        <w:rPr>
          <w:color w:val="000000" w:themeColor="text1"/>
        </w:rPr>
        <w:t xml:space="preserve"> publicly provides</w:t>
      </w:r>
      <w:r w:rsidR="001A1896">
        <w:rPr>
          <w:color w:val="000000" w:themeColor="text1"/>
        </w:rPr>
        <w:t xml:space="preserve"> the number of establishments by state</w:t>
      </w:r>
      <w:r w:rsidR="005D79CD">
        <w:rPr>
          <w:color w:val="000000" w:themeColor="text1"/>
        </w:rPr>
        <w:t xml:space="preserve">. </w:t>
      </w:r>
      <w:r w:rsidR="00D111F2" w:rsidRPr="004701DB">
        <w:rPr>
          <w:color w:val="000000" w:themeColor="text1"/>
        </w:rPr>
        <w:t>The reasoning for the choice of Okl</w:t>
      </w:r>
      <w:r w:rsidR="008E2240">
        <w:rPr>
          <w:color w:val="000000" w:themeColor="text1"/>
        </w:rPr>
        <w:t>ahoma is twofold. First, the state’s</w:t>
      </w:r>
      <w:r w:rsidR="00022336" w:rsidRPr="004701DB">
        <w:rPr>
          <w:color w:val="000000" w:themeColor="text1"/>
        </w:rPr>
        <w:t xml:space="preserve"> time of </w:t>
      </w:r>
      <w:r w:rsidR="008E2240">
        <w:rPr>
          <w:color w:val="000000" w:themeColor="text1"/>
        </w:rPr>
        <w:t xml:space="preserve">RTW law </w:t>
      </w:r>
      <w:r w:rsidR="00022336" w:rsidRPr="004701DB">
        <w:rPr>
          <w:color w:val="000000" w:themeColor="text1"/>
        </w:rPr>
        <w:t>enactment in 2001</w:t>
      </w:r>
      <w:r w:rsidR="00D111F2" w:rsidRPr="004701DB">
        <w:rPr>
          <w:color w:val="000000" w:themeColor="text1"/>
        </w:rPr>
        <w:t xml:space="preserve"> lies roughly in the middle of the time period</w:t>
      </w:r>
      <w:r w:rsidR="00022336" w:rsidRPr="004701DB">
        <w:rPr>
          <w:color w:val="000000" w:themeColor="text1"/>
        </w:rPr>
        <w:t xml:space="preserve"> </w:t>
      </w:r>
      <w:r w:rsidR="004B3144">
        <w:rPr>
          <w:color w:val="000000" w:themeColor="text1"/>
        </w:rPr>
        <w:t>of data availability</w:t>
      </w:r>
      <w:r w:rsidR="00022336" w:rsidRPr="004701DB">
        <w:rPr>
          <w:color w:val="000000" w:themeColor="text1"/>
        </w:rPr>
        <w:t xml:space="preserve">. </w:t>
      </w:r>
      <w:r w:rsidR="00260593" w:rsidRPr="004701DB">
        <w:rPr>
          <w:color w:val="000000" w:themeColor="text1"/>
        </w:rPr>
        <w:t xml:space="preserve">This allows for near-equal amounts of data before and after the state’s implementation of the RTW law. </w:t>
      </w:r>
      <w:r w:rsidR="00022336" w:rsidRPr="004701DB">
        <w:rPr>
          <w:color w:val="000000" w:themeColor="text1"/>
        </w:rPr>
        <w:t>Second, the state and se</w:t>
      </w:r>
      <w:r w:rsidR="005D01E5">
        <w:rPr>
          <w:color w:val="000000" w:themeColor="text1"/>
        </w:rPr>
        <w:t>veral states near Oklahoma rely on</w:t>
      </w:r>
      <w:r w:rsidR="00022336" w:rsidRPr="004701DB">
        <w:rPr>
          <w:color w:val="000000" w:themeColor="text1"/>
        </w:rPr>
        <w:t xml:space="preserve"> the federal government</w:t>
      </w:r>
      <w:r w:rsidR="00365464" w:rsidRPr="004701DB">
        <w:rPr>
          <w:color w:val="000000" w:themeColor="text1"/>
        </w:rPr>
        <w:t xml:space="preserve"> to conduct OSHA compliance inspections, rather than having th</w:t>
      </w:r>
      <w:r w:rsidR="004B3144">
        <w:rPr>
          <w:color w:val="000000" w:themeColor="text1"/>
        </w:rPr>
        <w:t>eir own OSHA enforcement office</w:t>
      </w:r>
      <w:r w:rsidR="00365464" w:rsidRPr="004701DB">
        <w:rPr>
          <w:color w:val="000000" w:themeColor="text1"/>
        </w:rPr>
        <w:t>. Further, all states included in this group (Arkansas, Louisiana, Oklahoma, and Texas) belong to the same regional OSHA enforcement office, thus increasing the likelihood that the establishments in these states are treated equally during enforcement inspections.</w:t>
      </w:r>
      <w:r w:rsidR="0036522A" w:rsidRPr="004701DB">
        <w:rPr>
          <w:color w:val="000000" w:themeColor="text1"/>
        </w:rPr>
        <w:t xml:space="preserve"> All three</w:t>
      </w:r>
      <w:r w:rsidR="00B1098E">
        <w:rPr>
          <w:color w:val="000000" w:themeColor="text1"/>
        </w:rPr>
        <w:t xml:space="preserve"> states other than Oklahoma had</w:t>
      </w:r>
      <w:r w:rsidR="0036522A" w:rsidRPr="004701DB">
        <w:rPr>
          <w:color w:val="000000" w:themeColor="text1"/>
        </w:rPr>
        <w:t xml:space="preserve"> a RTW law in effect during the </w:t>
      </w:r>
      <w:r w:rsidR="00B1098E">
        <w:rPr>
          <w:color w:val="000000" w:themeColor="text1"/>
        </w:rPr>
        <w:t xml:space="preserve">entire period of the study, making Oklahoma </w:t>
      </w:r>
      <w:r w:rsidR="0036522A" w:rsidRPr="004701DB">
        <w:rPr>
          <w:color w:val="000000" w:themeColor="text1"/>
        </w:rPr>
        <w:t>the only state</w:t>
      </w:r>
      <w:r w:rsidR="00B1098E">
        <w:rPr>
          <w:color w:val="000000" w:themeColor="text1"/>
        </w:rPr>
        <w:t xml:space="preserve"> of this group that had</w:t>
      </w:r>
      <w:r w:rsidR="0036522A" w:rsidRPr="004701DB">
        <w:rPr>
          <w:color w:val="000000" w:themeColor="text1"/>
        </w:rPr>
        <w:t xml:space="preserve"> a change in the variable for RTW status.</w:t>
      </w:r>
    </w:p>
    <w:p w14:paraId="7B606851" w14:textId="0684BCFD" w:rsidR="00E13C5E" w:rsidRDefault="00DB1924" w:rsidP="002D4A1B">
      <w:pPr>
        <w:spacing w:line="480" w:lineRule="auto"/>
        <w:ind w:firstLine="720"/>
        <w:jc w:val="both"/>
        <w:rPr>
          <w:color w:val="000000" w:themeColor="text1"/>
        </w:rPr>
      </w:pPr>
      <w:r w:rsidRPr="00DB2E4E">
        <w:rPr>
          <w:color w:val="000000" w:themeColor="text1"/>
        </w:rPr>
        <w:t>This</w:t>
      </w:r>
      <w:r w:rsidR="007F5767" w:rsidRPr="00DB2E4E">
        <w:rPr>
          <w:color w:val="000000" w:themeColor="text1"/>
        </w:rPr>
        <w:t xml:space="preserve"> model </w:t>
      </w:r>
      <w:r w:rsidRPr="00DB2E4E">
        <w:rPr>
          <w:color w:val="000000" w:themeColor="text1"/>
        </w:rPr>
        <w:t>focuses upon</w:t>
      </w:r>
      <w:r w:rsidR="000F0866" w:rsidRPr="00DB2E4E">
        <w:rPr>
          <w:color w:val="000000" w:themeColor="text1"/>
        </w:rPr>
        <w:t xml:space="preserve"> the effect </w:t>
      </w:r>
      <w:r w:rsidR="00D111F2" w:rsidRPr="00DB2E4E">
        <w:rPr>
          <w:color w:val="000000" w:themeColor="text1"/>
        </w:rPr>
        <w:t>that th</w:t>
      </w:r>
      <w:r w:rsidR="00022336" w:rsidRPr="00DB2E4E">
        <w:rPr>
          <w:color w:val="000000" w:themeColor="text1"/>
        </w:rPr>
        <w:t>e implementation of a RTW law</w:t>
      </w:r>
      <w:r w:rsidRPr="00DB2E4E">
        <w:rPr>
          <w:color w:val="000000" w:themeColor="text1"/>
        </w:rPr>
        <w:t xml:space="preserve"> has </w:t>
      </w:r>
      <w:r w:rsidR="00E13C5E" w:rsidRPr="00DB2E4E">
        <w:rPr>
          <w:color w:val="000000" w:themeColor="text1"/>
        </w:rPr>
        <w:t xml:space="preserve">on the rate of violation, which is the number of </w:t>
      </w:r>
      <w:r w:rsidR="008849CA">
        <w:rPr>
          <w:color w:val="000000" w:themeColor="text1"/>
        </w:rPr>
        <w:t>inspections, at the establishment level, resulting in at least one violation</w:t>
      </w:r>
      <w:r w:rsidR="00DB2E4E" w:rsidRPr="00DB2E4E">
        <w:rPr>
          <w:color w:val="000000" w:themeColor="text1"/>
        </w:rPr>
        <w:t xml:space="preserve"> </w:t>
      </w:r>
      <w:r w:rsidR="00734B6C">
        <w:rPr>
          <w:color w:val="000000" w:themeColor="text1"/>
        </w:rPr>
        <w:t>per 100,000 establishments</w:t>
      </w:r>
      <w:r w:rsidR="00E13C5E" w:rsidRPr="00DB2E4E">
        <w:rPr>
          <w:color w:val="000000" w:themeColor="text1"/>
        </w:rPr>
        <w:t xml:space="preserve"> </w:t>
      </w:r>
      <w:r w:rsidRPr="00DB2E4E">
        <w:rPr>
          <w:color w:val="000000" w:themeColor="text1"/>
        </w:rPr>
        <w:t>in state i at time t</w:t>
      </w:r>
      <w:r w:rsidR="00E13C5E" w:rsidRPr="00DB2E4E">
        <w:rPr>
          <w:color w:val="000000" w:themeColor="text1"/>
        </w:rPr>
        <w:t>.</w:t>
      </w:r>
      <w:r w:rsidR="0084055C">
        <w:rPr>
          <w:color w:val="000000" w:themeColor="text1"/>
        </w:rPr>
        <w:t xml:space="preserve"> </w:t>
      </w:r>
      <w:r w:rsidR="00E13C5E" w:rsidRPr="00DB2E4E">
        <w:rPr>
          <w:color w:val="000000" w:themeColor="text1"/>
        </w:rPr>
        <w:t xml:space="preserve">The model </w:t>
      </w:r>
      <w:r w:rsidR="00DB2E4E" w:rsidRPr="00DB2E4E">
        <w:rPr>
          <w:color w:val="000000" w:themeColor="text1"/>
        </w:rPr>
        <w:t xml:space="preserve">is written </w:t>
      </w:r>
      <w:r w:rsidR="00E13C5E" w:rsidRPr="00DB2E4E">
        <w:rPr>
          <w:color w:val="000000" w:themeColor="text1"/>
        </w:rPr>
        <w:t>as follows:</w:t>
      </w:r>
    </w:p>
    <w:p w14:paraId="3C8ED5E6" w14:textId="7FD0150F" w:rsidR="00E13C5E" w:rsidRPr="00F66D8D" w:rsidRDefault="00F66D8D" w:rsidP="00F66D8D">
      <w:pPr>
        <w:pStyle w:val="ListParagraph"/>
        <w:numPr>
          <w:ilvl w:val="0"/>
          <w:numId w:val="16"/>
        </w:numPr>
        <w:spacing w:line="480" w:lineRule="auto"/>
        <w:jc w:val="both"/>
        <w:rPr>
          <w:color w:val="000000" w:themeColor="text1"/>
        </w:rPr>
      </w:pPr>
      <w:r>
        <w:rPr>
          <w:color w:val="000000" w:themeColor="text1"/>
        </w:rPr>
        <w:t xml:space="preserve"> </w:t>
      </w:r>
      <w:r>
        <w:rPr>
          <w:color w:val="000000" w:themeColor="text1"/>
        </w:rPr>
        <w:tab/>
      </w:r>
      <m:oMath>
        <m:sSub>
          <m:sSubPr>
            <m:ctrlPr>
              <w:rPr>
                <w:rFonts w:ascii="Cambria Math" w:hAnsi="Cambria Math"/>
                <w:color w:val="000000" w:themeColor="text1"/>
              </w:rPr>
            </m:ctrlPr>
          </m:sSubPr>
          <m:e>
            <m:r>
              <m:rPr>
                <m:sty m:val="p"/>
              </m:rPr>
              <w:rPr>
                <w:rFonts w:ascii="Cambria Math" w:hAnsi="Cambria Math"/>
                <w:color w:val="000000" w:themeColor="text1"/>
              </w:rPr>
              <m:t>Rate of Violation</m:t>
            </m:r>
          </m:e>
          <m:sub>
            <m:r>
              <m:rPr>
                <m:sty m:val="p"/>
              </m:rPr>
              <w:rPr>
                <w:rFonts w:ascii="Cambria Math" w:hAnsi="Cambria Math"/>
                <w:color w:val="000000" w:themeColor="text1"/>
              </w:rPr>
              <m:t>it</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β</m:t>
            </m:r>
          </m:e>
          <m:sub>
            <m:r>
              <m:rPr>
                <m:sty m:val="p"/>
              </m:rPr>
              <w:rPr>
                <w:rFonts w:ascii="Cambria Math" w:hAnsi="Cambria Math"/>
                <w:color w:val="000000" w:themeColor="text1"/>
              </w:rPr>
              <m:t>0</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S</m:t>
            </m:r>
          </m:e>
          <m:sub>
            <m:r>
              <m:rPr>
                <m:sty m:val="p"/>
              </m:rP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T</m:t>
            </m:r>
          </m:e>
          <m:sub>
            <m:r>
              <m:rPr>
                <m:sty m:val="p"/>
              </m:rPr>
              <w:rPr>
                <w:rFonts w:ascii="Cambria Math" w:hAnsi="Cambria Math"/>
                <w:color w:val="000000" w:themeColor="text1"/>
              </w:rPr>
              <m:t>t</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β</m:t>
            </m:r>
          </m:e>
          <m:sub>
            <m:r>
              <m:rPr>
                <m:sty m:val="p"/>
              </m:rPr>
              <w:rPr>
                <w:rFonts w:ascii="Cambria Math" w:hAnsi="Cambria Math"/>
                <w:color w:val="000000" w:themeColor="text1"/>
              </w:rPr>
              <m:t>1</m:t>
            </m:r>
          </m:sub>
        </m:sSub>
        <m:r>
          <m:rPr>
            <m:sty m:val="p"/>
          </m:rP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RTW</m:t>
            </m:r>
          </m:e>
          <m:sub>
            <m:r>
              <m:rPr>
                <m:sty m:val="p"/>
              </m:rPr>
              <w:rPr>
                <w:rFonts w:ascii="Cambria Math" w:hAnsi="Cambria Math"/>
                <w:color w:val="000000" w:themeColor="text1"/>
              </w:rPr>
              <m:t>it</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β</m:t>
            </m:r>
          </m:e>
          <m:sub>
            <m:r>
              <m:rPr>
                <m:sty m:val="p"/>
              </m:rPr>
              <w:rPr>
                <w:rFonts w:ascii="Cambria Math" w:hAnsi="Cambria Math"/>
                <w:color w:val="000000" w:themeColor="text1"/>
              </w:rPr>
              <m:t>2</m:t>
            </m:r>
          </m:sub>
        </m:sSub>
        <m:r>
          <m:rPr>
            <m:sty m:val="p"/>
          </m:rPr>
          <w:rPr>
            <w:rFonts w:ascii="Cambria Math" w:hAnsi="Cambria Math"/>
            <w:color w:val="000000" w:themeColor="text1"/>
          </w:rPr>
          <m:t xml:space="preserve"> </m:t>
        </m:r>
        <m:sSubSup>
          <m:sSubSupPr>
            <m:ctrlPr>
              <w:rPr>
                <w:rFonts w:ascii="Cambria Math" w:hAnsi="Cambria Math"/>
                <w:color w:val="000000" w:themeColor="text1"/>
              </w:rPr>
            </m:ctrlPr>
          </m:sSubSupPr>
          <m:e>
            <m:r>
              <m:rPr>
                <m:sty m:val="p"/>
              </m:rPr>
              <w:rPr>
                <w:rFonts w:ascii="Cambria Math" w:hAnsi="Cambria Math"/>
                <w:color w:val="000000" w:themeColor="text1"/>
              </w:rPr>
              <m:t>X</m:t>
            </m:r>
          </m:e>
          <m:sub>
            <m:r>
              <m:rPr>
                <m:sty m:val="p"/>
              </m:rPr>
              <w:rPr>
                <w:rFonts w:ascii="Cambria Math" w:hAnsi="Cambria Math"/>
                <w:color w:val="000000" w:themeColor="text1"/>
              </w:rPr>
              <m:t>it</m:t>
            </m:r>
          </m:sub>
          <m:sup>
            <m:r>
              <m:rPr>
                <m:sty m:val="p"/>
              </m:rPr>
              <w:rPr>
                <w:rFonts w:ascii="Cambria Math" w:hAnsi="Cambria Math"/>
                <w:color w:val="000000" w:themeColor="text1"/>
              </w:rPr>
              <m:t>'</m:t>
            </m:r>
          </m:sup>
        </m:sSubSup>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u</m:t>
            </m:r>
          </m:e>
          <m:sub>
            <m:r>
              <m:rPr>
                <m:sty m:val="p"/>
              </m:rPr>
              <w:rPr>
                <w:rFonts w:ascii="Cambria Math" w:hAnsi="Cambria Math"/>
                <w:color w:val="000000" w:themeColor="text1"/>
              </w:rPr>
              <m:t>it</m:t>
            </m:r>
          </m:sub>
        </m:sSub>
      </m:oMath>
    </w:p>
    <w:p w14:paraId="4DF5DD99" w14:textId="15737216" w:rsidR="00133652" w:rsidRPr="00320C5B" w:rsidRDefault="00E13C5E" w:rsidP="00133652">
      <w:pPr>
        <w:spacing w:line="480" w:lineRule="auto"/>
        <w:jc w:val="both"/>
        <w:rPr>
          <w:rFonts w:eastAsiaTheme="minorEastAsia"/>
          <w:color w:val="FF0000"/>
        </w:rPr>
      </w:pPr>
      <w:r w:rsidRPr="00DB2E4E">
        <w:rPr>
          <w:color w:val="000000" w:themeColor="text1"/>
        </w:rPr>
        <w:t>Again, the</w:t>
      </w:r>
      <w:r w:rsidRPr="00DB2E4E">
        <w:rPr>
          <w:rFonts w:eastAsiaTheme="minorEastAsia"/>
          <w:color w:val="000000" w:themeColor="text1"/>
        </w:rPr>
        <w:t xml:space="preserve"> </w:t>
      </w:r>
      <w:r w:rsidRPr="00DB2E4E">
        <w:rPr>
          <w:color w:val="000000" w:themeColor="text1"/>
        </w:rPr>
        <w:t xml:space="preserve">coefficient </w:t>
      </w:r>
      <m:oMath>
        <m:sSub>
          <m:sSubPr>
            <m:ctrlPr>
              <w:rPr>
                <w:rFonts w:ascii="Cambria Math" w:hAnsi="Cambria Math"/>
                <w:color w:val="000000" w:themeColor="text1"/>
              </w:rPr>
            </m:ctrlPr>
          </m:sSubPr>
          <m:e>
            <m:r>
              <m:rPr>
                <m:sty m:val="p"/>
              </m:rPr>
              <w:rPr>
                <w:rFonts w:ascii="Cambria Math" w:hAnsi="Cambria Math"/>
                <w:color w:val="000000" w:themeColor="text1"/>
              </w:rPr>
              <m:t>β</m:t>
            </m:r>
          </m:e>
          <m:sub>
            <m:r>
              <m:rPr>
                <m:sty m:val="p"/>
              </m:rPr>
              <w:rPr>
                <w:rFonts w:ascii="Cambria Math" w:hAnsi="Cambria Math"/>
                <w:color w:val="000000" w:themeColor="text1"/>
              </w:rPr>
              <m:t>1</m:t>
            </m:r>
          </m:sub>
        </m:sSub>
      </m:oMath>
      <w:r w:rsidRPr="00DB2E4E">
        <w:rPr>
          <w:color w:val="000000" w:themeColor="text1"/>
        </w:rPr>
        <w:t xml:space="preserve"> </w:t>
      </w:r>
      <w:r w:rsidR="00022336" w:rsidRPr="00DB2E4E">
        <w:rPr>
          <w:rFonts w:eastAsiaTheme="minorEastAsia"/>
          <w:color w:val="000000" w:themeColor="text1"/>
        </w:rPr>
        <w:t>will be the focus of this model</w:t>
      </w:r>
      <w:r w:rsidRPr="00DB2E4E">
        <w:rPr>
          <w:rFonts w:eastAsiaTheme="minorEastAsia"/>
          <w:color w:val="000000" w:themeColor="text1"/>
        </w:rPr>
        <w:t xml:space="preserve"> as the significance of the term </w:t>
      </w:r>
      <w:r w:rsidRPr="00320C5B">
        <w:rPr>
          <w:rFonts w:eastAsiaTheme="minorEastAsia"/>
          <w:color w:val="000000" w:themeColor="text1"/>
        </w:rPr>
        <w:t>determines whether there is sufficient evidence that the RTW law had an effect on the rate of violation.</w:t>
      </w:r>
      <w:r w:rsidR="007D395F" w:rsidRPr="00320C5B">
        <w:rPr>
          <w:rFonts w:eastAsiaTheme="minorEastAsia"/>
          <w:color w:val="000000" w:themeColor="text1"/>
        </w:rPr>
        <w:t xml:space="preserve"> The additional control variables, represented by</w:t>
      </w:r>
      <w:r w:rsidR="00DB2E4E" w:rsidRPr="00320C5B">
        <w:rPr>
          <w:rFonts w:eastAsiaTheme="minorEastAsia"/>
          <w:color w:val="000000" w:themeColor="text1"/>
        </w:rPr>
        <w:t xml:space="preserve"> the vector</w:t>
      </w:r>
      <w:r w:rsidR="007D395F" w:rsidRPr="00320C5B">
        <w:rPr>
          <w:color w:val="000000" w:themeColor="text1"/>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X</m:t>
            </m:r>
          </m:e>
          <m:sub>
            <m:r>
              <m:rPr>
                <m:sty m:val="p"/>
              </m:rPr>
              <w:rPr>
                <w:rFonts w:ascii="Cambria Math" w:hAnsi="Cambria Math"/>
                <w:color w:val="000000" w:themeColor="text1"/>
              </w:rPr>
              <m:t>it</m:t>
            </m:r>
          </m:sub>
          <m:sup>
            <m:r>
              <m:rPr>
                <m:sty m:val="p"/>
              </m:rPr>
              <w:rPr>
                <w:rFonts w:ascii="Cambria Math" w:hAnsi="Cambria Math"/>
                <w:color w:val="000000" w:themeColor="text1"/>
              </w:rPr>
              <m:t>'</m:t>
            </m:r>
          </m:sup>
        </m:sSubSup>
      </m:oMath>
      <w:r w:rsidR="007D395F" w:rsidRPr="00320C5B">
        <w:rPr>
          <w:rFonts w:eastAsiaTheme="minorEastAsia"/>
          <w:color w:val="000000" w:themeColor="text1"/>
        </w:rPr>
        <w:t xml:space="preserve">, </w:t>
      </w:r>
      <w:r w:rsidR="00133652" w:rsidRPr="00320C5B">
        <w:rPr>
          <w:rFonts w:eastAsiaTheme="minorEastAsia"/>
          <w:color w:val="000000" w:themeColor="text1"/>
        </w:rPr>
        <w:t>include a variable for the number of inspections that took place in each state-year and variables for population rates of self-employment, marriage, rural living status, parenthood, sex, race, ethnicity, employment industry, education, and age.</w:t>
      </w:r>
    </w:p>
    <w:p w14:paraId="388D72C2" w14:textId="142FAEA1" w:rsidR="00794CB7" w:rsidRPr="00540802" w:rsidRDefault="00794CB7" w:rsidP="00AF6650">
      <w:pPr>
        <w:spacing w:line="480" w:lineRule="auto"/>
        <w:jc w:val="both"/>
        <w:rPr>
          <w:color w:val="000000" w:themeColor="text1"/>
        </w:rPr>
      </w:pPr>
    </w:p>
    <w:p w14:paraId="38E3141B" w14:textId="11EE614C" w:rsidR="004F259C" w:rsidRPr="004D675C" w:rsidRDefault="009A35B0" w:rsidP="007C3EEB">
      <w:pPr>
        <w:pStyle w:val="Heading1"/>
        <w:spacing w:before="0" w:after="240"/>
        <w:rPr>
          <w:rFonts w:ascii="Times New Roman" w:hAnsi="Times New Roman" w:cs="Times New Roman"/>
          <w:color w:val="000000" w:themeColor="text1"/>
        </w:rPr>
      </w:pPr>
      <w:bookmarkStart w:id="5" w:name="_Toc519142567"/>
      <w:r w:rsidRPr="004D675C">
        <w:rPr>
          <w:rFonts w:ascii="Times New Roman" w:hAnsi="Times New Roman" w:cs="Times New Roman"/>
          <w:color w:val="000000" w:themeColor="text1"/>
        </w:rPr>
        <w:t xml:space="preserve">V. </w:t>
      </w:r>
      <w:r w:rsidR="004F259C" w:rsidRPr="004D675C">
        <w:rPr>
          <w:rFonts w:ascii="Times New Roman" w:hAnsi="Times New Roman" w:cs="Times New Roman"/>
          <w:color w:val="000000" w:themeColor="text1"/>
        </w:rPr>
        <w:t>Data</w:t>
      </w:r>
      <w:bookmarkEnd w:id="5"/>
    </w:p>
    <w:p w14:paraId="55245A5B" w14:textId="345B1FAA" w:rsidR="009071BA" w:rsidRDefault="00BA51B2" w:rsidP="00AF6650">
      <w:pPr>
        <w:spacing w:line="480" w:lineRule="auto"/>
        <w:jc w:val="both"/>
        <w:rPr>
          <w:color w:val="000000" w:themeColor="text1"/>
        </w:rPr>
      </w:pPr>
      <w:r w:rsidRPr="00540802">
        <w:rPr>
          <w:color w:val="000000" w:themeColor="text1"/>
        </w:rPr>
        <w:tab/>
        <w:t>The</w:t>
      </w:r>
      <w:r w:rsidR="00736805" w:rsidRPr="00540802">
        <w:rPr>
          <w:color w:val="000000" w:themeColor="text1"/>
        </w:rPr>
        <w:t>re are two state-year</w:t>
      </w:r>
      <w:r w:rsidRPr="00540802">
        <w:rPr>
          <w:color w:val="000000" w:themeColor="text1"/>
        </w:rPr>
        <w:t xml:space="preserve"> data set</w:t>
      </w:r>
      <w:r w:rsidR="00D41361">
        <w:rPr>
          <w:color w:val="000000" w:themeColor="text1"/>
        </w:rPr>
        <w:t>s, one covering</w:t>
      </w:r>
      <w:r w:rsidR="00736805" w:rsidRPr="00540802">
        <w:rPr>
          <w:color w:val="000000" w:themeColor="text1"/>
        </w:rPr>
        <w:t xml:space="preserve"> 50 states and the time frame 1</w:t>
      </w:r>
      <w:r w:rsidR="000E1685">
        <w:rPr>
          <w:color w:val="000000" w:themeColor="text1"/>
        </w:rPr>
        <w:t>992 to 2016 and another for 4</w:t>
      </w:r>
      <w:r w:rsidR="00736805" w:rsidRPr="00540802">
        <w:rPr>
          <w:color w:val="000000" w:themeColor="text1"/>
        </w:rPr>
        <w:t xml:space="preserve"> states over the period 1988 to 2015. The 50-stat</w:t>
      </w:r>
      <w:r w:rsidR="00A539F7" w:rsidRPr="00540802">
        <w:rPr>
          <w:color w:val="000000" w:themeColor="text1"/>
        </w:rPr>
        <w:t xml:space="preserve">e data set </w:t>
      </w:r>
      <w:r w:rsidR="004B3144" w:rsidRPr="00540802">
        <w:rPr>
          <w:color w:val="000000" w:themeColor="text1"/>
        </w:rPr>
        <w:t xml:space="preserve">is </w:t>
      </w:r>
      <w:r w:rsidR="00A539F7" w:rsidRPr="00540802">
        <w:rPr>
          <w:color w:val="000000" w:themeColor="text1"/>
        </w:rPr>
        <w:t xml:space="preserve">used to perform the regressions on the effect </w:t>
      </w:r>
      <w:r w:rsidR="00A539F7">
        <w:rPr>
          <w:color w:val="000000" w:themeColor="text1"/>
        </w:rPr>
        <w:t xml:space="preserve">that RTW laws have on </w:t>
      </w:r>
      <w:r w:rsidR="004B3144">
        <w:rPr>
          <w:color w:val="000000" w:themeColor="text1"/>
        </w:rPr>
        <w:t>unionization and fatal occupational injury rates, and the 4-state data set i</w:t>
      </w:r>
      <w:r w:rsidR="00D41361">
        <w:rPr>
          <w:color w:val="000000" w:themeColor="text1"/>
        </w:rPr>
        <w:t>s employed in</w:t>
      </w:r>
      <w:r w:rsidR="004B3144">
        <w:rPr>
          <w:color w:val="000000" w:themeColor="text1"/>
        </w:rPr>
        <w:t xml:space="preserve"> the regression on the effect that RTW laws have on OSHA violation rates.</w:t>
      </w:r>
    </w:p>
    <w:p w14:paraId="21E2382D" w14:textId="6714884D" w:rsidR="00623B5E" w:rsidRDefault="00713CD6" w:rsidP="009071BA">
      <w:pPr>
        <w:spacing w:line="480" w:lineRule="auto"/>
        <w:ind w:firstLine="720"/>
        <w:jc w:val="both"/>
        <w:rPr>
          <w:color w:val="000000" w:themeColor="text1"/>
        </w:rPr>
      </w:pPr>
      <w:r>
        <w:rPr>
          <w:color w:val="000000" w:themeColor="text1"/>
        </w:rPr>
        <w:t>The explanatory variables</w:t>
      </w:r>
      <w:r w:rsidR="00D41361">
        <w:rPr>
          <w:color w:val="000000" w:themeColor="text1"/>
        </w:rPr>
        <w:t xml:space="preserve"> </w:t>
      </w:r>
      <w:r>
        <w:rPr>
          <w:color w:val="000000" w:themeColor="text1"/>
        </w:rPr>
        <w:t xml:space="preserve">used </w:t>
      </w:r>
      <w:r w:rsidR="00D41361">
        <w:rPr>
          <w:color w:val="000000" w:themeColor="text1"/>
        </w:rPr>
        <w:t xml:space="preserve">in both data sets </w:t>
      </w:r>
      <w:r>
        <w:rPr>
          <w:color w:val="000000" w:themeColor="text1"/>
        </w:rPr>
        <w:t>to control for differences in states’ labor force</w:t>
      </w:r>
      <w:r w:rsidR="00D41361">
        <w:rPr>
          <w:color w:val="000000" w:themeColor="text1"/>
        </w:rPr>
        <w:t>, as well as the unionization dependent variables,</w:t>
      </w:r>
      <w:r>
        <w:rPr>
          <w:color w:val="000000" w:themeColor="text1"/>
        </w:rPr>
        <w:t xml:space="preserve"> originated from the Bureau of Labor Statistics’ Current Population Survey</w:t>
      </w:r>
      <w:r w:rsidR="00AF6650">
        <w:rPr>
          <w:color w:val="000000" w:themeColor="text1"/>
        </w:rPr>
        <w:t xml:space="preserve"> (CPS)</w:t>
      </w:r>
      <w:r>
        <w:rPr>
          <w:color w:val="000000" w:themeColor="text1"/>
        </w:rPr>
        <w:t xml:space="preserve"> Annual </w:t>
      </w:r>
      <w:r w:rsidR="00AF6650" w:rsidRPr="00AF6650">
        <w:rPr>
          <w:color w:val="000000" w:themeColor="text1"/>
        </w:rPr>
        <w:t>Social and Economic Supplement</w:t>
      </w:r>
      <w:r w:rsidR="00AF6650">
        <w:rPr>
          <w:color w:val="000000" w:themeColor="text1"/>
        </w:rPr>
        <w:t xml:space="preserve"> (ASEC). The data from the CPS ASEC was collected for every year included in each of the two state-year data sets. Since the CPS is condu</w:t>
      </w:r>
      <w:r w:rsidR="00BD0F51">
        <w:rPr>
          <w:color w:val="000000" w:themeColor="text1"/>
        </w:rPr>
        <w:t xml:space="preserve">cted at the individual level, the data was </w:t>
      </w:r>
      <w:r w:rsidR="00AF6650">
        <w:rPr>
          <w:color w:val="000000" w:themeColor="text1"/>
        </w:rPr>
        <w:t>collapsed to the state-year level</w:t>
      </w:r>
      <w:r w:rsidR="00BD0F51">
        <w:rPr>
          <w:color w:val="000000" w:themeColor="text1"/>
        </w:rPr>
        <w:t xml:space="preserve"> for use as a proxy measurement of labor force d</w:t>
      </w:r>
      <w:r w:rsidR="00D41361">
        <w:rPr>
          <w:color w:val="000000" w:themeColor="text1"/>
        </w:rPr>
        <w:t>escription variables</w:t>
      </w:r>
      <w:r w:rsidR="00BD0F51">
        <w:rPr>
          <w:color w:val="000000" w:themeColor="text1"/>
        </w:rPr>
        <w:t xml:space="preserve">. For example, the </w:t>
      </w:r>
      <w:r w:rsidR="001D70EB">
        <w:rPr>
          <w:color w:val="000000" w:themeColor="text1"/>
        </w:rPr>
        <w:t xml:space="preserve">survey data for a given state, say Alabama, in </w:t>
      </w:r>
      <w:r w:rsidR="004E1986">
        <w:rPr>
          <w:color w:val="000000" w:themeColor="text1"/>
        </w:rPr>
        <w:t xml:space="preserve">the </w:t>
      </w:r>
      <w:r w:rsidR="001D70EB">
        <w:rPr>
          <w:color w:val="000000" w:themeColor="text1"/>
        </w:rPr>
        <w:t xml:space="preserve">year 2015 was aggregated and averaged for each of the </w:t>
      </w:r>
      <w:r w:rsidR="00D41361">
        <w:rPr>
          <w:color w:val="000000" w:themeColor="text1"/>
        </w:rPr>
        <w:t xml:space="preserve">labor force description </w:t>
      </w:r>
      <w:r w:rsidR="001D70EB">
        <w:rPr>
          <w:color w:val="000000" w:themeColor="text1"/>
        </w:rPr>
        <w:t>variables collected, such as the percentage of employed persons whom work in the construction industry. This creates an estimate of the true percentage of employed persons whom worked in the construction industry in Alabama in the year 2015. Since the variables of interest are only in reference to those persons employed, the CPS data was limited to those persons whom were employed at the time t</w:t>
      </w:r>
      <w:r w:rsidR="008203B1">
        <w:rPr>
          <w:color w:val="000000" w:themeColor="text1"/>
        </w:rPr>
        <w:t>hat they completed the s</w:t>
      </w:r>
      <w:r w:rsidR="00D41361">
        <w:rPr>
          <w:color w:val="000000" w:themeColor="text1"/>
        </w:rPr>
        <w:t>urvey.</w:t>
      </w:r>
    </w:p>
    <w:p w14:paraId="7AC35F46" w14:textId="18215755" w:rsidR="00734B6C" w:rsidRDefault="00D41361" w:rsidP="00D41361">
      <w:pPr>
        <w:spacing w:line="480" w:lineRule="auto"/>
        <w:jc w:val="both"/>
        <w:rPr>
          <w:color w:val="000000" w:themeColor="text1"/>
        </w:rPr>
      </w:pPr>
      <w:r>
        <w:rPr>
          <w:color w:val="000000" w:themeColor="text1"/>
        </w:rPr>
        <w:tab/>
      </w:r>
      <w:r w:rsidR="00FC4069">
        <w:rPr>
          <w:color w:val="000000" w:themeColor="text1"/>
        </w:rPr>
        <w:t xml:space="preserve">A listing of all variables included in the </w:t>
      </w:r>
      <w:r>
        <w:rPr>
          <w:color w:val="000000" w:themeColor="text1"/>
        </w:rPr>
        <w:t xml:space="preserve">50-state data set </w:t>
      </w:r>
      <w:r w:rsidR="00FC4069">
        <w:rPr>
          <w:color w:val="000000" w:themeColor="text1"/>
        </w:rPr>
        <w:t>is provided in Table 1, along with a description of the variable and its source. T</w:t>
      </w:r>
      <w:r>
        <w:rPr>
          <w:color w:val="000000" w:themeColor="text1"/>
        </w:rPr>
        <w:t>wo non-CPS-derived variables, Fatal Occup</w:t>
      </w:r>
      <w:r w:rsidR="00FC4069">
        <w:rPr>
          <w:color w:val="000000" w:themeColor="text1"/>
        </w:rPr>
        <w:t>ational Injury Rate and RTW Law, are included in this data set.</w:t>
      </w:r>
      <w:r>
        <w:rPr>
          <w:color w:val="000000" w:themeColor="text1"/>
        </w:rPr>
        <w:t xml:space="preserve"> The Fatal Occupational Injury Rate was derived </w:t>
      </w:r>
      <w:r w:rsidR="00FC4069">
        <w:rPr>
          <w:color w:val="000000" w:themeColor="text1"/>
        </w:rPr>
        <w:t xml:space="preserve">from the BLS’s Census of Fatal Occupational Injuries and Local Area Unemployment Statistics. It is </w:t>
      </w:r>
      <w:r w:rsidR="00477E9C">
        <w:rPr>
          <w:color w:val="000000" w:themeColor="text1"/>
        </w:rPr>
        <w:t xml:space="preserve">calculated </w:t>
      </w:r>
      <w:r w:rsidR="009071BA">
        <w:rPr>
          <w:color w:val="000000" w:themeColor="text1"/>
        </w:rPr>
        <w:t xml:space="preserve">for each state-year </w:t>
      </w:r>
      <w:r w:rsidR="00477E9C">
        <w:rPr>
          <w:color w:val="000000" w:themeColor="text1"/>
        </w:rPr>
        <w:t>as</w:t>
      </w:r>
      <w:r w:rsidR="00304F0A">
        <w:rPr>
          <w:color w:val="000000" w:themeColor="text1"/>
        </w:rPr>
        <w:t xml:space="preserve"> follows</w:t>
      </w:r>
      <w:r w:rsidR="00734B6C">
        <w:rPr>
          <w:color w:val="000000" w:themeColor="text1"/>
        </w:rPr>
        <w:t>:</w:t>
      </w:r>
    </w:p>
    <w:p w14:paraId="6EA52262" w14:textId="2E21AAAD" w:rsidR="00D41361" w:rsidRPr="00F66D8D" w:rsidRDefault="00F66D8D" w:rsidP="00D41361">
      <w:pPr>
        <w:pStyle w:val="ListParagraph"/>
        <w:numPr>
          <w:ilvl w:val="0"/>
          <w:numId w:val="16"/>
        </w:numPr>
        <w:spacing w:line="480" w:lineRule="auto"/>
        <w:jc w:val="both"/>
        <w:rPr>
          <w:color w:val="000000" w:themeColor="text1"/>
        </w:rPr>
      </w:pPr>
      <w:r>
        <w:rPr>
          <w:color w:val="000000" w:themeColor="text1"/>
        </w:rPr>
        <w:t xml:space="preserve"> </w:t>
      </w:r>
      <w:r>
        <w:rPr>
          <w:color w:val="000000" w:themeColor="text1"/>
        </w:rPr>
        <w:tab/>
      </w:r>
      <m:oMath>
        <m:sSub>
          <m:sSubPr>
            <m:ctrlPr>
              <w:rPr>
                <w:rFonts w:ascii="Cambria Math" w:hAnsi="Cambria Math"/>
                <w:color w:val="000000" w:themeColor="text1"/>
              </w:rPr>
            </m:ctrlPr>
          </m:sSubPr>
          <m:e>
            <m:r>
              <m:rPr>
                <m:sty m:val="p"/>
              </m:rPr>
              <w:rPr>
                <w:rFonts w:ascii="Cambria Math" w:hAnsi="Cambria Math"/>
                <w:color w:val="000000" w:themeColor="text1"/>
              </w:rPr>
              <m:t>Fatal Occupational Injury Rate</m:t>
            </m:r>
          </m:e>
          <m:sub>
            <m:r>
              <w:rPr>
                <w:rFonts w:ascii="Cambria Math" w:hAnsi="Cambria Math"/>
                <w:color w:val="000000" w:themeColor="text1"/>
              </w:rPr>
              <m:t>it</m:t>
            </m:r>
          </m:sub>
        </m:sSub>
        <m:r>
          <m:rPr>
            <m:sty m:val="p"/>
          </m:rP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Fatal Occupational Injuries</m:t>
                </m:r>
              </m:e>
              <m:sub>
                <m:r>
                  <w:rPr>
                    <w:rFonts w:ascii="Cambria Math" w:hAnsi="Cambria Math"/>
                    <w:color w:val="000000" w:themeColor="text1"/>
                  </w:rPr>
                  <m:t>it</m:t>
                </m:r>
              </m:sub>
            </m:sSub>
          </m:num>
          <m:den>
            <m:sSub>
              <m:sSubPr>
                <m:ctrlPr>
                  <w:rPr>
                    <w:rFonts w:ascii="Cambria Math" w:hAnsi="Cambria Math"/>
                    <w:i/>
                    <w:color w:val="000000" w:themeColor="text1"/>
                  </w:rPr>
                </m:ctrlPr>
              </m:sSubPr>
              <m:e>
                <m:r>
                  <w:rPr>
                    <w:rFonts w:ascii="Cambria Math" w:hAnsi="Cambria Math"/>
                    <w:color w:val="000000" w:themeColor="text1"/>
                  </w:rPr>
                  <m:t>Employment</m:t>
                </m:r>
              </m:e>
              <m:sub>
                <m:r>
                  <w:rPr>
                    <w:rFonts w:ascii="Cambria Math" w:hAnsi="Cambria Math"/>
                    <w:color w:val="000000" w:themeColor="text1"/>
                  </w:rPr>
                  <m:t>it</m:t>
                </m:r>
              </m:sub>
            </m:sSub>
          </m:den>
        </m:f>
        <m:r>
          <w:rPr>
            <w:rFonts w:ascii="Cambria Math" w:hAnsi="Cambria Math"/>
            <w:color w:val="000000" w:themeColor="text1"/>
          </w:rPr>
          <m:t>*100,000</m:t>
        </m:r>
      </m:oMath>
    </w:p>
    <w:p w14:paraId="270C8415" w14:textId="5E722063" w:rsidR="007B36F3" w:rsidRPr="00540802" w:rsidRDefault="00734B6C" w:rsidP="004B7E9D">
      <w:pPr>
        <w:spacing w:line="480" w:lineRule="auto"/>
        <w:jc w:val="both"/>
        <w:rPr>
          <w:color w:val="000000" w:themeColor="text1"/>
        </w:rPr>
      </w:pPr>
      <w:r>
        <w:rPr>
          <w:color w:val="000000" w:themeColor="text1"/>
        </w:rPr>
        <w:t>The RTW Law variable was created using a timeline of RTW law adoption produced by the National RTW Committee, a pro-RTW group.</w:t>
      </w:r>
      <w:r w:rsidR="004B7E9D">
        <w:rPr>
          <w:color w:val="000000" w:themeColor="text1"/>
        </w:rPr>
        <w:t xml:space="preserve"> A state is coded as</w:t>
      </w:r>
      <w:r w:rsidR="007B36F3" w:rsidRPr="00540802">
        <w:rPr>
          <w:color w:val="000000" w:themeColor="text1"/>
        </w:rPr>
        <w:t xml:space="preserve"> having a RTW law </w:t>
      </w:r>
      <w:r w:rsidR="004B7E9D">
        <w:rPr>
          <w:color w:val="000000" w:themeColor="text1"/>
        </w:rPr>
        <w:t xml:space="preserve">beginning </w:t>
      </w:r>
      <w:r w:rsidR="007B36F3" w:rsidRPr="00540802">
        <w:rPr>
          <w:color w:val="000000" w:themeColor="text1"/>
        </w:rPr>
        <w:t>in its fi</w:t>
      </w:r>
      <w:r w:rsidR="004B7E9D">
        <w:rPr>
          <w:color w:val="000000" w:themeColor="text1"/>
        </w:rPr>
        <w:t>rst full year of application</w:t>
      </w:r>
      <w:r w:rsidR="003A700A">
        <w:rPr>
          <w:color w:val="000000" w:themeColor="text1"/>
        </w:rPr>
        <w:t>.</w:t>
      </w:r>
    </w:p>
    <w:p w14:paraId="28B446CA" w14:textId="5B5171BF" w:rsidR="007B36F3" w:rsidRDefault="007B36F3" w:rsidP="00AF6650">
      <w:pPr>
        <w:spacing w:line="480" w:lineRule="auto"/>
        <w:jc w:val="both"/>
        <w:rPr>
          <w:color w:val="000000" w:themeColor="text1"/>
        </w:rPr>
      </w:pPr>
    </w:p>
    <w:p w14:paraId="49B170DD" w14:textId="24C84D06" w:rsidR="0080067C" w:rsidRDefault="00EA5D06" w:rsidP="00AF6650">
      <w:pPr>
        <w:spacing w:line="480" w:lineRule="auto"/>
        <w:jc w:val="both"/>
        <w:rPr>
          <w:color w:val="000000" w:themeColor="text1"/>
        </w:rPr>
      </w:pPr>
      <w:r>
        <w:rPr>
          <w:color w:val="000000" w:themeColor="text1"/>
        </w:rPr>
        <w:t>Table 1.</w:t>
      </w:r>
      <w:r w:rsidR="0080067C">
        <w:rPr>
          <w:color w:val="000000" w:themeColor="text1"/>
        </w:rPr>
        <w:t xml:space="preserve"> Variables for 50-State 1992-2016 Data Set</w:t>
      </w:r>
    </w:p>
    <w:tbl>
      <w:tblPr>
        <w:tblW w:w="9540" w:type="dxa"/>
        <w:tblInd w:w="108" w:type="dxa"/>
        <w:tblLayout w:type="fixed"/>
        <w:tblLook w:val="04A0" w:firstRow="1" w:lastRow="0" w:firstColumn="1" w:lastColumn="0" w:noHBand="0" w:noVBand="1"/>
      </w:tblPr>
      <w:tblGrid>
        <w:gridCol w:w="2250"/>
        <w:gridCol w:w="5220"/>
        <w:gridCol w:w="2070"/>
      </w:tblGrid>
      <w:tr w:rsidR="0080067C" w:rsidRPr="004166F1" w14:paraId="3A5BDE46" w14:textId="77777777" w:rsidTr="00304F0A">
        <w:trPr>
          <w:trHeight w:val="320"/>
        </w:trPr>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14:paraId="7EDC6FEF" w14:textId="77777777" w:rsidR="0080067C" w:rsidRPr="004166F1" w:rsidRDefault="0080067C" w:rsidP="00304F0A">
            <w:pPr>
              <w:rPr>
                <w:b/>
                <w:bCs/>
                <w:color w:val="000000"/>
              </w:rPr>
            </w:pPr>
            <w:r w:rsidRPr="004166F1">
              <w:rPr>
                <w:b/>
                <w:bCs/>
                <w:color w:val="000000"/>
              </w:rPr>
              <w:t>Variable</w:t>
            </w:r>
          </w:p>
        </w:tc>
        <w:tc>
          <w:tcPr>
            <w:tcW w:w="5220" w:type="dxa"/>
            <w:tcBorders>
              <w:top w:val="single" w:sz="4" w:space="0" w:color="auto"/>
              <w:left w:val="nil"/>
              <w:bottom w:val="single" w:sz="4" w:space="0" w:color="auto"/>
              <w:right w:val="single" w:sz="4" w:space="0" w:color="auto"/>
            </w:tcBorders>
            <w:shd w:val="clear" w:color="auto" w:fill="auto"/>
            <w:noWrap/>
            <w:hideMark/>
          </w:tcPr>
          <w:p w14:paraId="69BF0EAB" w14:textId="57AC63AE" w:rsidR="0080067C" w:rsidRPr="004166F1" w:rsidRDefault="00D0499E" w:rsidP="00304F0A">
            <w:pPr>
              <w:rPr>
                <w:b/>
                <w:bCs/>
                <w:color w:val="000000"/>
              </w:rPr>
            </w:pPr>
            <w:r w:rsidRPr="004166F1">
              <w:rPr>
                <w:b/>
                <w:bCs/>
                <w:color w:val="000000"/>
              </w:rPr>
              <w:t>Description (in state "i</w:t>
            </w:r>
            <w:r w:rsidR="0080067C" w:rsidRPr="004166F1">
              <w:rPr>
                <w:b/>
                <w:bCs/>
                <w:color w:val="000000"/>
              </w:rPr>
              <w:t>"</w:t>
            </w:r>
            <w:r w:rsidRPr="004166F1">
              <w:rPr>
                <w:b/>
                <w:bCs/>
                <w:color w:val="000000"/>
              </w:rPr>
              <w:t xml:space="preserve"> at</w:t>
            </w:r>
            <w:r w:rsidR="0080067C" w:rsidRPr="004166F1">
              <w:rPr>
                <w:b/>
                <w:bCs/>
                <w:color w:val="000000"/>
              </w:rPr>
              <w:t xml:space="preserve"> time "t")</w:t>
            </w:r>
          </w:p>
        </w:tc>
        <w:tc>
          <w:tcPr>
            <w:tcW w:w="2070" w:type="dxa"/>
            <w:tcBorders>
              <w:top w:val="single" w:sz="4" w:space="0" w:color="auto"/>
              <w:left w:val="nil"/>
              <w:bottom w:val="single" w:sz="4" w:space="0" w:color="auto"/>
              <w:right w:val="single" w:sz="4" w:space="0" w:color="auto"/>
            </w:tcBorders>
            <w:shd w:val="clear" w:color="auto" w:fill="auto"/>
            <w:noWrap/>
            <w:hideMark/>
          </w:tcPr>
          <w:p w14:paraId="61A2B739" w14:textId="77777777" w:rsidR="0080067C" w:rsidRPr="004166F1" w:rsidRDefault="0080067C" w:rsidP="00304F0A">
            <w:pPr>
              <w:rPr>
                <w:b/>
                <w:bCs/>
                <w:color w:val="000000"/>
              </w:rPr>
            </w:pPr>
            <w:r w:rsidRPr="004166F1">
              <w:rPr>
                <w:b/>
                <w:bCs/>
                <w:color w:val="000000"/>
              </w:rPr>
              <w:t>Source</w:t>
            </w:r>
          </w:p>
        </w:tc>
      </w:tr>
      <w:tr w:rsidR="0080067C" w:rsidRPr="004166F1" w14:paraId="33F138E9"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0AF24835" w14:textId="6B5E4E74" w:rsidR="0080067C" w:rsidRPr="004166F1" w:rsidRDefault="009061BE" w:rsidP="00304F0A">
            <w:pPr>
              <w:rPr>
                <w:color w:val="000000"/>
              </w:rPr>
            </w:pPr>
            <w:r w:rsidRPr="004166F1">
              <w:rPr>
                <w:color w:val="000000"/>
              </w:rPr>
              <w:t>Union Membership R</w:t>
            </w:r>
            <w:r w:rsidR="0080067C" w:rsidRPr="004166F1">
              <w:rPr>
                <w:color w:val="000000"/>
              </w:rPr>
              <w:t>ate</w:t>
            </w:r>
          </w:p>
        </w:tc>
        <w:tc>
          <w:tcPr>
            <w:tcW w:w="5220" w:type="dxa"/>
            <w:tcBorders>
              <w:top w:val="nil"/>
              <w:left w:val="nil"/>
              <w:bottom w:val="single" w:sz="4" w:space="0" w:color="auto"/>
              <w:right w:val="single" w:sz="4" w:space="0" w:color="auto"/>
            </w:tcBorders>
            <w:shd w:val="clear" w:color="auto" w:fill="auto"/>
            <w:noWrap/>
            <w:hideMark/>
          </w:tcPr>
          <w:p w14:paraId="0BC8DA4C" w14:textId="77777777" w:rsidR="0080067C" w:rsidRPr="004166F1" w:rsidRDefault="0080067C" w:rsidP="00304F0A">
            <w:pPr>
              <w:rPr>
                <w:color w:val="000000"/>
              </w:rPr>
            </w:pPr>
            <w:r w:rsidRPr="004166F1">
              <w:rPr>
                <w:color w:val="000000"/>
              </w:rPr>
              <w:t>Percent of employed persons whom are members of a union</w:t>
            </w:r>
          </w:p>
        </w:tc>
        <w:tc>
          <w:tcPr>
            <w:tcW w:w="2070" w:type="dxa"/>
            <w:tcBorders>
              <w:top w:val="nil"/>
              <w:left w:val="nil"/>
              <w:bottom w:val="single" w:sz="4" w:space="0" w:color="auto"/>
              <w:right w:val="single" w:sz="4" w:space="0" w:color="auto"/>
            </w:tcBorders>
            <w:shd w:val="clear" w:color="auto" w:fill="auto"/>
            <w:noWrap/>
            <w:hideMark/>
          </w:tcPr>
          <w:p w14:paraId="336B3C33" w14:textId="77777777" w:rsidR="0080067C" w:rsidRPr="004166F1" w:rsidRDefault="0080067C" w:rsidP="00304F0A">
            <w:pPr>
              <w:rPr>
                <w:color w:val="000000"/>
              </w:rPr>
            </w:pPr>
            <w:r w:rsidRPr="004166F1">
              <w:rPr>
                <w:color w:val="000000"/>
              </w:rPr>
              <w:t>CPS</w:t>
            </w:r>
          </w:p>
        </w:tc>
      </w:tr>
      <w:tr w:rsidR="0080067C" w:rsidRPr="004166F1" w14:paraId="5F99D276"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482107F4" w14:textId="15E06CB9" w:rsidR="0080067C" w:rsidRPr="004166F1" w:rsidRDefault="009061BE" w:rsidP="00304F0A">
            <w:pPr>
              <w:rPr>
                <w:color w:val="000000"/>
              </w:rPr>
            </w:pPr>
            <w:r w:rsidRPr="004166F1">
              <w:rPr>
                <w:color w:val="000000"/>
              </w:rPr>
              <w:t>Union Representation R</w:t>
            </w:r>
            <w:r w:rsidR="0080067C" w:rsidRPr="004166F1">
              <w:rPr>
                <w:color w:val="000000"/>
              </w:rPr>
              <w:t>ate</w:t>
            </w:r>
          </w:p>
        </w:tc>
        <w:tc>
          <w:tcPr>
            <w:tcW w:w="5220" w:type="dxa"/>
            <w:tcBorders>
              <w:top w:val="nil"/>
              <w:left w:val="nil"/>
              <w:bottom w:val="single" w:sz="4" w:space="0" w:color="auto"/>
              <w:right w:val="single" w:sz="4" w:space="0" w:color="auto"/>
            </w:tcBorders>
            <w:shd w:val="clear" w:color="auto" w:fill="auto"/>
            <w:noWrap/>
            <w:hideMark/>
          </w:tcPr>
          <w:p w14:paraId="363AF628" w14:textId="77777777" w:rsidR="0080067C" w:rsidRPr="004166F1" w:rsidRDefault="0080067C" w:rsidP="00304F0A">
            <w:pPr>
              <w:rPr>
                <w:color w:val="000000"/>
              </w:rPr>
            </w:pPr>
            <w:r w:rsidRPr="004166F1">
              <w:rPr>
                <w:color w:val="000000"/>
              </w:rPr>
              <w:t>Percent of employed persons whom are represented by a union</w:t>
            </w:r>
          </w:p>
        </w:tc>
        <w:tc>
          <w:tcPr>
            <w:tcW w:w="2070" w:type="dxa"/>
            <w:tcBorders>
              <w:top w:val="nil"/>
              <w:left w:val="nil"/>
              <w:bottom w:val="single" w:sz="4" w:space="0" w:color="auto"/>
              <w:right w:val="single" w:sz="4" w:space="0" w:color="auto"/>
            </w:tcBorders>
            <w:shd w:val="clear" w:color="auto" w:fill="auto"/>
            <w:noWrap/>
            <w:hideMark/>
          </w:tcPr>
          <w:p w14:paraId="0F022032" w14:textId="77777777" w:rsidR="0080067C" w:rsidRPr="004166F1" w:rsidRDefault="0080067C" w:rsidP="00304F0A">
            <w:pPr>
              <w:rPr>
                <w:color w:val="000000"/>
              </w:rPr>
            </w:pPr>
            <w:r w:rsidRPr="004166F1">
              <w:rPr>
                <w:color w:val="000000"/>
              </w:rPr>
              <w:t>CPS</w:t>
            </w:r>
          </w:p>
        </w:tc>
      </w:tr>
      <w:tr w:rsidR="007A791F" w:rsidRPr="004166F1" w14:paraId="2E566A39" w14:textId="77777777" w:rsidTr="00304F0A">
        <w:trPr>
          <w:trHeight w:val="640"/>
        </w:trPr>
        <w:tc>
          <w:tcPr>
            <w:tcW w:w="2250" w:type="dxa"/>
            <w:tcBorders>
              <w:top w:val="nil"/>
              <w:left w:val="single" w:sz="4" w:space="0" w:color="auto"/>
              <w:bottom w:val="single" w:sz="4" w:space="0" w:color="auto"/>
              <w:right w:val="single" w:sz="4" w:space="0" w:color="auto"/>
            </w:tcBorders>
            <w:shd w:val="clear" w:color="auto" w:fill="auto"/>
            <w:noWrap/>
            <w:hideMark/>
          </w:tcPr>
          <w:p w14:paraId="512FC37F" w14:textId="77777777" w:rsidR="007A791F" w:rsidRPr="004166F1" w:rsidRDefault="007A791F" w:rsidP="00304F0A">
            <w:pPr>
              <w:rPr>
                <w:color w:val="000000"/>
              </w:rPr>
            </w:pPr>
            <w:r w:rsidRPr="004166F1">
              <w:rPr>
                <w:color w:val="000000"/>
              </w:rPr>
              <w:t>Fatal Occupational Injury Rate</w:t>
            </w:r>
          </w:p>
        </w:tc>
        <w:tc>
          <w:tcPr>
            <w:tcW w:w="5220" w:type="dxa"/>
            <w:tcBorders>
              <w:top w:val="nil"/>
              <w:left w:val="nil"/>
              <w:bottom w:val="single" w:sz="4" w:space="0" w:color="auto"/>
              <w:right w:val="single" w:sz="4" w:space="0" w:color="auto"/>
            </w:tcBorders>
            <w:shd w:val="clear" w:color="auto" w:fill="auto"/>
            <w:hideMark/>
          </w:tcPr>
          <w:p w14:paraId="306BCE2F" w14:textId="77777777" w:rsidR="007A791F" w:rsidRPr="004166F1" w:rsidRDefault="007A791F" w:rsidP="00304F0A">
            <w:pPr>
              <w:rPr>
                <w:color w:val="000000"/>
              </w:rPr>
            </w:pPr>
            <w:r w:rsidRPr="004166F1">
              <w:rPr>
                <w:color w:val="000000"/>
              </w:rPr>
              <w:t>Number of fatal occupational injuries per 100,000 employed persons</w:t>
            </w:r>
          </w:p>
        </w:tc>
        <w:tc>
          <w:tcPr>
            <w:tcW w:w="2070" w:type="dxa"/>
            <w:tcBorders>
              <w:top w:val="nil"/>
              <w:left w:val="nil"/>
              <w:bottom w:val="single" w:sz="4" w:space="0" w:color="auto"/>
              <w:right w:val="single" w:sz="4" w:space="0" w:color="auto"/>
            </w:tcBorders>
            <w:shd w:val="clear" w:color="auto" w:fill="auto"/>
            <w:hideMark/>
          </w:tcPr>
          <w:p w14:paraId="32D19BE5" w14:textId="77777777" w:rsidR="007A791F" w:rsidRPr="004166F1" w:rsidRDefault="007A791F" w:rsidP="00304F0A">
            <w:pPr>
              <w:rPr>
                <w:color w:val="000000"/>
              </w:rPr>
            </w:pPr>
            <w:r w:rsidRPr="004166F1">
              <w:rPr>
                <w:color w:val="000000"/>
              </w:rPr>
              <w:t>Census of Fatal Occupational Injuries; Local Area Unemployment Statistics</w:t>
            </w:r>
          </w:p>
        </w:tc>
      </w:tr>
      <w:tr w:rsidR="0080067C" w:rsidRPr="004166F1" w14:paraId="3FAAB2A6"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2B2BF0D4" w14:textId="77777777" w:rsidR="0080067C" w:rsidRPr="004166F1" w:rsidRDefault="0080067C" w:rsidP="00304F0A">
            <w:pPr>
              <w:rPr>
                <w:color w:val="000000"/>
              </w:rPr>
            </w:pPr>
            <w:r w:rsidRPr="004166F1">
              <w:rPr>
                <w:color w:val="000000"/>
              </w:rPr>
              <w:t>RTW Law</w:t>
            </w:r>
          </w:p>
        </w:tc>
        <w:tc>
          <w:tcPr>
            <w:tcW w:w="5220" w:type="dxa"/>
            <w:tcBorders>
              <w:top w:val="nil"/>
              <w:left w:val="nil"/>
              <w:bottom w:val="single" w:sz="4" w:space="0" w:color="auto"/>
              <w:right w:val="single" w:sz="4" w:space="0" w:color="auto"/>
            </w:tcBorders>
            <w:shd w:val="clear" w:color="auto" w:fill="auto"/>
            <w:noWrap/>
            <w:hideMark/>
          </w:tcPr>
          <w:p w14:paraId="4FC2C770" w14:textId="77777777" w:rsidR="0080067C" w:rsidRPr="004166F1" w:rsidRDefault="0080067C" w:rsidP="00304F0A">
            <w:pPr>
              <w:rPr>
                <w:color w:val="000000"/>
              </w:rPr>
            </w:pPr>
            <w:r w:rsidRPr="004166F1">
              <w:rPr>
                <w:color w:val="000000"/>
              </w:rPr>
              <w:t>Existence of a Right to Work Law, starting at the first full year of existence</w:t>
            </w:r>
          </w:p>
        </w:tc>
        <w:tc>
          <w:tcPr>
            <w:tcW w:w="2070" w:type="dxa"/>
            <w:tcBorders>
              <w:top w:val="nil"/>
              <w:left w:val="nil"/>
              <w:bottom w:val="single" w:sz="4" w:space="0" w:color="auto"/>
              <w:right w:val="single" w:sz="4" w:space="0" w:color="auto"/>
            </w:tcBorders>
            <w:shd w:val="clear" w:color="auto" w:fill="auto"/>
            <w:hideMark/>
          </w:tcPr>
          <w:p w14:paraId="7E69E608" w14:textId="77777777" w:rsidR="0080067C" w:rsidRPr="004166F1" w:rsidRDefault="0080067C" w:rsidP="00304F0A">
            <w:pPr>
              <w:rPr>
                <w:color w:val="000000"/>
              </w:rPr>
            </w:pPr>
            <w:r w:rsidRPr="004166F1">
              <w:rPr>
                <w:color w:val="000000"/>
              </w:rPr>
              <w:t>National RTW Committee</w:t>
            </w:r>
          </w:p>
        </w:tc>
      </w:tr>
      <w:tr w:rsidR="0080067C" w:rsidRPr="004166F1" w14:paraId="27447CC0"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129459F5" w14:textId="77777777" w:rsidR="0080067C" w:rsidRPr="004166F1" w:rsidRDefault="0080067C" w:rsidP="00304F0A">
            <w:pPr>
              <w:rPr>
                <w:color w:val="000000"/>
              </w:rPr>
            </w:pPr>
            <w:r w:rsidRPr="004166F1">
              <w:rPr>
                <w:color w:val="000000"/>
              </w:rPr>
              <w:t>Self-employed</w:t>
            </w:r>
          </w:p>
        </w:tc>
        <w:tc>
          <w:tcPr>
            <w:tcW w:w="5220" w:type="dxa"/>
            <w:tcBorders>
              <w:top w:val="nil"/>
              <w:left w:val="nil"/>
              <w:bottom w:val="single" w:sz="4" w:space="0" w:color="auto"/>
              <w:right w:val="single" w:sz="4" w:space="0" w:color="auto"/>
            </w:tcBorders>
            <w:shd w:val="clear" w:color="auto" w:fill="auto"/>
            <w:noWrap/>
            <w:hideMark/>
          </w:tcPr>
          <w:p w14:paraId="604BC2B3" w14:textId="77777777" w:rsidR="0080067C" w:rsidRPr="004166F1" w:rsidRDefault="0080067C" w:rsidP="00304F0A">
            <w:pPr>
              <w:rPr>
                <w:color w:val="000000"/>
              </w:rPr>
            </w:pPr>
            <w:r w:rsidRPr="004166F1">
              <w:rPr>
                <w:color w:val="000000"/>
              </w:rPr>
              <w:t>Percent of employed persons whom are self-employed</w:t>
            </w:r>
          </w:p>
        </w:tc>
        <w:tc>
          <w:tcPr>
            <w:tcW w:w="2070" w:type="dxa"/>
            <w:tcBorders>
              <w:top w:val="nil"/>
              <w:left w:val="nil"/>
              <w:bottom w:val="single" w:sz="4" w:space="0" w:color="auto"/>
              <w:right w:val="single" w:sz="4" w:space="0" w:color="auto"/>
            </w:tcBorders>
            <w:shd w:val="clear" w:color="auto" w:fill="auto"/>
            <w:noWrap/>
            <w:hideMark/>
          </w:tcPr>
          <w:p w14:paraId="55793DCB" w14:textId="77777777" w:rsidR="0080067C" w:rsidRPr="004166F1" w:rsidRDefault="0080067C" w:rsidP="00304F0A">
            <w:pPr>
              <w:rPr>
                <w:color w:val="000000"/>
              </w:rPr>
            </w:pPr>
            <w:r w:rsidRPr="004166F1">
              <w:rPr>
                <w:color w:val="000000"/>
              </w:rPr>
              <w:t>CPS</w:t>
            </w:r>
          </w:p>
        </w:tc>
      </w:tr>
      <w:tr w:rsidR="0080067C" w:rsidRPr="004166F1" w14:paraId="4A2FF1E6"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097289BA" w14:textId="77777777" w:rsidR="0080067C" w:rsidRPr="004166F1" w:rsidRDefault="0080067C" w:rsidP="00304F0A">
            <w:pPr>
              <w:rPr>
                <w:color w:val="000000"/>
              </w:rPr>
            </w:pPr>
            <w:r w:rsidRPr="004166F1">
              <w:rPr>
                <w:color w:val="000000"/>
              </w:rPr>
              <w:t>Married</w:t>
            </w:r>
          </w:p>
        </w:tc>
        <w:tc>
          <w:tcPr>
            <w:tcW w:w="5220" w:type="dxa"/>
            <w:tcBorders>
              <w:top w:val="nil"/>
              <w:left w:val="nil"/>
              <w:bottom w:val="single" w:sz="4" w:space="0" w:color="auto"/>
              <w:right w:val="single" w:sz="4" w:space="0" w:color="auto"/>
            </w:tcBorders>
            <w:shd w:val="clear" w:color="auto" w:fill="auto"/>
            <w:noWrap/>
            <w:hideMark/>
          </w:tcPr>
          <w:p w14:paraId="0A1A4BFC" w14:textId="77777777" w:rsidR="0080067C" w:rsidRPr="004166F1" w:rsidRDefault="0080067C" w:rsidP="00304F0A">
            <w:pPr>
              <w:rPr>
                <w:color w:val="000000"/>
              </w:rPr>
            </w:pPr>
            <w:r w:rsidRPr="004166F1">
              <w:rPr>
                <w:color w:val="000000"/>
              </w:rPr>
              <w:t>Percent of employed persons whom are married</w:t>
            </w:r>
          </w:p>
        </w:tc>
        <w:tc>
          <w:tcPr>
            <w:tcW w:w="2070" w:type="dxa"/>
            <w:tcBorders>
              <w:top w:val="nil"/>
              <w:left w:val="nil"/>
              <w:bottom w:val="single" w:sz="4" w:space="0" w:color="auto"/>
              <w:right w:val="single" w:sz="4" w:space="0" w:color="auto"/>
            </w:tcBorders>
            <w:shd w:val="clear" w:color="auto" w:fill="auto"/>
            <w:noWrap/>
            <w:hideMark/>
          </w:tcPr>
          <w:p w14:paraId="2DE1CADB" w14:textId="77777777" w:rsidR="0080067C" w:rsidRPr="004166F1" w:rsidRDefault="0080067C" w:rsidP="00304F0A">
            <w:pPr>
              <w:rPr>
                <w:color w:val="000000"/>
              </w:rPr>
            </w:pPr>
            <w:r w:rsidRPr="004166F1">
              <w:rPr>
                <w:color w:val="000000"/>
              </w:rPr>
              <w:t>CPS</w:t>
            </w:r>
          </w:p>
        </w:tc>
      </w:tr>
      <w:tr w:rsidR="0080067C" w:rsidRPr="004166F1" w14:paraId="761E889F"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2C5FE331" w14:textId="77777777" w:rsidR="0080067C" w:rsidRPr="004166F1" w:rsidRDefault="0080067C" w:rsidP="00304F0A">
            <w:pPr>
              <w:rPr>
                <w:color w:val="000000"/>
              </w:rPr>
            </w:pPr>
            <w:r w:rsidRPr="004166F1">
              <w:rPr>
                <w:color w:val="000000"/>
              </w:rPr>
              <w:t>Rural</w:t>
            </w:r>
          </w:p>
        </w:tc>
        <w:tc>
          <w:tcPr>
            <w:tcW w:w="5220" w:type="dxa"/>
            <w:tcBorders>
              <w:top w:val="nil"/>
              <w:left w:val="nil"/>
              <w:bottom w:val="single" w:sz="4" w:space="0" w:color="auto"/>
              <w:right w:val="single" w:sz="4" w:space="0" w:color="auto"/>
            </w:tcBorders>
            <w:shd w:val="clear" w:color="auto" w:fill="auto"/>
            <w:noWrap/>
            <w:hideMark/>
          </w:tcPr>
          <w:p w14:paraId="759B9215" w14:textId="77777777" w:rsidR="0080067C" w:rsidRPr="004166F1" w:rsidRDefault="0080067C" w:rsidP="00304F0A">
            <w:pPr>
              <w:rPr>
                <w:color w:val="000000"/>
              </w:rPr>
            </w:pPr>
            <w:r w:rsidRPr="004166F1">
              <w:rPr>
                <w:color w:val="000000"/>
              </w:rPr>
              <w:t>Percent of employed persons whom live outside of a metropolitan statistical area</w:t>
            </w:r>
          </w:p>
        </w:tc>
        <w:tc>
          <w:tcPr>
            <w:tcW w:w="2070" w:type="dxa"/>
            <w:tcBorders>
              <w:top w:val="nil"/>
              <w:left w:val="nil"/>
              <w:bottom w:val="single" w:sz="4" w:space="0" w:color="auto"/>
              <w:right w:val="single" w:sz="4" w:space="0" w:color="auto"/>
            </w:tcBorders>
            <w:shd w:val="clear" w:color="auto" w:fill="auto"/>
            <w:noWrap/>
            <w:hideMark/>
          </w:tcPr>
          <w:p w14:paraId="6C40342D" w14:textId="77777777" w:rsidR="0080067C" w:rsidRPr="004166F1" w:rsidRDefault="0080067C" w:rsidP="00304F0A">
            <w:pPr>
              <w:rPr>
                <w:color w:val="000000"/>
              </w:rPr>
            </w:pPr>
            <w:r w:rsidRPr="004166F1">
              <w:rPr>
                <w:color w:val="000000"/>
              </w:rPr>
              <w:t>CPS</w:t>
            </w:r>
          </w:p>
        </w:tc>
      </w:tr>
      <w:tr w:rsidR="0080067C" w:rsidRPr="004166F1" w14:paraId="2F0D633C"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0C6C39B8" w14:textId="77777777" w:rsidR="0080067C" w:rsidRPr="004166F1" w:rsidRDefault="0080067C" w:rsidP="00304F0A">
            <w:pPr>
              <w:rPr>
                <w:color w:val="000000"/>
              </w:rPr>
            </w:pPr>
            <w:r w:rsidRPr="004166F1">
              <w:rPr>
                <w:color w:val="000000"/>
              </w:rPr>
              <w:t>Children</w:t>
            </w:r>
          </w:p>
        </w:tc>
        <w:tc>
          <w:tcPr>
            <w:tcW w:w="5220" w:type="dxa"/>
            <w:tcBorders>
              <w:top w:val="nil"/>
              <w:left w:val="nil"/>
              <w:bottom w:val="single" w:sz="4" w:space="0" w:color="auto"/>
              <w:right w:val="single" w:sz="4" w:space="0" w:color="auto"/>
            </w:tcBorders>
            <w:shd w:val="clear" w:color="auto" w:fill="auto"/>
            <w:noWrap/>
            <w:hideMark/>
          </w:tcPr>
          <w:p w14:paraId="2EEF085C" w14:textId="77777777" w:rsidR="0080067C" w:rsidRPr="004166F1" w:rsidRDefault="0080067C" w:rsidP="00304F0A">
            <w:pPr>
              <w:rPr>
                <w:color w:val="000000"/>
              </w:rPr>
            </w:pPr>
            <w:r w:rsidRPr="004166F1">
              <w:rPr>
                <w:color w:val="000000"/>
              </w:rPr>
              <w:t>Percent of employed persons whom have at least one child living with them</w:t>
            </w:r>
          </w:p>
        </w:tc>
        <w:tc>
          <w:tcPr>
            <w:tcW w:w="2070" w:type="dxa"/>
            <w:tcBorders>
              <w:top w:val="nil"/>
              <w:left w:val="nil"/>
              <w:bottom w:val="single" w:sz="4" w:space="0" w:color="auto"/>
              <w:right w:val="single" w:sz="4" w:space="0" w:color="auto"/>
            </w:tcBorders>
            <w:shd w:val="clear" w:color="auto" w:fill="auto"/>
            <w:noWrap/>
            <w:hideMark/>
          </w:tcPr>
          <w:p w14:paraId="232073F6" w14:textId="77777777" w:rsidR="0080067C" w:rsidRPr="004166F1" w:rsidRDefault="0080067C" w:rsidP="00304F0A">
            <w:pPr>
              <w:rPr>
                <w:color w:val="000000"/>
              </w:rPr>
            </w:pPr>
            <w:r w:rsidRPr="004166F1">
              <w:rPr>
                <w:color w:val="000000"/>
              </w:rPr>
              <w:t>CPS</w:t>
            </w:r>
          </w:p>
        </w:tc>
      </w:tr>
      <w:tr w:rsidR="0080067C" w:rsidRPr="004166F1" w14:paraId="7F10CE20"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2FA4B77C" w14:textId="77777777" w:rsidR="0080067C" w:rsidRPr="004166F1" w:rsidRDefault="0080067C" w:rsidP="00304F0A">
            <w:pPr>
              <w:rPr>
                <w:color w:val="000000"/>
              </w:rPr>
            </w:pPr>
            <w:r w:rsidRPr="004166F1">
              <w:rPr>
                <w:color w:val="000000"/>
              </w:rPr>
              <w:t>Male</w:t>
            </w:r>
          </w:p>
        </w:tc>
        <w:tc>
          <w:tcPr>
            <w:tcW w:w="5220" w:type="dxa"/>
            <w:tcBorders>
              <w:top w:val="nil"/>
              <w:left w:val="nil"/>
              <w:bottom w:val="single" w:sz="4" w:space="0" w:color="auto"/>
              <w:right w:val="single" w:sz="4" w:space="0" w:color="auto"/>
            </w:tcBorders>
            <w:shd w:val="clear" w:color="auto" w:fill="auto"/>
            <w:noWrap/>
            <w:hideMark/>
          </w:tcPr>
          <w:p w14:paraId="5D1FDCD9" w14:textId="77777777" w:rsidR="0080067C" w:rsidRPr="004166F1" w:rsidRDefault="0080067C" w:rsidP="00304F0A">
            <w:pPr>
              <w:rPr>
                <w:color w:val="000000"/>
              </w:rPr>
            </w:pPr>
            <w:r w:rsidRPr="004166F1">
              <w:rPr>
                <w:color w:val="000000"/>
              </w:rPr>
              <w:t>Percent of employed persons whom are male</w:t>
            </w:r>
          </w:p>
        </w:tc>
        <w:tc>
          <w:tcPr>
            <w:tcW w:w="2070" w:type="dxa"/>
            <w:tcBorders>
              <w:top w:val="nil"/>
              <w:left w:val="nil"/>
              <w:bottom w:val="single" w:sz="4" w:space="0" w:color="auto"/>
              <w:right w:val="single" w:sz="4" w:space="0" w:color="auto"/>
            </w:tcBorders>
            <w:shd w:val="clear" w:color="auto" w:fill="auto"/>
            <w:noWrap/>
            <w:hideMark/>
          </w:tcPr>
          <w:p w14:paraId="2A6851A4" w14:textId="77777777" w:rsidR="0080067C" w:rsidRPr="004166F1" w:rsidRDefault="0080067C" w:rsidP="00304F0A">
            <w:pPr>
              <w:rPr>
                <w:color w:val="000000"/>
              </w:rPr>
            </w:pPr>
            <w:r w:rsidRPr="004166F1">
              <w:rPr>
                <w:color w:val="000000"/>
              </w:rPr>
              <w:t>CPS</w:t>
            </w:r>
          </w:p>
        </w:tc>
      </w:tr>
      <w:tr w:rsidR="0080067C" w:rsidRPr="004166F1" w14:paraId="4D5A8878"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42C0A1C1" w14:textId="77777777" w:rsidR="0080067C" w:rsidRPr="004166F1" w:rsidRDefault="0080067C" w:rsidP="00304F0A">
            <w:pPr>
              <w:rPr>
                <w:color w:val="000000"/>
              </w:rPr>
            </w:pPr>
            <w:r w:rsidRPr="004166F1">
              <w:rPr>
                <w:color w:val="000000"/>
              </w:rPr>
              <w:t>White</w:t>
            </w:r>
          </w:p>
        </w:tc>
        <w:tc>
          <w:tcPr>
            <w:tcW w:w="5220" w:type="dxa"/>
            <w:tcBorders>
              <w:top w:val="nil"/>
              <w:left w:val="nil"/>
              <w:bottom w:val="single" w:sz="4" w:space="0" w:color="auto"/>
              <w:right w:val="single" w:sz="4" w:space="0" w:color="auto"/>
            </w:tcBorders>
            <w:shd w:val="clear" w:color="auto" w:fill="auto"/>
            <w:noWrap/>
            <w:hideMark/>
          </w:tcPr>
          <w:p w14:paraId="730A33F7" w14:textId="77777777" w:rsidR="0080067C" w:rsidRPr="004166F1" w:rsidRDefault="0080067C" w:rsidP="00304F0A">
            <w:pPr>
              <w:rPr>
                <w:color w:val="000000"/>
              </w:rPr>
            </w:pPr>
            <w:r w:rsidRPr="004166F1">
              <w:rPr>
                <w:color w:val="000000"/>
              </w:rPr>
              <w:t>Percent of employed persons whom are White</w:t>
            </w:r>
          </w:p>
        </w:tc>
        <w:tc>
          <w:tcPr>
            <w:tcW w:w="2070" w:type="dxa"/>
            <w:tcBorders>
              <w:top w:val="nil"/>
              <w:left w:val="nil"/>
              <w:bottom w:val="single" w:sz="4" w:space="0" w:color="auto"/>
              <w:right w:val="single" w:sz="4" w:space="0" w:color="auto"/>
            </w:tcBorders>
            <w:shd w:val="clear" w:color="auto" w:fill="auto"/>
            <w:noWrap/>
            <w:hideMark/>
          </w:tcPr>
          <w:p w14:paraId="6978762D" w14:textId="77777777" w:rsidR="0080067C" w:rsidRPr="004166F1" w:rsidRDefault="0080067C" w:rsidP="00304F0A">
            <w:pPr>
              <w:rPr>
                <w:color w:val="000000"/>
              </w:rPr>
            </w:pPr>
            <w:r w:rsidRPr="004166F1">
              <w:rPr>
                <w:color w:val="000000"/>
              </w:rPr>
              <w:t>CPS</w:t>
            </w:r>
          </w:p>
        </w:tc>
      </w:tr>
      <w:tr w:rsidR="0080067C" w:rsidRPr="004166F1" w14:paraId="5C0961EB"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2532418E" w14:textId="77777777" w:rsidR="0080067C" w:rsidRPr="004166F1" w:rsidRDefault="0080067C" w:rsidP="00304F0A">
            <w:pPr>
              <w:rPr>
                <w:color w:val="000000"/>
              </w:rPr>
            </w:pPr>
            <w:r w:rsidRPr="004166F1">
              <w:rPr>
                <w:color w:val="000000"/>
              </w:rPr>
              <w:t>Black</w:t>
            </w:r>
          </w:p>
        </w:tc>
        <w:tc>
          <w:tcPr>
            <w:tcW w:w="5220" w:type="dxa"/>
            <w:tcBorders>
              <w:top w:val="nil"/>
              <w:left w:val="nil"/>
              <w:bottom w:val="single" w:sz="4" w:space="0" w:color="auto"/>
              <w:right w:val="single" w:sz="4" w:space="0" w:color="auto"/>
            </w:tcBorders>
            <w:shd w:val="clear" w:color="auto" w:fill="auto"/>
            <w:noWrap/>
            <w:hideMark/>
          </w:tcPr>
          <w:p w14:paraId="1409B5E3" w14:textId="77777777" w:rsidR="0080067C" w:rsidRPr="004166F1" w:rsidRDefault="0080067C" w:rsidP="00304F0A">
            <w:pPr>
              <w:rPr>
                <w:color w:val="000000"/>
              </w:rPr>
            </w:pPr>
            <w:r w:rsidRPr="004166F1">
              <w:rPr>
                <w:color w:val="000000"/>
              </w:rPr>
              <w:t>Percent of employed persons whom are Black</w:t>
            </w:r>
          </w:p>
        </w:tc>
        <w:tc>
          <w:tcPr>
            <w:tcW w:w="2070" w:type="dxa"/>
            <w:tcBorders>
              <w:top w:val="nil"/>
              <w:left w:val="nil"/>
              <w:bottom w:val="single" w:sz="4" w:space="0" w:color="auto"/>
              <w:right w:val="single" w:sz="4" w:space="0" w:color="auto"/>
            </w:tcBorders>
            <w:shd w:val="clear" w:color="auto" w:fill="auto"/>
            <w:noWrap/>
            <w:hideMark/>
          </w:tcPr>
          <w:p w14:paraId="53937C03" w14:textId="77777777" w:rsidR="0080067C" w:rsidRPr="004166F1" w:rsidRDefault="0080067C" w:rsidP="00304F0A">
            <w:pPr>
              <w:rPr>
                <w:color w:val="000000"/>
              </w:rPr>
            </w:pPr>
            <w:r w:rsidRPr="004166F1">
              <w:rPr>
                <w:color w:val="000000"/>
              </w:rPr>
              <w:t>CPS</w:t>
            </w:r>
          </w:p>
        </w:tc>
      </w:tr>
      <w:tr w:rsidR="0080067C" w:rsidRPr="004166F1" w14:paraId="06E57F28"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6EFE649C" w14:textId="77777777" w:rsidR="0080067C" w:rsidRPr="004166F1" w:rsidRDefault="0080067C" w:rsidP="00304F0A">
            <w:pPr>
              <w:rPr>
                <w:color w:val="000000"/>
              </w:rPr>
            </w:pPr>
            <w:r w:rsidRPr="004166F1">
              <w:rPr>
                <w:color w:val="000000"/>
              </w:rPr>
              <w:t>Asian-Pacific Islander</w:t>
            </w:r>
          </w:p>
        </w:tc>
        <w:tc>
          <w:tcPr>
            <w:tcW w:w="5220" w:type="dxa"/>
            <w:tcBorders>
              <w:top w:val="nil"/>
              <w:left w:val="nil"/>
              <w:bottom w:val="single" w:sz="4" w:space="0" w:color="auto"/>
              <w:right w:val="single" w:sz="4" w:space="0" w:color="auto"/>
            </w:tcBorders>
            <w:shd w:val="clear" w:color="auto" w:fill="auto"/>
            <w:noWrap/>
            <w:hideMark/>
          </w:tcPr>
          <w:p w14:paraId="3066B89F" w14:textId="77777777" w:rsidR="0080067C" w:rsidRPr="004166F1" w:rsidRDefault="0080067C" w:rsidP="00304F0A">
            <w:pPr>
              <w:rPr>
                <w:color w:val="000000"/>
              </w:rPr>
            </w:pPr>
            <w:r w:rsidRPr="004166F1">
              <w:rPr>
                <w:color w:val="000000"/>
              </w:rPr>
              <w:t>Percent of employed persons whom are Asian or Pacific Islander</w:t>
            </w:r>
          </w:p>
        </w:tc>
        <w:tc>
          <w:tcPr>
            <w:tcW w:w="2070" w:type="dxa"/>
            <w:tcBorders>
              <w:top w:val="nil"/>
              <w:left w:val="nil"/>
              <w:bottom w:val="single" w:sz="4" w:space="0" w:color="auto"/>
              <w:right w:val="single" w:sz="4" w:space="0" w:color="auto"/>
            </w:tcBorders>
            <w:shd w:val="clear" w:color="auto" w:fill="auto"/>
            <w:noWrap/>
            <w:hideMark/>
          </w:tcPr>
          <w:p w14:paraId="6FC580A7" w14:textId="77777777" w:rsidR="0080067C" w:rsidRPr="004166F1" w:rsidRDefault="0080067C" w:rsidP="00304F0A">
            <w:pPr>
              <w:rPr>
                <w:color w:val="000000"/>
              </w:rPr>
            </w:pPr>
            <w:r w:rsidRPr="004166F1">
              <w:rPr>
                <w:color w:val="000000"/>
              </w:rPr>
              <w:t>CPS</w:t>
            </w:r>
          </w:p>
        </w:tc>
      </w:tr>
      <w:tr w:rsidR="0080067C" w:rsidRPr="004166F1" w14:paraId="23A47CC0"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2D4BD801" w14:textId="77777777" w:rsidR="0080067C" w:rsidRPr="004166F1" w:rsidRDefault="0080067C" w:rsidP="00304F0A">
            <w:pPr>
              <w:rPr>
                <w:color w:val="000000"/>
              </w:rPr>
            </w:pPr>
            <w:r w:rsidRPr="004166F1">
              <w:rPr>
                <w:color w:val="000000"/>
              </w:rPr>
              <w:t>Other Race</w:t>
            </w:r>
          </w:p>
        </w:tc>
        <w:tc>
          <w:tcPr>
            <w:tcW w:w="5220" w:type="dxa"/>
            <w:tcBorders>
              <w:top w:val="nil"/>
              <w:left w:val="nil"/>
              <w:bottom w:val="single" w:sz="4" w:space="0" w:color="auto"/>
              <w:right w:val="single" w:sz="4" w:space="0" w:color="auto"/>
            </w:tcBorders>
            <w:shd w:val="clear" w:color="auto" w:fill="auto"/>
            <w:noWrap/>
            <w:hideMark/>
          </w:tcPr>
          <w:p w14:paraId="51AA7A3A" w14:textId="77777777" w:rsidR="0080067C" w:rsidRPr="004166F1" w:rsidRDefault="0080067C" w:rsidP="00304F0A">
            <w:pPr>
              <w:rPr>
                <w:color w:val="000000"/>
              </w:rPr>
            </w:pPr>
            <w:r w:rsidRPr="004166F1">
              <w:rPr>
                <w:color w:val="000000"/>
              </w:rPr>
              <w:t>Percent of employed persons whom are a race other than solely White, Black, Asian, or Pacific Islander</w:t>
            </w:r>
          </w:p>
        </w:tc>
        <w:tc>
          <w:tcPr>
            <w:tcW w:w="2070" w:type="dxa"/>
            <w:tcBorders>
              <w:top w:val="nil"/>
              <w:left w:val="nil"/>
              <w:bottom w:val="single" w:sz="4" w:space="0" w:color="auto"/>
              <w:right w:val="single" w:sz="4" w:space="0" w:color="auto"/>
            </w:tcBorders>
            <w:shd w:val="clear" w:color="auto" w:fill="auto"/>
            <w:noWrap/>
            <w:hideMark/>
          </w:tcPr>
          <w:p w14:paraId="141FD113" w14:textId="77777777" w:rsidR="0080067C" w:rsidRPr="004166F1" w:rsidRDefault="0080067C" w:rsidP="00304F0A">
            <w:pPr>
              <w:rPr>
                <w:color w:val="000000"/>
              </w:rPr>
            </w:pPr>
            <w:r w:rsidRPr="004166F1">
              <w:rPr>
                <w:color w:val="000000"/>
              </w:rPr>
              <w:t>CPS</w:t>
            </w:r>
          </w:p>
        </w:tc>
      </w:tr>
      <w:tr w:rsidR="0080067C" w:rsidRPr="004166F1" w14:paraId="055D093D"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7852AA16" w14:textId="77777777" w:rsidR="0080067C" w:rsidRPr="004166F1" w:rsidRDefault="0080067C" w:rsidP="00304F0A">
            <w:pPr>
              <w:rPr>
                <w:color w:val="000000"/>
              </w:rPr>
            </w:pPr>
            <w:r w:rsidRPr="004166F1">
              <w:rPr>
                <w:color w:val="000000"/>
              </w:rPr>
              <w:t>Hispanic</w:t>
            </w:r>
          </w:p>
        </w:tc>
        <w:tc>
          <w:tcPr>
            <w:tcW w:w="5220" w:type="dxa"/>
            <w:tcBorders>
              <w:top w:val="nil"/>
              <w:left w:val="nil"/>
              <w:bottom w:val="single" w:sz="4" w:space="0" w:color="auto"/>
              <w:right w:val="single" w:sz="4" w:space="0" w:color="auto"/>
            </w:tcBorders>
            <w:shd w:val="clear" w:color="auto" w:fill="auto"/>
            <w:noWrap/>
            <w:hideMark/>
          </w:tcPr>
          <w:p w14:paraId="1654141E" w14:textId="77777777" w:rsidR="0080067C" w:rsidRPr="004166F1" w:rsidRDefault="0080067C" w:rsidP="00304F0A">
            <w:pPr>
              <w:rPr>
                <w:color w:val="000000"/>
              </w:rPr>
            </w:pPr>
            <w:r w:rsidRPr="004166F1">
              <w:rPr>
                <w:color w:val="000000"/>
              </w:rPr>
              <w:t>Percent of employed persons whom are Hispanic</w:t>
            </w:r>
          </w:p>
        </w:tc>
        <w:tc>
          <w:tcPr>
            <w:tcW w:w="2070" w:type="dxa"/>
            <w:tcBorders>
              <w:top w:val="nil"/>
              <w:left w:val="nil"/>
              <w:bottom w:val="single" w:sz="4" w:space="0" w:color="auto"/>
              <w:right w:val="single" w:sz="4" w:space="0" w:color="auto"/>
            </w:tcBorders>
            <w:shd w:val="clear" w:color="auto" w:fill="auto"/>
            <w:noWrap/>
            <w:hideMark/>
          </w:tcPr>
          <w:p w14:paraId="32947BC5" w14:textId="77777777" w:rsidR="0080067C" w:rsidRPr="004166F1" w:rsidRDefault="0080067C" w:rsidP="00304F0A">
            <w:pPr>
              <w:rPr>
                <w:color w:val="000000"/>
              </w:rPr>
            </w:pPr>
            <w:r w:rsidRPr="004166F1">
              <w:rPr>
                <w:color w:val="000000"/>
              </w:rPr>
              <w:t>CPS</w:t>
            </w:r>
          </w:p>
        </w:tc>
      </w:tr>
      <w:tr w:rsidR="0080067C" w:rsidRPr="004166F1" w14:paraId="69BEDD24"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5D382660" w14:textId="77777777" w:rsidR="0080067C" w:rsidRPr="004166F1" w:rsidRDefault="0080067C" w:rsidP="00304F0A">
            <w:pPr>
              <w:rPr>
                <w:color w:val="000000"/>
              </w:rPr>
            </w:pPr>
            <w:r w:rsidRPr="004166F1">
              <w:rPr>
                <w:color w:val="000000"/>
              </w:rPr>
              <w:t>Construction</w:t>
            </w:r>
          </w:p>
        </w:tc>
        <w:tc>
          <w:tcPr>
            <w:tcW w:w="5220" w:type="dxa"/>
            <w:tcBorders>
              <w:top w:val="nil"/>
              <w:left w:val="nil"/>
              <w:bottom w:val="single" w:sz="4" w:space="0" w:color="auto"/>
              <w:right w:val="single" w:sz="4" w:space="0" w:color="auto"/>
            </w:tcBorders>
            <w:shd w:val="clear" w:color="auto" w:fill="auto"/>
            <w:noWrap/>
            <w:hideMark/>
          </w:tcPr>
          <w:p w14:paraId="4E251A13" w14:textId="77777777" w:rsidR="0080067C" w:rsidRPr="004166F1" w:rsidRDefault="0080067C" w:rsidP="00304F0A">
            <w:pPr>
              <w:rPr>
                <w:color w:val="000000"/>
              </w:rPr>
            </w:pPr>
            <w:r w:rsidRPr="004166F1">
              <w:rPr>
                <w:color w:val="000000"/>
              </w:rPr>
              <w:t>Percent of employed persons whom work in the construction industry</w:t>
            </w:r>
          </w:p>
        </w:tc>
        <w:tc>
          <w:tcPr>
            <w:tcW w:w="2070" w:type="dxa"/>
            <w:tcBorders>
              <w:top w:val="nil"/>
              <w:left w:val="nil"/>
              <w:bottom w:val="single" w:sz="4" w:space="0" w:color="auto"/>
              <w:right w:val="single" w:sz="4" w:space="0" w:color="auto"/>
            </w:tcBorders>
            <w:shd w:val="clear" w:color="auto" w:fill="auto"/>
            <w:noWrap/>
            <w:hideMark/>
          </w:tcPr>
          <w:p w14:paraId="006625A5" w14:textId="77777777" w:rsidR="0080067C" w:rsidRPr="004166F1" w:rsidRDefault="0080067C" w:rsidP="00304F0A">
            <w:pPr>
              <w:rPr>
                <w:color w:val="000000"/>
              </w:rPr>
            </w:pPr>
            <w:r w:rsidRPr="004166F1">
              <w:rPr>
                <w:color w:val="000000"/>
              </w:rPr>
              <w:t>CPS</w:t>
            </w:r>
          </w:p>
        </w:tc>
      </w:tr>
      <w:tr w:rsidR="0080067C" w:rsidRPr="004166F1" w14:paraId="0FA60EDE"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5A36A2BE" w14:textId="77777777" w:rsidR="0080067C" w:rsidRPr="004166F1" w:rsidRDefault="0080067C" w:rsidP="00304F0A">
            <w:pPr>
              <w:rPr>
                <w:color w:val="000000"/>
              </w:rPr>
            </w:pPr>
            <w:r w:rsidRPr="004166F1">
              <w:rPr>
                <w:color w:val="000000"/>
              </w:rPr>
              <w:t>Manufacturing</w:t>
            </w:r>
          </w:p>
        </w:tc>
        <w:tc>
          <w:tcPr>
            <w:tcW w:w="5220" w:type="dxa"/>
            <w:tcBorders>
              <w:top w:val="nil"/>
              <w:left w:val="nil"/>
              <w:bottom w:val="single" w:sz="4" w:space="0" w:color="auto"/>
              <w:right w:val="single" w:sz="4" w:space="0" w:color="auto"/>
            </w:tcBorders>
            <w:shd w:val="clear" w:color="auto" w:fill="auto"/>
            <w:noWrap/>
            <w:hideMark/>
          </w:tcPr>
          <w:p w14:paraId="7D0E3421" w14:textId="77777777" w:rsidR="0080067C" w:rsidRPr="004166F1" w:rsidRDefault="0080067C" w:rsidP="00304F0A">
            <w:pPr>
              <w:rPr>
                <w:color w:val="000000"/>
              </w:rPr>
            </w:pPr>
            <w:r w:rsidRPr="004166F1">
              <w:rPr>
                <w:color w:val="000000"/>
              </w:rPr>
              <w:t>Percent of employed persons whom work in the manufacturing industry</w:t>
            </w:r>
          </w:p>
        </w:tc>
        <w:tc>
          <w:tcPr>
            <w:tcW w:w="2070" w:type="dxa"/>
            <w:tcBorders>
              <w:top w:val="nil"/>
              <w:left w:val="nil"/>
              <w:bottom w:val="single" w:sz="4" w:space="0" w:color="auto"/>
              <w:right w:val="single" w:sz="4" w:space="0" w:color="auto"/>
            </w:tcBorders>
            <w:shd w:val="clear" w:color="auto" w:fill="auto"/>
            <w:noWrap/>
            <w:hideMark/>
          </w:tcPr>
          <w:p w14:paraId="24F2BF6A" w14:textId="77777777" w:rsidR="0080067C" w:rsidRPr="004166F1" w:rsidRDefault="0080067C" w:rsidP="00304F0A">
            <w:pPr>
              <w:rPr>
                <w:color w:val="000000"/>
              </w:rPr>
            </w:pPr>
            <w:r w:rsidRPr="004166F1">
              <w:rPr>
                <w:color w:val="000000"/>
              </w:rPr>
              <w:t>CPS</w:t>
            </w:r>
          </w:p>
        </w:tc>
      </w:tr>
      <w:tr w:rsidR="0080067C" w:rsidRPr="004166F1" w14:paraId="7AFA800C"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70950774" w14:textId="77777777" w:rsidR="0080067C" w:rsidRPr="004166F1" w:rsidRDefault="0080067C" w:rsidP="00304F0A">
            <w:pPr>
              <w:rPr>
                <w:color w:val="000000"/>
              </w:rPr>
            </w:pPr>
            <w:r w:rsidRPr="004166F1">
              <w:rPr>
                <w:color w:val="000000"/>
              </w:rPr>
              <w:t>Public Admin.</w:t>
            </w:r>
          </w:p>
        </w:tc>
        <w:tc>
          <w:tcPr>
            <w:tcW w:w="5220" w:type="dxa"/>
            <w:tcBorders>
              <w:top w:val="nil"/>
              <w:left w:val="nil"/>
              <w:bottom w:val="single" w:sz="4" w:space="0" w:color="auto"/>
              <w:right w:val="single" w:sz="4" w:space="0" w:color="auto"/>
            </w:tcBorders>
            <w:shd w:val="clear" w:color="auto" w:fill="auto"/>
            <w:noWrap/>
            <w:hideMark/>
          </w:tcPr>
          <w:p w14:paraId="204BDECF" w14:textId="77777777" w:rsidR="0080067C" w:rsidRPr="004166F1" w:rsidRDefault="0080067C" w:rsidP="00304F0A">
            <w:pPr>
              <w:rPr>
                <w:color w:val="000000"/>
              </w:rPr>
            </w:pPr>
            <w:r w:rsidRPr="004166F1">
              <w:rPr>
                <w:color w:val="000000"/>
              </w:rPr>
              <w:t>Percent of employed persons whom work in the public administration industry</w:t>
            </w:r>
          </w:p>
        </w:tc>
        <w:tc>
          <w:tcPr>
            <w:tcW w:w="2070" w:type="dxa"/>
            <w:tcBorders>
              <w:top w:val="nil"/>
              <w:left w:val="nil"/>
              <w:bottom w:val="single" w:sz="4" w:space="0" w:color="auto"/>
              <w:right w:val="single" w:sz="4" w:space="0" w:color="auto"/>
            </w:tcBorders>
            <w:shd w:val="clear" w:color="auto" w:fill="auto"/>
            <w:noWrap/>
            <w:hideMark/>
          </w:tcPr>
          <w:p w14:paraId="19AF73CF" w14:textId="77777777" w:rsidR="0080067C" w:rsidRPr="004166F1" w:rsidRDefault="0080067C" w:rsidP="00304F0A">
            <w:pPr>
              <w:rPr>
                <w:color w:val="000000"/>
              </w:rPr>
            </w:pPr>
            <w:r w:rsidRPr="004166F1">
              <w:rPr>
                <w:color w:val="000000"/>
              </w:rPr>
              <w:t>CPS</w:t>
            </w:r>
          </w:p>
        </w:tc>
      </w:tr>
      <w:tr w:rsidR="0080067C" w:rsidRPr="004166F1" w14:paraId="63C2A48A"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770F40DF" w14:textId="77777777" w:rsidR="0080067C" w:rsidRPr="004166F1" w:rsidRDefault="0080067C" w:rsidP="00304F0A">
            <w:pPr>
              <w:rPr>
                <w:color w:val="000000"/>
              </w:rPr>
            </w:pPr>
            <w:r w:rsidRPr="004166F1">
              <w:rPr>
                <w:color w:val="000000"/>
              </w:rPr>
              <w:t>Transportation</w:t>
            </w:r>
          </w:p>
        </w:tc>
        <w:tc>
          <w:tcPr>
            <w:tcW w:w="5220" w:type="dxa"/>
            <w:tcBorders>
              <w:top w:val="nil"/>
              <w:left w:val="nil"/>
              <w:bottom w:val="single" w:sz="4" w:space="0" w:color="auto"/>
              <w:right w:val="single" w:sz="4" w:space="0" w:color="auto"/>
            </w:tcBorders>
            <w:shd w:val="clear" w:color="auto" w:fill="auto"/>
            <w:noWrap/>
            <w:hideMark/>
          </w:tcPr>
          <w:p w14:paraId="1F38963D" w14:textId="77777777" w:rsidR="0080067C" w:rsidRPr="004166F1" w:rsidRDefault="0080067C" w:rsidP="00304F0A">
            <w:pPr>
              <w:rPr>
                <w:color w:val="000000"/>
              </w:rPr>
            </w:pPr>
            <w:r w:rsidRPr="004166F1">
              <w:rPr>
                <w:color w:val="000000"/>
              </w:rPr>
              <w:t>Percent of employed persons whom work in the transportation industry</w:t>
            </w:r>
          </w:p>
        </w:tc>
        <w:tc>
          <w:tcPr>
            <w:tcW w:w="2070" w:type="dxa"/>
            <w:tcBorders>
              <w:top w:val="nil"/>
              <w:left w:val="nil"/>
              <w:bottom w:val="single" w:sz="4" w:space="0" w:color="auto"/>
              <w:right w:val="single" w:sz="4" w:space="0" w:color="auto"/>
            </w:tcBorders>
            <w:shd w:val="clear" w:color="auto" w:fill="auto"/>
            <w:noWrap/>
            <w:hideMark/>
          </w:tcPr>
          <w:p w14:paraId="58E852F0" w14:textId="77777777" w:rsidR="0080067C" w:rsidRPr="004166F1" w:rsidRDefault="0080067C" w:rsidP="00304F0A">
            <w:pPr>
              <w:rPr>
                <w:color w:val="000000"/>
              </w:rPr>
            </w:pPr>
            <w:r w:rsidRPr="004166F1">
              <w:rPr>
                <w:color w:val="000000"/>
              </w:rPr>
              <w:t>CPS</w:t>
            </w:r>
          </w:p>
        </w:tc>
      </w:tr>
      <w:tr w:rsidR="0080067C" w:rsidRPr="004166F1" w14:paraId="34BF8847"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3D2F3CCA" w14:textId="77777777" w:rsidR="0080067C" w:rsidRPr="004166F1" w:rsidRDefault="0080067C" w:rsidP="00304F0A">
            <w:pPr>
              <w:rPr>
                <w:color w:val="000000"/>
              </w:rPr>
            </w:pPr>
            <w:r w:rsidRPr="004166F1">
              <w:rPr>
                <w:color w:val="000000"/>
              </w:rPr>
              <w:t>Utilities</w:t>
            </w:r>
          </w:p>
        </w:tc>
        <w:tc>
          <w:tcPr>
            <w:tcW w:w="5220" w:type="dxa"/>
            <w:tcBorders>
              <w:top w:val="nil"/>
              <w:left w:val="nil"/>
              <w:bottom w:val="single" w:sz="4" w:space="0" w:color="auto"/>
              <w:right w:val="single" w:sz="4" w:space="0" w:color="auto"/>
            </w:tcBorders>
            <w:shd w:val="clear" w:color="auto" w:fill="auto"/>
            <w:noWrap/>
            <w:hideMark/>
          </w:tcPr>
          <w:p w14:paraId="583BF87C" w14:textId="77777777" w:rsidR="0080067C" w:rsidRPr="004166F1" w:rsidRDefault="0080067C" w:rsidP="00304F0A">
            <w:pPr>
              <w:rPr>
                <w:color w:val="000000"/>
              </w:rPr>
            </w:pPr>
            <w:r w:rsidRPr="004166F1">
              <w:rPr>
                <w:color w:val="000000"/>
              </w:rPr>
              <w:t>Percent of employed persons whom work in the utilities industry</w:t>
            </w:r>
          </w:p>
        </w:tc>
        <w:tc>
          <w:tcPr>
            <w:tcW w:w="2070" w:type="dxa"/>
            <w:tcBorders>
              <w:top w:val="nil"/>
              <w:left w:val="nil"/>
              <w:bottom w:val="single" w:sz="4" w:space="0" w:color="auto"/>
              <w:right w:val="single" w:sz="4" w:space="0" w:color="auto"/>
            </w:tcBorders>
            <w:shd w:val="clear" w:color="auto" w:fill="auto"/>
            <w:noWrap/>
            <w:hideMark/>
          </w:tcPr>
          <w:p w14:paraId="0FB8847E" w14:textId="77777777" w:rsidR="0080067C" w:rsidRPr="004166F1" w:rsidRDefault="0080067C" w:rsidP="00304F0A">
            <w:pPr>
              <w:rPr>
                <w:color w:val="000000"/>
              </w:rPr>
            </w:pPr>
            <w:r w:rsidRPr="004166F1">
              <w:rPr>
                <w:color w:val="000000"/>
              </w:rPr>
              <w:t>CPS</w:t>
            </w:r>
          </w:p>
        </w:tc>
      </w:tr>
      <w:tr w:rsidR="0080067C" w:rsidRPr="004166F1" w14:paraId="32C12C27"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32DBCF9B" w14:textId="77777777" w:rsidR="0080067C" w:rsidRPr="004166F1" w:rsidRDefault="0080067C" w:rsidP="00304F0A">
            <w:pPr>
              <w:rPr>
                <w:color w:val="000000"/>
              </w:rPr>
            </w:pPr>
            <w:r w:rsidRPr="004166F1">
              <w:rPr>
                <w:color w:val="000000"/>
              </w:rPr>
              <w:t>Education (industry)</w:t>
            </w:r>
          </w:p>
        </w:tc>
        <w:tc>
          <w:tcPr>
            <w:tcW w:w="5220" w:type="dxa"/>
            <w:tcBorders>
              <w:top w:val="nil"/>
              <w:left w:val="nil"/>
              <w:bottom w:val="single" w:sz="4" w:space="0" w:color="auto"/>
              <w:right w:val="single" w:sz="4" w:space="0" w:color="auto"/>
            </w:tcBorders>
            <w:shd w:val="clear" w:color="auto" w:fill="auto"/>
            <w:noWrap/>
            <w:hideMark/>
          </w:tcPr>
          <w:p w14:paraId="35B82F8C" w14:textId="77777777" w:rsidR="0080067C" w:rsidRPr="004166F1" w:rsidRDefault="0080067C" w:rsidP="00304F0A">
            <w:pPr>
              <w:rPr>
                <w:color w:val="000000"/>
              </w:rPr>
            </w:pPr>
            <w:r w:rsidRPr="004166F1">
              <w:rPr>
                <w:color w:val="000000"/>
              </w:rPr>
              <w:t>Percent of employed persons whom work in the education industry</w:t>
            </w:r>
          </w:p>
        </w:tc>
        <w:tc>
          <w:tcPr>
            <w:tcW w:w="2070" w:type="dxa"/>
            <w:tcBorders>
              <w:top w:val="nil"/>
              <w:left w:val="nil"/>
              <w:bottom w:val="single" w:sz="4" w:space="0" w:color="auto"/>
              <w:right w:val="single" w:sz="4" w:space="0" w:color="auto"/>
            </w:tcBorders>
            <w:shd w:val="clear" w:color="auto" w:fill="auto"/>
            <w:noWrap/>
            <w:hideMark/>
          </w:tcPr>
          <w:p w14:paraId="7604D736" w14:textId="77777777" w:rsidR="0080067C" w:rsidRPr="004166F1" w:rsidRDefault="0080067C" w:rsidP="00304F0A">
            <w:pPr>
              <w:rPr>
                <w:color w:val="000000"/>
              </w:rPr>
            </w:pPr>
            <w:r w:rsidRPr="004166F1">
              <w:rPr>
                <w:color w:val="000000"/>
              </w:rPr>
              <w:t>CPS</w:t>
            </w:r>
          </w:p>
        </w:tc>
      </w:tr>
      <w:tr w:rsidR="0080067C" w:rsidRPr="004166F1" w14:paraId="776F0AB5"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37C79F9F" w14:textId="77777777" w:rsidR="0080067C" w:rsidRPr="004166F1" w:rsidRDefault="0080067C" w:rsidP="00304F0A">
            <w:pPr>
              <w:rPr>
                <w:color w:val="000000"/>
              </w:rPr>
            </w:pPr>
            <w:r w:rsidRPr="004166F1">
              <w:rPr>
                <w:color w:val="000000"/>
              </w:rPr>
              <w:t>Telecommunications</w:t>
            </w:r>
          </w:p>
        </w:tc>
        <w:tc>
          <w:tcPr>
            <w:tcW w:w="5220" w:type="dxa"/>
            <w:tcBorders>
              <w:top w:val="nil"/>
              <w:left w:val="nil"/>
              <w:bottom w:val="single" w:sz="4" w:space="0" w:color="auto"/>
              <w:right w:val="single" w:sz="4" w:space="0" w:color="auto"/>
            </w:tcBorders>
            <w:shd w:val="clear" w:color="auto" w:fill="auto"/>
            <w:noWrap/>
            <w:hideMark/>
          </w:tcPr>
          <w:p w14:paraId="00436D3C" w14:textId="77777777" w:rsidR="0080067C" w:rsidRPr="004166F1" w:rsidRDefault="0080067C" w:rsidP="00304F0A">
            <w:pPr>
              <w:rPr>
                <w:color w:val="000000"/>
              </w:rPr>
            </w:pPr>
            <w:r w:rsidRPr="004166F1">
              <w:rPr>
                <w:color w:val="000000"/>
              </w:rPr>
              <w:t>Percent of employed persons whom work in the telecommunications industry</w:t>
            </w:r>
          </w:p>
        </w:tc>
        <w:tc>
          <w:tcPr>
            <w:tcW w:w="2070" w:type="dxa"/>
            <w:tcBorders>
              <w:top w:val="nil"/>
              <w:left w:val="nil"/>
              <w:bottom w:val="single" w:sz="4" w:space="0" w:color="auto"/>
              <w:right w:val="single" w:sz="4" w:space="0" w:color="auto"/>
            </w:tcBorders>
            <w:shd w:val="clear" w:color="auto" w:fill="auto"/>
            <w:noWrap/>
            <w:hideMark/>
          </w:tcPr>
          <w:p w14:paraId="35C23B70" w14:textId="77777777" w:rsidR="0080067C" w:rsidRPr="004166F1" w:rsidRDefault="0080067C" w:rsidP="00304F0A">
            <w:pPr>
              <w:rPr>
                <w:color w:val="000000"/>
              </w:rPr>
            </w:pPr>
            <w:r w:rsidRPr="004166F1">
              <w:rPr>
                <w:color w:val="000000"/>
              </w:rPr>
              <w:t>CPS</w:t>
            </w:r>
          </w:p>
        </w:tc>
      </w:tr>
      <w:tr w:rsidR="0080067C" w:rsidRPr="004166F1" w14:paraId="7AC7D106"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79FAB3DE" w14:textId="77777777" w:rsidR="0080067C" w:rsidRPr="004166F1" w:rsidRDefault="0080067C" w:rsidP="00304F0A">
            <w:pPr>
              <w:rPr>
                <w:color w:val="000000"/>
              </w:rPr>
            </w:pPr>
            <w:r w:rsidRPr="004166F1">
              <w:rPr>
                <w:color w:val="000000"/>
              </w:rPr>
              <w:t>No HS Diploma</w:t>
            </w:r>
          </w:p>
        </w:tc>
        <w:tc>
          <w:tcPr>
            <w:tcW w:w="5220" w:type="dxa"/>
            <w:tcBorders>
              <w:top w:val="nil"/>
              <w:left w:val="nil"/>
              <w:bottom w:val="single" w:sz="4" w:space="0" w:color="auto"/>
              <w:right w:val="single" w:sz="4" w:space="0" w:color="auto"/>
            </w:tcBorders>
            <w:shd w:val="clear" w:color="auto" w:fill="auto"/>
            <w:noWrap/>
            <w:hideMark/>
          </w:tcPr>
          <w:p w14:paraId="21D33E11" w14:textId="77777777" w:rsidR="0080067C" w:rsidRPr="004166F1" w:rsidRDefault="0080067C" w:rsidP="00304F0A">
            <w:pPr>
              <w:rPr>
                <w:color w:val="000000"/>
              </w:rPr>
            </w:pPr>
            <w:r w:rsidRPr="004166F1">
              <w:rPr>
                <w:color w:val="000000"/>
              </w:rPr>
              <w:t>Percent of employed persons whom have an education of less than a high school degree</w:t>
            </w:r>
          </w:p>
        </w:tc>
        <w:tc>
          <w:tcPr>
            <w:tcW w:w="2070" w:type="dxa"/>
            <w:tcBorders>
              <w:top w:val="nil"/>
              <w:left w:val="nil"/>
              <w:bottom w:val="single" w:sz="4" w:space="0" w:color="auto"/>
              <w:right w:val="single" w:sz="4" w:space="0" w:color="auto"/>
            </w:tcBorders>
            <w:shd w:val="clear" w:color="auto" w:fill="auto"/>
            <w:noWrap/>
            <w:hideMark/>
          </w:tcPr>
          <w:p w14:paraId="4000D3BD" w14:textId="77777777" w:rsidR="0080067C" w:rsidRPr="004166F1" w:rsidRDefault="0080067C" w:rsidP="00304F0A">
            <w:pPr>
              <w:rPr>
                <w:color w:val="000000"/>
              </w:rPr>
            </w:pPr>
            <w:r w:rsidRPr="004166F1">
              <w:rPr>
                <w:color w:val="000000"/>
              </w:rPr>
              <w:t>CPS</w:t>
            </w:r>
          </w:p>
        </w:tc>
      </w:tr>
      <w:tr w:rsidR="0080067C" w:rsidRPr="004166F1" w14:paraId="071B20EA"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5EAACB70" w14:textId="77777777" w:rsidR="0080067C" w:rsidRPr="004166F1" w:rsidRDefault="0080067C" w:rsidP="00304F0A">
            <w:pPr>
              <w:rPr>
                <w:color w:val="000000"/>
              </w:rPr>
            </w:pPr>
            <w:r w:rsidRPr="004166F1">
              <w:rPr>
                <w:color w:val="000000"/>
              </w:rPr>
              <w:t>HS Diploma</w:t>
            </w:r>
          </w:p>
        </w:tc>
        <w:tc>
          <w:tcPr>
            <w:tcW w:w="5220" w:type="dxa"/>
            <w:tcBorders>
              <w:top w:val="nil"/>
              <w:left w:val="nil"/>
              <w:bottom w:val="single" w:sz="4" w:space="0" w:color="auto"/>
              <w:right w:val="single" w:sz="4" w:space="0" w:color="auto"/>
            </w:tcBorders>
            <w:shd w:val="clear" w:color="auto" w:fill="auto"/>
            <w:noWrap/>
            <w:hideMark/>
          </w:tcPr>
          <w:p w14:paraId="594B760E" w14:textId="77777777" w:rsidR="0080067C" w:rsidRPr="004166F1" w:rsidRDefault="0080067C" w:rsidP="00304F0A">
            <w:pPr>
              <w:rPr>
                <w:color w:val="000000"/>
              </w:rPr>
            </w:pPr>
            <w:r w:rsidRPr="004166F1">
              <w:rPr>
                <w:color w:val="000000"/>
              </w:rPr>
              <w:t>Percent of employed persons whom have an education of a high school degree</w:t>
            </w:r>
          </w:p>
        </w:tc>
        <w:tc>
          <w:tcPr>
            <w:tcW w:w="2070" w:type="dxa"/>
            <w:tcBorders>
              <w:top w:val="nil"/>
              <w:left w:val="nil"/>
              <w:bottom w:val="single" w:sz="4" w:space="0" w:color="auto"/>
              <w:right w:val="single" w:sz="4" w:space="0" w:color="auto"/>
            </w:tcBorders>
            <w:shd w:val="clear" w:color="auto" w:fill="auto"/>
            <w:noWrap/>
            <w:hideMark/>
          </w:tcPr>
          <w:p w14:paraId="3EFCE648" w14:textId="77777777" w:rsidR="0080067C" w:rsidRPr="004166F1" w:rsidRDefault="0080067C" w:rsidP="00304F0A">
            <w:pPr>
              <w:rPr>
                <w:color w:val="000000"/>
              </w:rPr>
            </w:pPr>
            <w:r w:rsidRPr="004166F1">
              <w:rPr>
                <w:color w:val="000000"/>
              </w:rPr>
              <w:t>CPS</w:t>
            </w:r>
          </w:p>
        </w:tc>
      </w:tr>
      <w:tr w:rsidR="0080067C" w:rsidRPr="004166F1" w14:paraId="1EC5E8C1"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36CA72CC" w14:textId="77777777" w:rsidR="0080067C" w:rsidRPr="004166F1" w:rsidRDefault="0080067C" w:rsidP="00304F0A">
            <w:pPr>
              <w:rPr>
                <w:color w:val="000000"/>
              </w:rPr>
            </w:pPr>
            <w:r w:rsidRPr="004166F1">
              <w:rPr>
                <w:color w:val="000000"/>
              </w:rPr>
              <w:t>Some College</w:t>
            </w:r>
          </w:p>
        </w:tc>
        <w:tc>
          <w:tcPr>
            <w:tcW w:w="5220" w:type="dxa"/>
            <w:tcBorders>
              <w:top w:val="nil"/>
              <w:left w:val="nil"/>
              <w:bottom w:val="single" w:sz="4" w:space="0" w:color="auto"/>
              <w:right w:val="single" w:sz="4" w:space="0" w:color="auto"/>
            </w:tcBorders>
            <w:shd w:val="clear" w:color="auto" w:fill="auto"/>
            <w:noWrap/>
            <w:hideMark/>
          </w:tcPr>
          <w:p w14:paraId="0FA2C205" w14:textId="77777777" w:rsidR="0080067C" w:rsidRPr="004166F1" w:rsidRDefault="0080067C" w:rsidP="00304F0A">
            <w:pPr>
              <w:rPr>
                <w:color w:val="000000"/>
              </w:rPr>
            </w:pPr>
            <w:r w:rsidRPr="004166F1">
              <w:rPr>
                <w:color w:val="000000"/>
              </w:rPr>
              <w:t>Percent of employed persons whom have an education of some college or an associate's degree</w:t>
            </w:r>
          </w:p>
        </w:tc>
        <w:tc>
          <w:tcPr>
            <w:tcW w:w="2070" w:type="dxa"/>
            <w:tcBorders>
              <w:top w:val="nil"/>
              <w:left w:val="nil"/>
              <w:bottom w:val="single" w:sz="4" w:space="0" w:color="auto"/>
              <w:right w:val="single" w:sz="4" w:space="0" w:color="auto"/>
            </w:tcBorders>
            <w:shd w:val="clear" w:color="auto" w:fill="auto"/>
            <w:noWrap/>
            <w:hideMark/>
          </w:tcPr>
          <w:p w14:paraId="71F9FF59" w14:textId="77777777" w:rsidR="0080067C" w:rsidRPr="004166F1" w:rsidRDefault="0080067C" w:rsidP="00304F0A">
            <w:pPr>
              <w:rPr>
                <w:color w:val="000000"/>
              </w:rPr>
            </w:pPr>
            <w:r w:rsidRPr="004166F1">
              <w:rPr>
                <w:color w:val="000000"/>
              </w:rPr>
              <w:t>CPS</w:t>
            </w:r>
          </w:p>
        </w:tc>
      </w:tr>
      <w:tr w:rsidR="0080067C" w:rsidRPr="004166F1" w14:paraId="6B8B0417"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297EEB7D" w14:textId="77777777" w:rsidR="0080067C" w:rsidRPr="004166F1" w:rsidRDefault="0080067C" w:rsidP="00304F0A">
            <w:pPr>
              <w:rPr>
                <w:color w:val="000000"/>
              </w:rPr>
            </w:pPr>
            <w:r w:rsidRPr="004166F1">
              <w:rPr>
                <w:color w:val="000000"/>
              </w:rPr>
              <w:t>College Graduate</w:t>
            </w:r>
          </w:p>
        </w:tc>
        <w:tc>
          <w:tcPr>
            <w:tcW w:w="5220" w:type="dxa"/>
            <w:tcBorders>
              <w:top w:val="nil"/>
              <w:left w:val="nil"/>
              <w:bottom w:val="single" w:sz="4" w:space="0" w:color="auto"/>
              <w:right w:val="single" w:sz="4" w:space="0" w:color="auto"/>
            </w:tcBorders>
            <w:shd w:val="clear" w:color="auto" w:fill="auto"/>
            <w:noWrap/>
            <w:hideMark/>
          </w:tcPr>
          <w:p w14:paraId="051CD6CE" w14:textId="77777777" w:rsidR="0080067C" w:rsidRPr="004166F1" w:rsidRDefault="0080067C" w:rsidP="00304F0A">
            <w:pPr>
              <w:rPr>
                <w:color w:val="000000"/>
              </w:rPr>
            </w:pPr>
            <w:r w:rsidRPr="004166F1">
              <w:rPr>
                <w:color w:val="000000"/>
              </w:rPr>
              <w:t>Percent of employed persons whom have an education of a college degree</w:t>
            </w:r>
          </w:p>
        </w:tc>
        <w:tc>
          <w:tcPr>
            <w:tcW w:w="2070" w:type="dxa"/>
            <w:tcBorders>
              <w:top w:val="nil"/>
              <w:left w:val="nil"/>
              <w:bottom w:val="single" w:sz="4" w:space="0" w:color="auto"/>
              <w:right w:val="single" w:sz="4" w:space="0" w:color="auto"/>
            </w:tcBorders>
            <w:shd w:val="clear" w:color="auto" w:fill="auto"/>
            <w:noWrap/>
            <w:hideMark/>
          </w:tcPr>
          <w:p w14:paraId="3E695FBF" w14:textId="77777777" w:rsidR="0080067C" w:rsidRPr="004166F1" w:rsidRDefault="0080067C" w:rsidP="00304F0A">
            <w:pPr>
              <w:rPr>
                <w:color w:val="000000"/>
              </w:rPr>
            </w:pPr>
            <w:r w:rsidRPr="004166F1">
              <w:rPr>
                <w:color w:val="000000"/>
              </w:rPr>
              <w:t>CPS</w:t>
            </w:r>
          </w:p>
        </w:tc>
      </w:tr>
      <w:tr w:rsidR="0080067C" w:rsidRPr="004166F1" w14:paraId="12C64FD6"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4F28E12A" w14:textId="77777777" w:rsidR="0080067C" w:rsidRPr="004166F1" w:rsidRDefault="0080067C" w:rsidP="00304F0A">
            <w:pPr>
              <w:rPr>
                <w:color w:val="000000"/>
              </w:rPr>
            </w:pPr>
            <w:r w:rsidRPr="004166F1">
              <w:rPr>
                <w:color w:val="000000"/>
              </w:rPr>
              <w:t>Graduate Degree</w:t>
            </w:r>
          </w:p>
        </w:tc>
        <w:tc>
          <w:tcPr>
            <w:tcW w:w="5220" w:type="dxa"/>
            <w:tcBorders>
              <w:top w:val="nil"/>
              <w:left w:val="nil"/>
              <w:bottom w:val="single" w:sz="4" w:space="0" w:color="auto"/>
              <w:right w:val="single" w:sz="4" w:space="0" w:color="auto"/>
            </w:tcBorders>
            <w:shd w:val="clear" w:color="auto" w:fill="auto"/>
            <w:noWrap/>
            <w:hideMark/>
          </w:tcPr>
          <w:p w14:paraId="6E52D701" w14:textId="77777777" w:rsidR="0080067C" w:rsidRPr="004166F1" w:rsidRDefault="0080067C" w:rsidP="00304F0A">
            <w:pPr>
              <w:rPr>
                <w:color w:val="000000"/>
              </w:rPr>
            </w:pPr>
            <w:r w:rsidRPr="004166F1">
              <w:rPr>
                <w:color w:val="000000"/>
              </w:rPr>
              <w:t>Percent of employed persons whom have an education of greater than a college degree</w:t>
            </w:r>
          </w:p>
        </w:tc>
        <w:tc>
          <w:tcPr>
            <w:tcW w:w="2070" w:type="dxa"/>
            <w:tcBorders>
              <w:top w:val="nil"/>
              <w:left w:val="nil"/>
              <w:bottom w:val="single" w:sz="4" w:space="0" w:color="auto"/>
              <w:right w:val="single" w:sz="4" w:space="0" w:color="auto"/>
            </w:tcBorders>
            <w:shd w:val="clear" w:color="auto" w:fill="auto"/>
            <w:noWrap/>
            <w:hideMark/>
          </w:tcPr>
          <w:p w14:paraId="7B0F3DE4" w14:textId="77777777" w:rsidR="0080067C" w:rsidRPr="004166F1" w:rsidRDefault="0080067C" w:rsidP="00304F0A">
            <w:pPr>
              <w:rPr>
                <w:color w:val="000000"/>
              </w:rPr>
            </w:pPr>
            <w:r w:rsidRPr="004166F1">
              <w:rPr>
                <w:color w:val="000000"/>
              </w:rPr>
              <w:t>CPS</w:t>
            </w:r>
          </w:p>
        </w:tc>
      </w:tr>
      <w:tr w:rsidR="0080067C" w:rsidRPr="004166F1" w14:paraId="152B54C5"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5CF18FE5" w14:textId="77777777" w:rsidR="0080067C" w:rsidRPr="004166F1" w:rsidRDefault="0080067C" w:rsidP="00304F0A">
            <w:pPr>
              <w:rPr>
                <w:color w:val="000000"/>
              </w:rPr>
            </w:pPr>
            <w:r w:rsidRPr="004166F1">
              <w:rPr>
                <w:color w:val="000000"/>
              </w:rPr>
              <w:t>Under Twenties</w:t>
            </w:r>
          </w:p>
        </w:tc>
        <w:tc>
          <w:tcPr>
            <w:tcW w:w="5220" w:type="dxa"/>
            <w:tcBorders>
              <w:top w:val="nil"/>
              <w:left w:val="nil"/>
              <w:bottom w:val="single" w:sz="4" w:space="0" w:color="auto"/>
              <w:right w:val="single" w:sz="4" w:space="0" w:color="auto"/>
            </w:tcBorders>
            <w:shd w:val="clear" w:color="auto" w:fill="auto"/>
            <w:noWrap/>
            <w:hideMark/>
          </w:tcPr>
          <w:p w14:paraId="3A2A2526" w14:textId="77777777" w:rsidR="0080067C" w:rsidRPr="004166F1" w:rsidRDefault="0080067C" w:rsidP="00304F0A">
            <w:pPr>
              <w:rPr>
                <w:color w:val="000000"/>
              </w:rPr>
            </w:pPr>
            <w:r w:rsidRPr="004166F1">
              <w:rPr>
                <w:color w:val="000000"/>
              </w:rPr>
              <w:t>Percent of employed persons whom are younger than 20 years old</w:t>
            </w:r>
          </w:p>
        </w:tc>
        <w:tc>
          <w:tcPr>
            <w:tcW w:w="2070" w:type="dxa"/>
            <w:tcBorders>
              <w:top w:val="nil"/>
              <w:left w:val="nil"/>
              <w:bottom w:val="single" w:sz="4" w:space="0" w:color="auto"/>
              <w:right w:val="single" w:sz="4" w:space="0" w:color="auto"/>
            </w:tcBorders>
            <w:shd w:val="clear" w:color="auto" w:fill="auto"/>
            <w:noWrap/>
            <w:hideMark/>
          </w:tcPr>
          <w:p w14:paraId="7DDFFE4A" w14:textId="77777777" w:rsidR="0080067C" w:rsidRPr="004166F1" w:rsidRDefault="0080067C" w:rsidP="00304F0A">
            <w:pPr>
              <w:rPr>
                <w:color w:val="000000"/>
              </w:rPr>
            </w:pPr>
            <w:r w:rsidRPr="004166F1">
              <w:rPr>
                <w:color w:val="000000"/>
              </w:rPr>
              <w:t>CPS</w:t>
            </w:r>
          </w:p>
        </w:tc>
      </w:tr>
      <w:tr w:rsidR="0080067C" w:rsidRPr="004166F1" w14:paraId="3931C5B3"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3A5FD505" w14:textId="77777777" w:rsidR="0080067C" w:rsidRPr="004166F1" w:rsidRDefault="0080067C" w:rsidP="00304F0A">
            <w:pPr>
              <w:rPr>
                <w:color w:val="000000"/>
              </w:rPr>
            </w:pPr>
            <w:r w:rsidRPr="004166F1">
              <w:rPr>
                <w:color w:val="000000"/>
              </w:rPr>
              <w:t>Twenties</w:t>
            </w:r>
          </w:p>
        </w:tc>
        <w:tc>
          <w:tcPr>
            <w:tcW w:w="5220" w:type="dxa"/>
            <w:tcBorders>
              <w:top w:val="nil"/>
              <w:left w:val="nil"/>
              <w:bottom w:val="single" w:sz="4" w:space="0" w:color="auto"/>
              <w:right w:val="single" w:sz="4" w:space="0" w:color="auto"/>
            </w:tcBorders>
            <w:shd w:val="clear" w:color="auto" w:fill="auto"/>
            <w:noWrap/>
            <w:hideMark/>
          </w:tcPr>
          <w:p w14:paraId="097BF74A" w14:textId="77777777" w:rsidR="0080067C" w:rsidRPr="004166F1" w:rsidRDefault="0080067C" w:rsidP="00304F0A">
            <w:pPr>
              <w:rPr>
                <w:color w:val="000000"/>
              </w:rPr>
            </w:pPr>
            <w:r w:rsidRPr="004166F1">
              <w:rPr>
                <w:color w:val="000000"/>
              </w:rPr>
              <w:t>Percent of employed persons whom are between the ages of 20 and 29</w:t>
            </w:r>
          </w:p>
        </w:tc>
        <w:tc>
          <w:tcPr>
            <w:tcW w:w="2070" w:type="dxa"/>
            <w:tcBorders>
              <w:top w:val="nil"/>
              <w:left w:val="nil"/>
              <w:bottom w:val="single" w:sz="4" w:space="0" w:color="auto"/>
              <w:right w:val="single" w:sz="4" w:space="0" w:color="auto"/>
            </w:tcBorders>
            <w:shd w:val="clear" w:color="auto" w:fill="auto"/>
            <w:noWrap/>
            <w:hideMark/>
          </w:tcPr>
          <w:p w14:paraId="73CA7685" w14:textId="77777777" w:rsidR="0080067C" w:rsidRPr="004166F1" w:rsidRDefault="0080067C" w:rsidP="00304F0A">
            <w:pPr>
              <w:rPr>
                <w:color w:val="000000"/>
              </w:rPr>
            </w:pPr>
            <w:r w:rsidRPr="004166F1">
              <w:rPr>
                <w:color w:val="000000"/>
              </w:rPr>
              <w:t>CPS</w:t>
            </w:r>
          </w:p>
        </w:tc>
      </w:tr>
      <w:tr w:rsidR="0080067C" w:rsidRPr="004166F1" w14:paraId="4B393BC7"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457A47C2" w14:textId="77777777" w:rsidR="0080067C" w:rsidRPr="004166F1" w:rsidRDefault="0080067C" w:rsidP="00304F0A">
            <w:pPr>
              <w:rPr>
                <w:color w:val="000000"/>
              </w:rPr>
            </w:pPr>
            <w:r w:rsidRPr="004166F1">
              <w:rPr>
                <w:color w:val="000000"/>
              </w:rPr>
              <w:t>Thirties</w:t>
            </w:r>
          </w:p>
        </w:tc>
        <w:tc>
          <w:tcPr>
            <w:tcW w:w="5220" w:type="dxa"/>
            <w:tcBorders>
              <w:top w:val="nil"/>
              <w:left w:val="nil"/>
              <w:bottom w:val="single" w:sz="4" w:space="0" w:color="auto"/>
              <w:right w:val="single" w:sz="4" w:space="0" w:color="auto"/>
            </w:tcBorders>
            <w:shd w:val="clear" w:color="auto" w:fill="auto"/>
            <w:noWrap/>
            <w:hideMark/>
          </w:tcPr>
          <w:p w14:paraId="7F1FAE3F" w14:textId="77777777" w:rsidR="0080067C" w:rsidRPr="004166F1" w:rsidRDefault="0080067C" w:rsidP="00304F0A">
            <w:pPr>
              <w:rPr>
                <w:color w:val="000000"/>
              </w:rPr>
            </w:pPr>
            <w:r w:rsidRPr="004166F1">
              <w:rPr>
                <w:color w:val="000000"/>
              </w:rPr>
              <w:t>Percent of employed persons whom are between the ages of 30 and 39</w:t>
            </w:r>
          </w:p>
        </w:tc>
        <w:tc>
          <w:tcPr>
            <w:tcW w:w="2070" w:type="dxa"/>
            <w:tcBorders>
              <w:top w:val="nil"/>
              <w:left w:val="nil"/>
              <w:bottom w:val="single" w:sz="4" w:space="0" w:color="auto"/>
              <w:right w:val="single" w:sz="4" w:space="0" w:color="auto"/>
            </w:tcBorders>
            <w:shd w:val="clear" w:color="auto" w:fill="auto"/>
            <w:noWrap/>
            <w:hideMark/>
          </w:tcPr>
          <w:p w14:paraId="7D6C9FBE" w14:textId="77777777" w:rsidR="0080067C" w:rsidRPr="004166F1" w:rsidRDefault="0080067C" w:rsidP="00304F0A">
            <w:pPr>
              <w:rPr>
                <w:color w:val="000000"/>
              </w:rPr>
            </w:pPr>
            <w:r w:rsidRPr="004166F1">
              <w:rPr>
                <w:color w:val="000000"/>
              </w:rPr>
              <w:t>CPS</w:t>
            </w:r>
          </w:p>
        </w:tc>
      </w:tr>
      <w:tr w:rsidR="0080067C" w:rsidRPr="004166F1" w14:paraId="0111140B"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6DB70F97" w14:textId="77777777" w:rsidR="0080067C" w:rsidRPr="004166F1" w:rsidRDefault="0080067C" w:rsidP="00304F0A">
            <w:pPr>
              <w:rPr>
                <w:color w:val="000000"/>
              </w:rPr>
            </w:pPr>
            <w:r w:rsidRPr="004166F1">
              <w:rPr>
                <w:color w:val="000000"/>
              </w:rPr>
              <w:t>Forties</w:t>
            </w:r>
          </w:p>
        </w:tc>
        <w:tc>
          <w:tcPr>
            <w:tcW w:w="5220" w:type="dxa"/>
            <w:tcBorders>
              <w:top w:val="nil"/>
              <w:left w:val="nil"/>
              <w:bottom w:val="single" w:sz="4" w:space="0" w:color="auto"/>
              <w:right w:val="single" w:sz="4" w:space="0" w:color="auto"/>
            </w:tcBorders>
            <w:shd w:val="clear" w:color="auto" w:fill="auto"/>
            <w:noWrap/>
            <w:hideMark/>
          </w:tcPr>
          <w:p w14:paraId="22DE0CF1" w14:textId="77777777" w:rsidR="0080067C" w:rsidRPr="004166F1" w:rsidRDefault="0080067C" w:rsidP="00304F0A">
            <w:pPr>
              <w:rPr>
                <w:color w:val="000000"/>
              </w:rPr>
            </w:pPr>
            <w:r w:rsidRPr="004166F1">
              <w:rPr>
                <w:color w:val="000000"/>
              </w:rPr>
              <w:t>Percent of employed persons whom are between the ages of 40 and 49</w:t>
            </w:r>
          </w:p>
        </w:tc>
        <w:tc>
          <w:tcPr>
            <w:tcW w:w="2070" w:type="dxa"/>
            <w:tcBorders>
              <w:top w:val="nil"/>
              <w:left w:val="nil"/>
              <w:bottom w:val="single" w:sz="4" w:space="0" w:color="auto"/>
              <w:right w:val="single" w:sz="4" w:space="0" w:color="auto"/>
            </w:tcBorders>
            <w:shd w:val="clear" w:color="auto" w:fill="auto"/>
            <w:noWrap/>
            <w:hideMark/>
          </w:tcPr>
          <w:p w14:paraId="3BA34168" w14:textId="77777777" w:rsidR="0080067C" w:rsidRPr="004166F1" w:rsidRDefault="0080067C" w:rsidP="00304F0A">
            <w:pPr>
              <w:rPr>
                <w:color w:val="000000"/>
              </w:rPr>
            </w:pPr>
            <w:r w:rsidRPr="004166F1">
              <w:rPr>
                <w:color w:val="000000"/>
              </w:rPr>
              <w:t>CPS</w:t>
            </w:r>
          </w:p>
        </w:tc>
      </w:tr>
      <w:tr w:rsidR="0080067C" w:rsidRPr="004166F1" w14:paraId="38A01B4C"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073A94A2" w14:textId="77777777" w:rsidR="0080067C" w:rsidRPr="004166F1" w:rsidRDefault="0080067C" w:rsidP="00304F0A">
            <w:pPr>
              <w:rPr>
                <w:color w:val="000000"/>
              </w:rPr>
            </w:pPr>
            <w:r w:rsidRPr="004166F1">
              <w:rPr>
                <w:color w:val="000000"/>
              </w:rPr>
              <w:t>Fifties</w:t>
            </w:r>
          </w:p>
        </w:tc>
        <w:tc>
          <w:tcPr>
            <w:tcW w:w="5220" w:type="dxa"/>
            <w:tcBorders>
              <w:top w:val="nil"/>
              <w:left w:val="nil"/>
              <w:bottom w:val="single" w:sz="4" w:space="0" w:color="auto"/>
              <w:right w:val="single" w:sz="4" w:space="0" w:color="auto"/>
            </w:tcBorders>
            <w:shd w:val="clear" w:color="auto" w:fill="auto"/>
            <w:noWrap/>
            <w:hideMark/>
          </w:tcPr>
          <w:p w14:paraId="6D64CBE3" w14:textId="77777777" w:rsidR="0080067C" w:rsidRPr="004166F1" w:rsidRDefault="0080067C" w:rsidP="00304F0A">
            <w:pPr>
              <w:rPr>
                <w:color w:val="000000"/>
              </w:rPr>
            </w:pPr>
            <w:r w:rsidRPr="004166F1">
              <w:rPr>
                <w:color w:val="000000"/>
              </w:rPr>
              <w:t>Percent of employed persons whom are between the ages of 50 and 59</w:t>
            </w:r>
          </w:p>
        </w:tc>
        <w:tc>
          <w:tcPr>
            <w:tcW w:w="2070" w:type="dxa"/>
            <w:tcBorders>
              <w:top w:val="nil"/>
              <w:left w:val="nil"/>
              <w:bottom w:val="single" w:sz="4" w:space="0" w:color="auto"/>
              <w:right w:val="single" w:sz="4" w:space="0" w:color="auto"/>
            </w:tcBorders>
            <w:shd w:val="clear" w:color="auto" w:fill="auto"/>
            <w:noWrap/>
            <w:hideMark/>
          </w:tcPr>
          <w:p w14:paraId="4EEEC248" w14:textId="77777777" w:rsidR="0080067C" w:rsidRPr="004166F1" w:rsidRDefault="0080067C" w:rsidP="00304F0A">
            <w:pPr>
              <w:rPr>
                <w:color w:val="000000"/>
              </w:rPr>
            </w:pPr>
            <w:r w:rsidRPr="004166F1">
              <w:rPr>
                <w:color w:val="000000"/>
              </w:rPr>
              <w:t>CPS</w:t>
            </w:r>
          </w:p>
        </w:tc>
      </w:tr>
      <w:tr w:rsidR="0080067C" w:rsidRPr="004166F1" w14:paraId="7FE2FB77"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714415F6" w14:textId="77777777" w:rsidR="0080067C" w:rsidRPr="004166F1" w:rsidRDefault="0080067C" w:rsidP="00304F0A">
            <w:pPr>
              <w:rPr>
                <w:color w:val="000000"/>
              </w:rPr>
            </w:pPr>
            <w:r w:rsidRPr="004166F1">
              <w:rPr>
                <w:color w:val="000000"/>
              </w:rPr>
              <w:t>Sixties Plus</w:t>
            </w:r>
          </w:p>
        </w:tc>
        <w:tc>
          <w:tcPr>
            <w:tcW w:w="5220" w:type="dxa"/>
            <w:tcBorders>
              <w:top w:val="nil"/>
              <w:left w:val="nil"/>
              <w:bottom w:val="single" w:sz="4" w:space="0" w:color="auto"/>
              <w:right w:val="single" w:sz="4" w:space="0" w:color="auto"/>
            </w:tcBorders>
            <w:shd w:val="clear" w:color="auto" w:fill="auto"/>
            <w:noWrap/>
            <w:hideMark/>
          </w:tcPr>
          <w:p w14:paraId="5C0B7906" w14:textId="77777777" w:rsidR="0080067C" w:rsidRPr="004166F1" w:rsidRDefault="0080067C" w:rsidP="00304F0A">
            <w:pPr>
              <w:rPr>
                <w:color w:val="000000"/>
              </w:rPr>
            </w:pPr>
            <w:r w:rsidRPr="004166F1">
              <w:rPr>
                <w:color w:val="000000"/>
              </w:rPr>
              <w:t>Percent of employed persons whom are 60 years old or older</w:t>
            </w:r>
          </w:p>
        </w:tc>
        <w:tc>
          <w:tcPr>
            <w:tcW w:w="2070" w:type="dxa"/>
            <w:tcBorders>
              <w:top w:val="nil"/>
              <w:left w:val="nil"/>
              <w:bottom w:val="single" w:sz="4" w:space="0" w:color="auto"/>
              <w:right w:val="single" w:sz="4" w:space="0" w:color="auto"/>
            </w:tcBorders>
            <w:shd w:val="clear" w:color="auto" w:fill="auto"/>
            <w:noWrap/>
            <w:hideMark/>
          </w:tcPr>
          <w:p w14:paraId="3F2EC25B" w14:textId="77777777" w:rsidR="0080067C" w:rsidRPr="004166F1" w:rsidRDefault="0080067C" w:rsidP="00304F0A">
            <w:pPr>
              <w:rPr>
                <w:color w:val="000000"/>
              </w:rPr>
            </w:pPr>
            <w:r w:rsidRPr="004166F1">
              <w:rPr>
                <w:color w:val="000000"/>
              </w:rPr>
              <w:t>CPS</w:t>
            </w:r>
          </w:p>
        </w:tc>
      </w:tr>
    </w:tbl>
    <w:p w14:paraId="5F18530F" w14:textId="3743BA55" w:rsidR="00623B5E" w:rsidRPr="003A700A" w:rsidRDefault="00623B5E" w:rsidP="008A53DA">
      <w:pPr>
        <w:spacing w:line="480" w:lineRule="auto"/>
        <w:jc w:val="both"/>
        <w:rPr>
          <w:color w:val="000000" w:themeColor="text1"/>
        </w:rPr>
      </w:pPr>
    </w:p>
    <w:p w14:paraId="10EF9AC9" w14:textId="44545ED6" w:rsidR="00736805" w:rsidRDefault="003A700A" w:rsidP="000419BC">
      <w:pPr>
        <w:spacing w:line="480" w:lineRule="auto"/>
        <w:jc w:val="both"/>
        <w:rPr>
          <w:color w:val="000000" w:themeColor="text1"/>
        </w:rPr>
      </w:pPr>
      <w:r w:rsidRPr="003A700A">
        <w:rPr>
          <w:color w:val="000000" w:themeColor="text1"/>
        </w:rPr>
        <w:tab/>
      </w:r>
      <w:r w:rsidR="00736805" w:rsidRPr="003A700A">
        <w:rPr>
          <w:color w:val="000000" w:themeColor="text1"/>
        </w:rPr>
        <w:t>Summary statistics</w:t>
      </w:r>
      <w:r>
        <w:rPr>
          <w:color w:val="000000" w:themeColor="text1"/>
        </w:rPr>
        <w:t xml:space="preserve"> </w:t>
      </w:r>
      <w:r w:rsidR="002A3F4B">
        <w:rPr>
          <w:color w:val="000000" w:themeColor="text1"/>
        </w:rPr>
        <w:t xml:space="preserve">across all state-year data entries </w:t>
      </w:r>
      <w:r>
        <w:rPr>
          <w:color w:val="000000" w:themeColor="text1"/>
        </w:rPr>
        <w:t>for this data set are provided in Table 2, below.</w:t>
      </w:r>
      <w:r w:rsidR="002A3F4B">
        <w:rPr>
          <w:color w:val="000000" w:themeColor="text1"/>
        </w:rPr>
        <w:t xml:space="preserve"> It should be noted that all variables, other than Fatalities Rate and RTW Law, have data presented in the XX% form. For example, the variable Male has a mean of 52.82497. Thus, the average sta</w:t>
      </w:r>
      <w:r w:rsidR="00BF2D9A">
        <w:rPr>
          <w:color w:val="000000" w:themeColor="text1"/>
        </w:rPr>
        <w:t>te-year result is that 52.82497 percent</w:t>
      </w:r>
      <w:r w:rsidR="002A3F4B">
        <w:rPr>
          <w:color w:val="000000" w:themeColor="text1"/>
        </w:rPr>
        <w:t xml:space="preserve"> of a state’s </w:t>
      </w:r>
      <w:r w:rsidR="00C31162">
        <w:rPr>
          <w:color w:val="000000" w:themeColor="text1"/>
        </w:rPr>
        <w:t xml:space="preserve">working population in a single year </w:t>
      </w:r>
      <w:r w:rsidR="002A3F4B">
        <w:rPr>
          <w:color w:val="000000" w:themeColor="text1"/>
        </w:rPr>
        <w:t>were of the male sex.</w:t>
      </w:r>
      <w:r w:rsidR="00015A2E">
        <w:rPr>
          <w:color w:val="000000" w:themeColor="text1"/>
        </w:rPr>
        <w:t xml:space="preserve"> </w:t>
      </w:r>
      <w:r w:rsidR="000703F3">
        <w:rPr>
          <w:color w:val="000000" w:themeColor="text1"/>
        </w:rPr>
        <w:t>T</w:t>
      </w:r>
      <w:r w:rsidR="00015A2E">
        <w:rPr>
          <w:color w:val="000000" w:themeColor="text1"/>
        </w:rPr>
        <w:t>here are</w:t>
      </w:r>
      <w:r w:rsidR="000703F3">
        <w:rPr>
          <w:color w:val="000000" w:themeColor="text1"/>
        </w:rPr>
        <w:t xml:space="preserve"> some variables which have a minimum value o</w:t>
      </w:r>
      <w:r w:rsidR="000D4BD6">
        <w:rPr>
          <w:color w:val="000000" w:themeColor="text1"/>
        </w:rPr>
        <w:t>f zero, meaning</w:t>
      </w:r>
      <w:r w:rsidR="000703F3">
        <w:rPr>
          <w:color w:val="000000" w:themeColor="text1"/>
        </w:rPr>
        <w:t xml:space="preserve"> that no person surveyed in a particular state in a given year held that characteristic, despite the survey being representative at th</w:t>
      </w:r>
      <w:r w:rsidR="000D4BD6">
        <w:rPr>
          <w:color w:val="000000" w:themeColor="text1"/>
        </w:rPr>
        <w:t>e national</w:t>
      </w:r>
      <w:r w:rsidR="000703F3">
        <w:rPr>
          <w:color w:val="000000" w:themeColor="text1"/>
        </w:rPr>
        <w:t xml:space="preserve"> level</w:t>
      </w:r>
      <w:r w:rsidR="000D4BD6">
        <w:rPr>
          <w:color w:val="000000" w:themeColor="text1"/>
        </w:rPr>
        <w:t xml:space="preserve">. For example, </w:t>
      </w:r>
      <w:r w:rsidR="00CF1C47">
        <w:rPr>
          <w:color w:val="000000" w:themeColor="text1"/>
        </w:rPr>
        <w:t xml:space="preserve">the variable Hispanic holds a minimum value of zero because no one surveyed in Vermont in 1993 identified themselves as </w:t>
      </w:r>
      <w:r w:rsidR="00E309D7">
        <w:rPr>
          <w:color w:val="000000" w:themeColor="text1"/>
        </w:rPr>
        <w:t>Hispanic.</w:t>
      </w:r>
      <w:r w:rsidR="00EF0091">
        <w:rPr>
          <w:color w:val="000000" w:themeColor="text1"/>
        </w:rPr>
        <w:t xml:space="preserve"> This issue does involve the</w:t>
      </w:r>
      <w:r w:rsidR="00E309D7">
        <w:rPr>
          <w:color w:val="000000" w:themeColor="text1"/>
        </w:rPr>
        <w:t xml:space="preserve"> two </w:t>
      </w:r>
      <w:r w:rsidR="00EF0091">
        <w:rPr>
          <w:color w:val="000000" w:themeColor="text1"/>
        </w:rPr>
        <w:t xml:space="preserve">union dependent variables, but </w:t>
      </w:r>
      <w:r w:rsidR="00B1164C">
        <w:rPr>
          <w:color w:val="000000" w:themeColor="text1"/>
        </w:rPr>
        <w:t>the zero value occurs only twice in</w:t>
      </w:r>
      <w:r w:rsidR="00D5147E">
        <w:rPr>
          <w:color w:val="000000" w:themeColor="text1"/>
        </w:rPr>
        <w:t xml:space="preserve"> the 1,250 observation data set. Further, both states affected, South Carolina in 1999 and Mississippi in 2014, consistently have low values for the two variables, so the bias is likely </w:t>
      </w:r>
      <w:r w:rsidR="00B674A1">
        <w:rPr>
          <w:color w:val="000000" w:themeColor="text1"/>
        </w:rPr>
        <w:t>insignificant.</w:t>
      </w:r>
      <w:r w:rsidR="000419BC">
        <w:rPr>
          <w:color w:val="000000" w:themeColor="text1"/>
        </w:rPr>
        <w:t xml:space="preserve"> </w:t>
      </w:r>
      <w:r w:rsidR="00E5011B">
        <w:rPr>
          <w:color w:val="000000" w:themeColor="text1"/>
        </w:rPr>
        <w:t>Although this issue could bias the results, the affected variabl</w:t>
      </w:r>
      <w:r w:rsidR="000419BC">
        <w:rPr>
          <w:color w:val="000000" w:themeColor="text1"/>
        </w:rPr>
        <w:t xml:space="preserve">es remain in the models because, for each affected variable, </w:t>
      </w:r>
      <w:r w:rsidR="00E5011B">
        <w:rPr>
          <w:color w:val="000000" w:themeColor="text1"/>
        </w:rPr>
        <w:t xml:space="preserve">relatively few state-years have a zero value </w:t>
      </w:r>
      <w:r w:rsidR="004F1ABA">
        <w:rPr>
          <w:color w:val="000000" w:themeColor="text1"/>
        </w:rPr>
        <w:t>and the omission of a non-zero value</w:t>
      </w:r>
      <w:r w:rsidR="000419BC">
        <w:rPr>
          <w:color w:val="000000" w:themeColor="text1"/>
        </w:rPr>
        <w:t xml:space="preserve"> is random.</w:t>
      </w:r>
    </w:p>
    <w:p w14:paraId="28780894" w14:textId="77777777" w:rsidR="003A700A" w:rsidRPr="003A700A" w:rsidRDefault="003A700A" w:rsidP="00BA51B2">
      <w:pPr>
        <w:spacing w:line="480" w:lineRule="auto"/>
        <w:rPr>
          <w:color w:val="000000" w:themeColor="text1"/>
        </w:rPr>
      </w:pPr>
    </w:p>
    <w:p w14:paraId="08A4CBBC" w14:textId="37E6E68D" w:rsidR="0080067C" w:rsidRPr="003A700A" w:rsidRDefault="00EA5D06" w:rsidP="00BA51B2">
      <w:pPr>
        <w:spacing w:line="480" w:lineRule="auto"/>
        <w:rPr>
          <w:color w:val="000000" w:themeColor="text1"/>
        </w:rPr>
      </w:pPr>
      <w:r>
        <w:rPr>
          <w:color w:val="000000" w:themeColor="text1"/>
        </w:rPr>
        <w:t>Table 2.</w:t>
      </w:r>
      <w:r w:rsidR="0080067C" w:rsidRPr="003A700A">
        <w:rPr>
          <w:color w:val="000000" w:themeColor="text1"/>
        </w:rPr>
        <w:t xml:space="preserve"> Summary Statistics for 50-State 1992-2016 Data Set</w:t>
      </w:r>
    </w:p>
    <w:tbl>
      <w:tblPr>
        <w:tblW w:w="5000" w:type="pct"/>
        <w:tblLook w:val="04A0" w:firstRow="1" w:lastRow="0" w:firstColumn="1" w:lastColumn="0" w:noHBand="0" w:noVBand="1"/>
      </w:tblPr>
      <w:tblGrid>
        <w:gridCol w:w="2818"/>
        <w:gridCol w:w="1353"/>
        <w:gridCol w:w="1353"/>
        <w:gridCol w:w="1352"/>
        <w:gridCol w:w="1352"/>
        <w:gridCol w:w="1348"/>
      </w:tblGrid>
      <w:tr w:rsidR="00976D97" w:rsidRPr="004166F1" w14:paraId="3CFFCAA6" w14:textId="77777777" w:rsidTr="00055261">
        <w:trPr>
          <w:trHeight w:val="320"/>
        </w:trPr>
        <w:tc>
          <w:tcPr>
            <w:tcW w:w="147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359993D" w14:textId="77777777" w:rsidR="00976D97" w:rsidRPr="004166F1" w:rsidRDefault="00976D97">
            <w:pPr>
              <w:rPr>
                <w:color w:val="000000"/>
              </w:rPr>
            </w:pPr>
            <w:r w:rsidRPr="004166F1">
              <w:rPr>
                <w:color w:val="000000"/>
              </w:rPr>
              <w:t>Variable</w:t>
            </w:r>
          </w:p>
        </w:tc>
        <w:tc>
          <w:tcPr>
            <w:tcW w:w="706" w:type="pct"/>
            <w:tcBorders>
              <w:top w:val="single" w:sz="4" w:space="0" w:color="auto"/>
              <w:left w:val="nil"/>
              <w:bottom w:val="single" w:sz="4" w:space="0" w:color="auto"/>
              <w:right w:val="single" w:sz="4" w:space="0" w:color="auto"/>
            </w:tcBorders>
            <w:shd w:val="clear" w:color="000000" w:fill="BFBFBF"/>
            <w:noWrap/>
            <w:vAlign w:val="bottom"/>
            <w:hideMark/>
          </w:tcPr>
          <w:p w14:paraId="1F586B5D" w14:textId="77777777" w:rsidR="00976D97" w:rsidRPr="004166F1" w:rsidRDefault="00976D97">
            <w:pPr>
              <w:rPr>
                <w:color w:val="000000"/>
              </w:rPr>
            </w:pPr>
            <w:r w:rsidRPr="004166F1">
              <w:rPr>
                <w:color w:val="000000"/>
              </w:rPr>
              <w:t>Obs</w:t>
            </w:r>
          </w:p>
        </w:tc>
        <w:tc>
          <w:tcPr>
            <w:tcW w:w="706" w:type="pct"/>
            <w:tcBorders>
              <w:top w:val="single" w:sz="4" w:space="0" w:color="auto"/>
              <w:left w:val="nil"/>
              <w:bottom w:val="single" w:sz="4" w:space="0" w:color="auto"/>
              <w:right w:val="single" w:sz="4" w:space="0" w:color="auto"/>
            </w:tcBorders>
            <w:shd w:val="clear" w:color="000000" w:fill="BFBFBF"/>
            <w:noWrap/>
            <w:vAlign w:val="bottom"/>
            <w:hideMark/>
          </w:tcPr>
          <w:p w14:paraId="1E1B9D16" w14:textId="77777777" w:rsidR="00976D97" w:rsidRPr="004166F1" w:rsidRDefault="00976D97">
            <w:pPr>
              <w:rPr>
                <w:color w:val="000000"/>
              </w:rPr>
            </w:pPr>
            <w:r w:rsidRPr="004166F1">
              <w:rPr>
                <w:color w:val="000000"/>
              </w:rPr>
              <w:t>Mean</w:t>
            </w:r>
          </w:p>
        </w:tc>
        <w:tc>
          <w:tcPr>
            <w:tcW w:w="706" w:type="pct"/>
            <w:tcBorders>
              <w:top w:val="single" w:sz="4" w:space="0" w:color="auto"/>
              <w:left w:val="nil"/>
              <w:bottom w:val="single" w:sz="4" w:space="0" w:color="auto"/>
              <w:right w:val="single" w:sz="4" w:space="0" w:color="auto"/>
            </w:tcBorders>
            <w:shd w:val="clear" w:color="000000" w:fill="BFBFBF"/>
            <w:noWrap/>
            <w:vAlign w:val="bottom"/>
            <w:hideMark/>
          </w:tcPr>
          <w:p w14:paraId="246627B7" w14:textId="77777777" w:rsidR="00976D97" w:rsidRPr="004166F1" w:rsidRDefault="00976D97">
            <w:pPr>
              <w:rPr>
                <w:color w:val="000000"/>
              </w:rPr>
            </w:pPr>
            <w:r w:rsidRPr="004166F1">
              <w:rPr>
                <w:color w:val="000000"/>
              </w:rPr>
              <w:t>Std. Dev.</w:t>
            </w:r>
          </w:p>
        </w:tc>
        <w:tc>
          <w:tcPr>
            <w:tcW w:w="706" w:type="pct"/>
            <w:tcBorders>
              <w:top w:val="single" w:sz="4" w:space="0" w:color="auto"/>
              <w:left w:val="nil"/>
              <w:bottom w:val="single" w:sz="4" w:space="0" w:color="auto"/>
              <w:right w:val="single" w:sz="4" w:space="0" w:color="auto"/>
            </w:tcBorders>
            <w:shd w:val="clear" w:color="000000" w:fill="BFBFBF"/>
            <w:noWrap/>
            <w:vAlign w:val="bottom"/>
            <w:hideMark/>
          </w:tcPr>
          <w:p w14:paraId="7E0E5F55" w14:textId="77777777" w:rsidR="00976D97" w:rsidRPr="004166F1" w:rsidRDefault="00976D97">
            <w:pPr>
              <w:rPr>
                <w:color w:val="000000"/>
              </w:rPr>
            </w:pPr>
            <w:r w:rsidRPr="004166F1">
              <w:rPr>
                <w:color w:val="000000"/>
              </w:rPr>
              <w:t>Min</w:t>
            </w:r>
          </w:p>
        </w:tc>
        <w:tc>
          <w:tcPr>
            <w:tcW w:w="704" w:type="pct"/>
            <w:tcBorders>
              <w:top w:val="single" w:sz="4" w:space="0" w:color="auto"/>
              <w:left w:val="nil"/>
              <w:bottom w:val="single" w:sz="4" w:space="0" w:color="auto"/>
              <w:right w:val="single" w:sz="4" w:space="0" w:color="auto"/>
            </w:tcBorders>
            <w:shd w:val="clear" w:color="000000" w:fill="BFBFBF"/>
            <w:noWrap/>
            <w:vAlign w:val="bottom"/>
            <w:hideMark/>
          </w:tcPr>
          <w:p w14:paraId="086C4781" w14:textId="77777777" w:rsidR="00976D97" w:rsidRPr="004166F1" w:rsidRDefault="00976D97">
            <w:pPr>
              <w:rPr>
                <w:color w:val="000000"/>
              </w:rPr>
            </w:pPr>
            <w:r w:rsidRPr="004166F1">
              <w:rPr>
                <w:color w:val="000000"/>
              </w:rPr>
              <w:t>Max</w:t>
            </w:r>
          </w:p>
        </w:tc>
      </w:tr>
      <w:tr w:rsidR="00055261" w:rsidRPr="004166F1" w14:paraId="22FAFDE6"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3C0E1148" w14:textId="1FEF50F8" w:rsidR="00055261" w:rsidRPr="004166F1" w:rsidRDefault="00055261" w:rsidP="00055261">
            <w:pPr>
              <w:rPr>
                <w:color w:val="000000"/>
              </w:rPr>
            </w:pPr>
            <w:r w:rsidRPr="004166F1">
              <w:rPr>
                <w:color w:val="000000"/>
              </w:rPr>
              <w:t>Union Representation Rate</w:t>
            </w:r>
          </w:p>
        </w:tc>
        <w:tc>
          <w:tcPr>
            <w:tcW w:w="706" w:type="pct"/>
            <w:tcBorders>
              <w:top w:val="nil"/>
              <w:left w:val="nil"/>
              <w:bottom w:val="single" w:sz="4" w:space="0" w:color="auto"/>
              <w:right w:val="single" w:sz="4" w:space="0" w:color="auto"/>
            </w:tcBorders>
            <w:shd w:val="clear" w:color="auto" w:fill="auto"/>
            <w:noWrap/>
            <w:vAlign w:val="bottom"/>
            <w:hideMark/>
          </w:tcPr>
          <w:p w14:paraId="02B9BBDF"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2A68FCC8" w14:textId="78BBFE8D" w:rsidR="00055261" w:rsidRPr="004166F1" w:rsidRDefault="00055261" w:rsidP="00055261">
            <w:pPr>
              <w:jc w:val="right"/>
              <w:rPr>
                <w:color w:val="000000"/>
              </w:rPr>
            </w:pPr>
            <w:r>
              <w:rPr>
                <w:color w:val="000000"/>
              </w:rPr>
              <w:t>13.6609</w:t>
            </w:r>
          </w:p>
        </w:tc>
        <w:tc>
          <w:tcPr>
            <w:tcW w:w="706" w:type="pct"/>
            <w:tcBorders>
              <w:top w:val="nil"/>
              <w:left w:val="nil"/>
              <w:bottom w:val="single" w:sz="4" w:space="0" w:color="auto"/>
              <w:right w:val="single" w:sz="4" w:space="0" w:color="auto"/>
            </w:tcBorders>
            <w:shd w:val="clear" w:color="auto" w:fill="auto"/>
            <w:noWrap/>
            <w:vAlign w:val="bottom"/>
            <w:hideMark/>
          </w:tcPr>
          <w:p w14:paraId="18B642ED" w14:textId="1BE63C40" w:rsidR="00055261" w:rsidRPr="004166F1" w:rsidRDefault="00055261" w:rsidP="00055261">
            <w:pPr>
              <w:jc w:val="right"/>
              <w:rPr>
                <w:color w:val="000000"/>
              </w:rPr>
            </w:pPr>
            <w:r>
              <w:rPr>
                <w:color w:val="000000"/>
              </w:rPr>
              <w:t>6.2795</w:t>
            </w:r>
          </w:p>
        </w:tc>
        <w:tc>
          <w:tcPr>
            <w:tcW w:w="706" w:type="pct"/>
            <w:tcBorders>
              <w:top w:val="nil"/>
              <w:left w:val="nil"/>
              <w:bottom w:val="single" w:sz="4" w:space="0" w:color="auto"/>
              <w:right w:val="single" w:sz="4" w:space="0" w:color="auto"/>
            </w:tcBorders>
            <w:shd w:val="clear" w:color="auto" w:fill="auto"/>
            <w:noWrap/>
            <w:vAlign w:val="bottom"/>
            <w:hideMark/>
          </w:tcPr>
          <w:p w14:paraId="23324668" w14:textId="714219B2" w:rsidR="00055261" w:rsidRPr="004166F1" w:rsidRDefault="00055261" w:rsidP="00055261">
            <w:pPr>
              <w:jc w:val="right"/>
              <w:rPr>
                <w:color w:val="000000"/>
              </w:rPr>
            </w:pPr>
            <w:r>
              <w:rPr>
                <w:color w:val="000000"/>
              </w:rPr>
              <w:t>0</w:t>
            </w:r>
          </w:p>
        </w:tc>
        <w:tc>
          <w:tcPr>
            <w:tcW w:w="704" w:type="pct"/>
            <w:tcBorders>
              <w:top w:val="nil"/>
              <w:left w:val="nil"/>
              <w:bottom w:val="single" w:sz="4" w:space="0" w:color="auto"/>
              <w:right w:val="single" w:sz="4" w:space="0" w:color="auto"/>
            </w:tcBorders>
            <w:shd w:val="clear" w:color="auto" w:fill="auto"/>
            <w:noWrap/>
            <w:vAlign w:val="bottom"/>
            <w:hideMark/>
          </w:tcPr>
          <w:p w14:paraId="5AC3C21F" w14:textId="5586EA99" w:rsidR="00055261" w:rsidRPr="004166F1" w:rsidRDefault="00055261" w:rsidP="00055261">
            <w:pPr>
              <w:jc w:val="right"/>
              <w:rPr>
                <w:color w:val="000000"/>
              </w:rPr>
            </w:pPr>
            <w:r>
              <w:rPr>
                <w:color w:val="000000"/>
              </w:rPr>
              <w:t>31.8115</w:t>
            </w:r>
          </w:p>
        </w:tc>
      </w:tr>
      <w:tr w:rsidR="00055261" w:rsidRPr="004166F1" w14:paraId="149A2762"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11EB23D8" w14:textId="3150D2DA" w:rsidR="00055261" w:rsidRPr="004166F1" w:rsidRDefault="00055261" w:rsidP="00055261">
            <w:pPr>
              <w:rPr>
                <w:color w:val="000000"/>
              </w:rPr>
            </w:pPr>
            <w:r w:rsidRPr="004166F1">
              <w:rPr>
                <w:color w:val="000000"/>
              </w:rPr>
              <w:t>Union Membership Rate</w:t>
            </w:r>
          </w:p>
        </w:tc>
        <w:tc>
          <w:tcPr>
            <w:tcW w:w="706" w:type="pct"/>
            <w:tcBorders>
              <w:top w:val="nil"/>
              <w:left w:val="nil"/>
              <w:bottom w:val="single" w:sz="4" w:space="0" w:color="auto"/>
              <w:right w:val="single" w:sz="4" w:space="0" w:color="auto"/>
            </w:tcBorders>
            <w:shd w:val="clear" w:color="auto" w:fill="auto"/>
            <w:noWrap/>
            <w:vAlign w:val="bottom"/>
            <w:hideMark/>
          </w:tcPr>
          <w:p w14:paraId="04CACD4B"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73327615" w14:textId="1D56316B" w:rsidR="00055261" w:rsidRPr="004166F1" w:rsidRDefault="00055261" w:rsidP="00055261">
            <w:pPr>
              <w:jc w:val="right"/>
              <w:rPr>
                <w:color w:val="000000"/>
              </w:rPr>
            </w:pPr>
            <w:r>
              <w:rPr>
                <w:color w:val="000000"/>
              </w:rPr>
              <w:t>12.1951</w:t>
            </w:r>
          </w:p>
        </w:tc>
        <w:tc>
          <w:tcPr>
            <w:tcW w:w="706" w:type="pct"/>
            <w:tcBorders>
              <w:top w:val="nil"/>
              <w:left w:val="nil"/>
              <w:bottom w:val="single" w:sz="4" w:space="0" w:color="auto"/>
              <w:right w:val="single" w:sz="4" w:space="0" w:color="auto"/>
            </w:tcBorders>
            <w:shd w:val="clear" w:color="auto" w:fill="auto"/>
            <w:noWrap/>
            <w:vAlign w:val="bottom"/>
            <w:hideMark/>
          </w:tcPr>
          <w:p w14:paraId="71E8FA8A" w14:textId="7573A8A9" w:rsidR="00055261" w:rsidRPr="004166F1" w:rsidRDefault="00055261" w:rsidP="00055261">
            <w:pPr>
              <w:jc w:val="right"/>
              <w:rPr>
                <w:color w:val="000000"/>
              </w:rPr>
            </w:pPr>
            <w:r>
              <w:rPr>
                <w:color w:val="000000"/>
              </w:rPr>
              <w:t>6.1955</w:t>
            </w:r>
          </w:p>
        </w:tc>
        <w:tc>
          <w:tcPr>
            <w:tcW w:w="706" w:type="pct"/>
            <w:tcBorders>
              <w:top w:val="nil"/>
              <w:left w:val="nil"/>
              <w:bottom w:val="single" w:sz="4" w:space="0" w:color="auto"/>
              <w:right w:val="single" w:sz="4" w:space="0" w:color="auto"/>
            </w:tcBorders>
            <w:shd w:val="clear" w:color="auto" w:fill="auto"/>
            <w:noWrap/>
            <w:vAlign w:val="bottom"/>
            <w:hideMark/>
          </w:tcPr>
          <w:p w14:paraId="11E0642A" w14:textId="5974712C" w:rsidR="00055261" w:rsidRPr="004166F1" w:rsidRDefault="00055261" w:rsidP="00055261">
            <w:pPr>
              <w:jc w:val="right"/>
              <w:rPr>
                <w:color w:val="000000"/>
              </w:rPr>
            </w:pPr>
            <w:r>
              <w:rPr>
                <w:color w:val="000000"/>
              </w:rPr>
              <w:t>0</w:t>
            </w:r>
          </w:p>
        </w:tc>
        <w:tc>
          <w:tcPr>
            <w:tcW w:w="704" w:type="pct"/>
            <w:tcBorders>
              <w:top w:val="nil"/>
              <w:left w:val="nil"/>
              <w:bottom w:val="single" w:sz="4" w:space="0" w:color="auto"/>
              <w:right w:val="single" w:sz="4" w:space="0" w:color="auto"/>
            </w:tcBorders>
            <w:shd w:val="clear" w:color="auto" w:fill="auto"/>
            <w:noWrap/>
            <w:vAlign w:val="bottom"/>
            <w:hideMark/>
          </w:tcPr>
          <w:p w14:paraId="686F659D" w14:textId="5DCF9CC2" w:rsidR="00055261" w:rsidRPr="004166F1" w:rsidRDefault="00055261" w:rsidP="00055261">
            <w:pPr>
              <w:jc w:val="right"/>
              <w:rPr>
                <w:color w:val="000000"/>
              </w:rPr>
            </w:pPr>
            <w:r>
              <w:rPr>
                <w:color w:val="000000"/>
              </w:rPr>
              <w:t>29.5771</w:t>
            </w:r>
          </w:p>
        </w:tc>
      </w:tr>
      <w:tr w:rsidR="00055261" w:rsidRPr="004166F1" w14:paraId="0CAAA1B7"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78E58AED" w14:textId="77777777" w:rsidR="00055261" w:rsidRPr="004166F1" w:rsidRDefault="00055261" w:rsidP="00055261">
            <w:pPr>
              <w:rPr>
                <w:color w:val="000000"/>
              </w:rPr>
            </w:pPr>
            <w:r w:rsidRPr="004166F1">
              <w:rPr>
                <w:color w:val="000000"/>
              </w:rPr>
              <w:t>Fatalities Rate</w:t>
            </w:r>
          </w:p>
        </w:tc>
        <w:tc>
          <w:tcPr>
            <w:tcW w:w="706" w:type="pct"/>
            <w:tcBorders>
              <w:top w:val="nil"/>
              <w:left w:val="nil"/>
              <w:bottom w:val="single" w:sz="4" w:space="0" w:color="auto"/>
              <w:right w:val="single" w:sz="4" w:space="0" w:color="auto"/>
            </w:tcBorders>
            <w:shd w:val="clear" w:color="auto" w:fill="auto"/>
            <w:noWrap/>
            <w:vAlign w:val="bottom"/>
            <w:hideMark/>
          </w:tcPr>
          <w:p w14:paraId="190FAC5F"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09547F2C" w14:textId="094076C9" w:rsidR="00055261" w:rsidRPr="004166F1" w:rsidRDefault="00055261" w:rsidP="00055261">
            <w:pPr>
              <w:jc w:val="right"/>
              <w:rPr>
                <w:color w:val="000000"/>
              </w:rPr>
            </w:pPr>
            <w:r>
              <w:rPr>
                <w:color w:val="000000"/>
              </w:rPr>
              <w:t>5.0137</w:t>
            </w:r>
          </w:p>
        </w:tc>
        <w:tc>
          <w:tcPr>
            <w:tcW w:w="706" w:type="pct"/>
            <w:tcBorders>
              <w:top w:val="nil"/>
              <w:left w:val="nil"/>
              <w:bottom w:val="single" w:sz="4" w:space="0" w:color="auto"/>
              <w:right w:val="single" w:sz="4" w:space="0" w:color="auto"/>
            </w:tcBorders>
            <w:shd w:val="clear" w:color="auto" w:fill="auto"/>
            <w:noWrap/>
            <w:vAlign w:val="bottom"/>
            <w:hideMark/>
          </w:tcPr>
          <w:p w14:paraId="099F797A" w14:textId="38D71DD9" w:rsidR="00055261" w:rsidRPr="004166F1" w:rsidRDefault="00055261" w:rsidP="00055261">
            <w:pPr>
              <w:jc w:val="right"/>
              <w:rPr>
                <w:color w:val="000000"/>
              </w:rPr>
            </w:pPr>
            <w:r>
              <w:rPr>
                <w:color w:val="000000"/>
              </w:rPr>
              <w:t>2.9705</w:t>
            </w:r>
          </w:p>
        </w:tc>
        <w:tc>
          <w:tcPr>
            <w:tcW w:w="706" w:type="pct"/>
            <w:tcBorders>
              <w:top w:val="nil"/>
              <w:left w:val="nil"/>
              <w:bottom w:val="single" w:sz="4" w:space="0" w:color="auto"/>
              <w:right w:val="single" w:sz="4" w:space="0" w:color="auto"/>
            </w:tcBorders>
            <w:shd w:val="clear" w:color="auto" w:fill="auto"/>
            <w:noWrap/>
            <w:vAlign w:val="bottom"/>
            <w:hideMark/>
          </w:tcPr>
          <w:p w14:paraId="46040387" w14:textId="47C9B6F4" w:rsidR="00055261" w:rsidRPr="004166F1" w:rsidRDefault="00055261" w:rsidP="00055261">
            <w:pPr>
              <w:jc w:val="right"/>
              <w:rPr>
                <w:color w:val="000000"/>
              </w:rPr>
            </w:pPr>
            <w:r>
              <w:rPr>
                <w:color w:val="000000"/>
              </w:rPr>
              <w:t>0.8598</w:t>
            </w:r>
          </w:p>
        </w:tc>
        <w:tc>
          <w:tcPr>
            <w:tcW w:w="704" w:type="pct"/>
            <w:tcBorders>
              <w:top w:val="nil"/>
              <w:left w:val="nil"/>
              <w:bottom w:val="single" w:sz="4" w:space="0" w:color="auto"/>
              <w:right w:val="single" w:sz="4" w:space="0" w:color="auto"/>
            </w:tcBorders>
            <w:shd w:val="clear" w:color="auto" w:fill="auto"/>
            <w:noWrap/>
            <w:vAlign w:val="bottom"/>
            <w:hideMark/>
          </w:tcPr>
          <w:p w14:paraId="23083374" w14:textId="634AB6D7" w:rsidR="00055261" w:rsidRPr="004166F1" w:rsidRDefault="00055261" w:rsidP="00055261">
            <w:pPr>
              <w:jc w:val="right"/>
              <w:rPr>
                <w:color w:val="000000"/>
              </w:rPr>
            </w:pPr>
            <w:r>
              <w:rPr>
                <w:color w:val="000000"/>
              </w:rPr>
              <w:t>34.7827</w:t>
            </w:r>
          </w:p>
        </w:tc>
      </w:tr>
      <w:tr w:rsidR="00055261" w:rsidRPr="004166F1" w14:paraId="176DB724"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090AA248" w14:textId="77777777" w:rsidR="00055261" w:rsidRPr="004166F1" w:rsidRDefault="00055261" w:rsidP="00055261">
            <w:pPr>
              <w:rPr>
                <w:color w:val="000000"/>
              </w:rPr>
            </w:pPr>
            <w:r w:rsidRPr="004166F1">
              <w:rPr>
                <w:color w:val="000000"/>
              </w:rPr>
              <w:t>RTW Law</w:t>
            </w:r>
          </w:p>
        </w:tc>
        <w:tc>
          <w:tcPr>
            <w:tcW w:w="706" w:type="pct"/>
            <w:tcBorders>
              <w:top w:val="nil"/>
              <w:left w:val="nil"/>
              <w:bottom w:val="single" w:sz="4" w:space="0" w:color="auto"/>
              <w:right w:val="single" w:sz="4" w:space="0" w:color="auto"/>
            </w:tcBorders>
            <w:shd w:val="clear" w:color="auto" w:fill="auto"/>
            <w:noWrap/>
            <w:vAlign w:val="bottom"/>
            <w:hideMark/>
          </w:tcPr>
          <w:p w14:paraId="78004B7E"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3E5D087A" w14:textId="1339E74C" w:rsidR="00055261" w:rsidRPr="004166F1" w:rsidRDefault="00055261" w:rsidP="00055261">
            <w:pPr>
              <w:jc w:val="right"/>
              <w:rPr>
                <w:color w:val="000000"/>
              </w:rPr>
            </w:pPr>
            <w:r>
              <w:rPr>
                <w:color w:val="000000"/>
              </w:rPr>
              <w:t>0.4384</w:t>
            </w:r>
          </w:p>
        </w:tc>
        <w:tc>
          <w:tcPr>
            <w:tcW w:w="706" w:type="pct"/>
            <w:tcBorders>
              <w:top w:val="nil"/>
              <w:left w:val="nil"/>
              <w:bottom w:val="single" w:sz="4" w:space="0" w:color="auto"/>
              <w:right w:val="single" w:sz="4" w:space="0" w:color="auto"/>
            </w:tcBorders>
            <w:shd w:val="clear" w:color="auto" w:fill="auto"/>
            <w:noWrap/>
            <w:vAlign w:val="bottom"/>
            <w:hideMark/>
          </w:tcPr>
          <w:p w14:paraId="121AF2C9" w14:textId="36BD5D5B" w:rsidR="00055261" w:rsidRPr="004166F1" w:rsidRDefault="00055261" w:rsidP="00055261">
            <w:pPr>
              <w:jc w:val="right"/>
              <w:rPr>
                <w:color w:val="000000"/>
              </w:rPr>
            </w:pPr>
            <w:r>
              <w:rPr>
                <w:color w:val="000000"/>
              </w:rPr>
              <w:t>0.4964</w:t>
            </w:r>
          </w:p>
        </w:tc>
        <w:tc>
          <w:tcPr>
            <w:tcW w:w="706" w:type="pct"/>
            <w:tcBorders>
              <w:top w:val="nil"/>
              <w:left w:val="nil"/>
              <w:bottom w:val="single" w:sz="4" w:space="0" w:color="auto"/>
              <w:right w:val="single" w:sz="4" w:space="0" w:color="auto"/>
            </w:tcBorders>
            <w:shd w:val="clear" w:color="auto" w:fill="auto"/>
            <w:noWrap/>
            <w:vAlign w:val="bottom"/>
            <w:hideMark/>
          </w:tcPr>
          <w:p w14:paraId="2EE0C0EB" w14:textId="105CA344" w:rsidR="00055261" w:rsidRPr="004166F1" w:rsidRDefault="00055261" w:rsidP="00055261">
            <w:pPr>
              <w:jc w:val="right"/>
              <w:rPr>
                <w:color w:val="000000"/>
              </w:rPr>
            </w:pPr>
            <w:r>
              <w:rPr>
                <w:color w:val="000000"/>
              </w:rPr>
              <w:t>0</w:t>
            </w:r>
          </w:p>
        </w:tc>
        <w:tc>
          <w:tcPr>
            <w:tcW w:w="704" w:type="pct"/>
            <w:tcBorders>
              <w:top w:val="nil"/>
              <w:left w:val="nil"/>
              <w:bottom w:val="single" w:sz="4" w:space="0" w:color="auto"/>
              <w:right w:val="single" w:sz="4" w:space="0" w:color="auto"/>
            </w:tcBorders>
            <w:shd w:val="clear" w:color="auto" w:fill="auto"/>
            <w:noWrap/>
            <w:vAlign w:val="bottom"/>
            <w:hideMark/>
          </w:tcPr>
          <w:p w14:paraId="7F55BE2D" w14:textId="59C42994" w:rsidR="00055261" w:rsidRPr="004166F1" w:rsidRDefault="00055261" w:rsidP="00055261">
            <w:pPr>
              <w:jc w:val="right"/>
              <w:rPr>
                <w:color w:val="000000"/>
              </w:rPr>
            </w:pPr>
            <w:r>
              <w:rPr>
                <w:color w:val="000000"/>
              </w:rPr>
              <w:t>1</w:t>
            </w:r>
          </w:p>
        </w:tc>
      </w:tr>
      <w:tr w:rsidR="00055261" w:rsidRPr="004166F1" w14:paraId="0522E6E4"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67179E0B" w14:textId="77777777" w:rsidR="00055261" w:rsidRPr="004166F1" w:rsidRDefault="00055261" w:rsidP="00055261">
            <w:pPr>
              <w:rPr>
                <w:color w:val="000000"/>
              </w:rPr>
            </w:pPr>
            <w:r w:rsidRPr="004166F1">
              <w:rPr>
                <w:color w:val="000000"/>
              </w:rPr>
              <w:t>Self-employed</w:t>
            </w:r>
          </w:p>
        </w:tc>
        <w:tc>
          <w:tcPr>
            <w:tcW w:w="706" w:type="pct"/>
            <w:tcBorders>
              <w:top w:val="nil"/>
              <w:left w:val="nil"/>
              <w:bottom w:val="single" w:sz="4" w:space="0" w:color="auto"/>
              <w:right w:val="single" w:sz="4" w:space="0" w:color="auto"/>
            </w:tcBorders>
            <w:shd w:val="clear" w:color="auto" w:fill="auto"/>
            <w:noWrap/>
            <w:vAlign w:val="bottom"/>
            <w:hideMark/>
          </w:tcPr>
          <w:p w14:paraId="1016EE28"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5ABB260F" w14:textId="6DAA6A97" w:rsidR="00055261" w:rsidRPr="004166F1" w:rsidRDefault="00055261" w:rsidP="00055261">
            <w:pPr>
              <w:jc w:val="right"/>
              <w:rPr>
                <w:color w:val="000000"/>
              </w:rPr>
            </w:pPr>
            <w:r>
              <w:rPr>
                <w:color w:val="000000"/>
              </w:rPr>
              <w:t>11.1137</w:t>
            </w:r>
          </w:p>
        </w:tc>
        <w:tc>
          <w:tcPr>
            <w:tcW w:w="706" w:type="pct"/>
            <w:tcBorders>
              <w:top w:val="nil"/>
              <w:left w:val="nil"/>
              <w:bottom w:val="single" w:sz="4" w:space="0" w:color="auto"/>
              <w:right w:val="single" w:sz="4" w:space="0" w:color="auto"/>
            </w:tcBorders>
            <w:shd w:val="clear" w:color="auto" w:fill="auto"/>
            <w:noWrap/>
            <w:vAlign w:val="bottom"/>
            <w:hideMark/>
          </w:tcPr>
          <w:p w14:paraId="58AFE9C2" w14:textId="42464493" w:rsidR="00055261" w:rsidRPr="004166F1" w:rsidRDefault="00055261" w:rsidP="00055261">
            <w:pPr>
              <w:jc w:val="right"/>
              <w:rPr>
                <w:color w:val="000000"/>
              </w:rPr>
            </w:pPr>
            <w:r>
              <w:rPr>
                <w:color w:val="000000"/>
              </w:rPr>
              <w:t>2.6004</w:t>
            </w:r>
          </w:p>
        </w:tc>
        <w:tc>
          <w:tcPr>
            <w:tcW w:w="706" w:type="pct"/>
            <w:tcBorders>
              <w:top w:val="nil"/>
              <w:left w:val="nil"/>
              <w:bottom w:val="single" w:sz="4" w:space="0" w:color="auto"/>
              <w:right w:val="single" w:sz="4" w:space="0" w:color="auto"/>
            </w:tcBorders>
            <w:shd w:val="clear" w:color="auto" w:fill="auto"/>
            <w:noWrap/>
            <w:vAlign w:val="bottom"/>
            <w:hideMark/>
          </w:tcPr>
          <w:p w14:paraId="6FA7AF49" w14:textId="4A75D276" w:rsidR="00055261" w:rsidRPr="004166F1" w:rsidRDefault="00055261" w:rsidP="00055261">
            <w:pPr>
              <w:jc w:val="right"/>
              <w:rPr>
                <w:color w:val="000000"/>
              </w:rPr>
            </w:pPr>
            <w:r>
              <w:rPr>
                <w:color w:val="000000"/>
              </w:rPr>
              <w:t>5.1407</w:t>
            </w:r>
          </w:p>
        </w:tc>
        <w:tc>
          <w:tcPr>
            <w:tcW w:w="704" w:type="pct"/>
            <w:tcBorders>
              <w:top w:val="nil"/>
              <w:left w:val="nil"/>
              <w:bottom w:val="single" w:sz="4" w:space="0" w:color="auto"/>
              <w:right w:val="single" w:sz="4" w:space="0" w:color="auto"/>
            </w:tcBorders>
            <w:shd w:val="clear" w:color="auto" w:fill="auto"/>
            <w:noWrap/>
            <w:vAlign w:val="bottom"/>
            <w:hideMark/>
          </w:tcPr>
          <w:p w14:paraId="0EFC6E5F" w14:textId="1E6596A5" w:rsidR="00055261" w:rsidRPr="004166F1" w:rsidRDefault="00055261" w:rsidP="00055261">
            <w:pPr>
              <w:jc w:val="right"/>
              <w:rPr>
                <w:color w:val="000000"/>
              </w:rPr>
            </w:pPr>
            <w:r>
              <w:rPr>
                <w:color w:val="000000"/>
              </w:rPr>
              <w:t>22.0611</w:t>
            </w:r>
          </w:p>
        </w:tc>
      </w:tr>
      <w:tr w:rsidR="00055261" w:rsidRPr="004166F1" w14:paraId="1302393D"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27006B08" w14:textId="77777777" w:rsidR="00055261" w:rsidRPr="004166F1" w:rsidRDefault="00055261" w:rsidP="00055261">
            <w:pPr>
              <w:rPr>
                <w:color w:val="000000"/>
              </w:rPr>
            </w:pPr>
            <w:r w:rsidRPr="004166F1">
              <w:rPr>
                <w:color w:val="000000"/>
              </w:rPr>
              <w:t>Married</w:t>
            </w:r>
          </w:p>
        </w:tc>
        <w:tc>
          <w:tcPr>
            <w:tcW w:w="706" w:type="pct"/>
            <w:tcBorders>
              <w:top w:val="nil"/>
              <w:left w:val="nil"/>
              <w:bottom w:val="single" w:sz="4" w:space="0" w:color="auto"/>
              <w:right w:val="single" w:sz="4" w:space="0" w:color="auto"/>
            </w:tcBorders>
            <w:shd w:val="clear" w:color="auto" w:fill="auto"/>
            <w:noWrap/>
            <w:vAlign w:val="bottom"/>
            <w:hideMark/>
          </w:tcPr>
          <w:p w14:paraId="5616E035"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46A423FA" w14:textId="4D7858A3" w:rsidR="00055261" w:rsidRPr="004166F1" w:rsidRDefault="00055261" w:rsidP="00055261">
            <w:pPr>
              <w:jc w:val="right"/>
              <w:rPr>
                <w:color w:val="000000"/>
              </w:rPr>
            </w:pPr>
            <w:r>
              <w:rPr>
                <w:color w:val="000000"/>
              </w:rPr>
              <w:t>60.7041</w:t>
            </w:r>
          </w:p>
        </w:tc>
        <w:tc>
          <w:tcPr>
            <w:tcW w:w="706" w:type="pct"/>
            <w:tcBorders>
              <w:top w:val="nil"/>
              <w:left w:val="nil"/>
              <w:bottom w:val="single" w:sz="4" w:space="0" w:color="auto"/>
              <w:right w:val="single" w:sz="4" w:space="0" w:color="auto"/>
            </w:tcBorders>
            <w:shd w:val="clear" w:color="auto" w:fill="auto"/>
            <w:noWrap/>
            <w:vAlign w:val="bottom"/>
            <w:hideMark/>
          </w:tcPr>
          <w:p w14:paraId="2204F5AE" w14:textId="55F49E1C" w:rsidR="00055261" w:rsidRPr="004166F1" w:rsidRDefault="00055261" w:rsidP="00055261">
            <w:pPr>
              <w:jc w:val="right"/>
              <w:rPr>
                <w:color w:val="000000"/>
              </w:rPr>
            </w:pPr>
            <w:r>
              <w:rPr>
                <w:color w:val="000000"/>
              </w:rPr>
              <w:t>3.4457</w:t>
            </w:r>
          </w:p>
        </w:tc>
        <w:tc>
          <w:tcPr>
            <w:tcW w:w="706" w:type="pct"/>
            <w:tcBorders>
              <w:top w:val="nil"/>
              <w:left w:val="nil"/>
              <w:bottom w:val="single" w:sz="4" w:space="0" w:color="auto"/>
              <w:right w:val="single" w:sz="4" w:space="0" w:color="auto"/>
            </w:tcBorders>
            <w:shd w:val="clear" w:color="auto" w:fill="auto"/>
            <w:noWrap/>
            <w:vAlign w:val="bottom"/>
            <w:hideMark/>
          </w:tcPr>
          <w:p w14:paraId="3351CF1B" w14:textId="6FAE4F68" w:rsidR="00055261" w:rsidRPr="004166F1" w:rsidRDefault="00055261" w:rsidP="00055261">
            <w:pPr>
              <w:jc w:val="right"/>
              <w:rPr>
                <w:color w:val="000000"/>
              </w:rPr>
            </w:pPr>
            <w:r>
              <w:rPr>
                <w:color w:val="000000"/>
              </w:rPr>
              <w:t>49.4331</w:t>
            </w:r>
          </w:p>
        </w:tc>
        <w:tc>
          <w:tcPr>
            <w:tcW w:w="704" w:type="pct"/>
            <w:tcBorders>
              <w:top w:val="nil"/>
              <w:left w:val="nil"/>
              <w:bottom w:val="single" w:sz="4" w:space="0" w:color="auto"/>
              <w:right w:val="single" w:sz="4" w:space="0" w:color="auto"/>
            </w:tcBorders>
            <w:shd w:val="clear" w:color="auto" w:fill="auto"/>
            <w:noWrap/>
            <w:vAlign w:val="bottom"/>
            <w:hideMark/>
          </w:tcPr>
          <w:p w14:paraId="64830FCE" w14:textId="01273CA6" w:rsidR="00055261" w:rsidRPr="004166F1" w:rsidRDefault="00055261" w:rsidP="00055261">
            <w:pPr>
              <w:jc w:val="right"/>
              <w:rPr>
                <w:color w:val="000000"/>
              </w:rPr>
            </w:pPr>
            <w:r>
              <w:rPr>
                <w:color w:val="000000"/>
              </w:rPr>
              <w:t>71.8770</w:t>
            </w:r>
          </w:p>
        </w:tc>
      </w:tr>
      <w:tr w:rsidR="00055261" w:rsidRPr="004166F1" w14:paraId="322D68AE"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575AA61C" w14:textId="77777777" w:rsidR="00055261" w:rsidRPr="004166F1" w:rsidRDefault="00055261" w:rsidP="00055261">
            <w:pPr>
              <w:rPr>
                <w:color w:val="000000"/>
              </w:rPr>
            </w:pPr>
            <w:r w:rsidRPr="004166F1">
              <w:rPr>
                <w:color w:val="000000"/>
              </w:rPr>
              <w:t>Rural</w:t>
            </w:r>
          </w:p>
        </w:tc>
        <w:tc>
          <w:tcPr>
            <w:tcW w:w="706" w:type="pct"/>
            <w:tcBorders>
              <w:top w:val="nil"/>
              <w:left w:val="nil"/>
              <w:bottom w:val="single" w:sz="4" w:space="0" w:color="auto"/>
              <w:right w:val="single" w:sz="4" w:space="0" w:color="auto"/>
            </w:tcBorders>
            <w:shd w:val="clear" w:color="auto" w:fill="auto"/>
            <w:noWrap/>
            <w:vAlign w:val="bottom"/>
            <w:hideMark/>
          </w:tcPr>
          <w:p w14:paraId="4BA36EEA"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57E2F2AE" w14:textId="2F446741" w:rsidR="00055261" w:rsidRPr="004166F1" w:rsidRDefault="00055261" w:rsidP="00055261">
            <w:pPr>
              <w:jc w:val="right"/>
              <w:rPr>
                <w:color w:val="000000"/>
              </w:rPr>
            </w:pPr>
            <w:r>
              <w:rPr>
                <w:color w:val="000000"/>
              </w:rPr>
              <w:t>27.1156</w:t>
            </w:r>
          </w:p>
        </w:tc>
        <w:tc>
          <w:tcPr>
            <w:tcW w:w="706" w:type="pct"/>
            <w:tcBorders>
              <w:top w:val="nil"/>
              <w:left w:val="nil"/>
              <w:bottom w:val="single" w:sz="4" w:space="0" w:color="auto"/>
              <w:right w:val="single" w:sz="4" w:space="0" w:color="auto"/>
            </w:tcBorders>
            <w:shd w:val="clear" w:color="auto" w:fill="auto"/>
            <w:noWrap/>
            <w:vAlign w:val="bottom"/>
            <w:hideMark/>
          </w:tcPr>
          <w:p w14:paraId="3884D7BA" w14:textId="3E1BE040" w:rsidR="00055261" w:rsidRPr="004166F1" w:rsidRDefault="00055261" w:rsidP="00055261">
            <w:pPr>
              <w:jc w:val="right"/>
              <w:rPr>
                <w:color w:val="000000"/>
              </w:rPr>
            </w:pPr>
            <w:r>
              <w:rPr>
                <w:color w:val="000000"/>
              </w:rPr>
              <w:t>20.2521</w:t>
            </w:r>
          </w:p>
        </w:tc>
        <w:tc>
          <w:tcPr>
            <w:tcW w:w="706" w:type="pct"/>
            <w:tcBorders>
              <w:top w:val="nil"/>
              <w:left w:val="nil"/>
              <w:bottom w:val="single" w:sz="4" w:space="0" w:color="auto"/>
              <w:right w:val="single" w:sz="4" w:space="0" w:color="auto"/>
            </w:tcBorders>
            <w:shd w:val="clear" w:color="auto" w:fill="auto"/>
            <w:noWrap/>
            <w:vAlign w:val="bottom"/>
            <w:hideMark/>
          </w:tcPr>
          <w:p w14:paraId="5B54BE3B" w14:textId="1834DA92" w:rsidR="00055261" w:rsidRPr="004166F1" w:rsidRDefault="00055261" w:rsidP="00055261">
            <w:pPr>
              <w:jc w:val="right"/>
              <w:rPr>
                <w:color w:val="000000"/>
              </w:rPr>
            </w:pPr>
            <w:r>
              <w:rPr>
                <w:color w:val="000000"/>
              </w:rPr>
              <w:t>0</w:t>
            </w:r>
          </w:p>
        </w:tc>
        <w:tc>
          <w:tcPr>
            <w:tcW w:w="704" w:type="pct"/>
            <w:tcBorders>
              <w:top w:val="nil"/>
              <w:left w:val="nil"/>
              <w:bottom w:val="single" w:sz="4" w:space="0" w:color="auto"/>
              <w:right w:val="single" w:sz="4" w:space="0" w:color="auto"/>
            </w:tcBorders>
            <w:shd w:val="clear" w:color="auto" w:fill="auto"/>
            <w:noWrap/>
            <w:vAlign w:val="bottom"/>
            <w:hideMark/>
          </w:tcPr>
          <w:p w14:paraId="5D12B818" w14:textId="55EB7CE2" w:rsidR="00055261" w:rsidRPr="004166F1" w:rsidRDefault="00055261" w:rsidP="00055261">
            <w:pPr>
              <w:jc w:val="right"/>
              <w:rPr>
                <w:color w:val="000000"/>
              </w:rPr>
            </w:pPr>
            <w:r>
              <w:rPr>
                <w:color w:val="000000"/>
              </w:rPr>
              <w:t>79.6161</w:t>
            </w:r>
          </w:p>
        </w:tc>
      </w:tr>
      <w:tr w:rsidR="00055261" w:rsidRPr="004166F1" w14:paraId="7EC6F738"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1315ADA3" w14:textId="77777777" w:rsidR="00055261" w:rsidRPr="004166F1" w:rsidRDefault="00055261" w:rsidP="00055261">
            <w:pPr>
              <w:rPr>
                <w:color w:val="000000"/>
              </w:rPr>
            </w:pPr>
            <w:r w:rsidRPr="004166F1">
              <w:rPr>
                <w:color w:val="000000"/>
              </w:rPr>
              <w:t>Children</w:t>
            </w:r>
          </w:p>
        </w:tc>
        <w:tc>
          <w:tcPr>
            <w:tcW w:w="706" w:type="pct"/>
            <w:tcBorders>
              <w:top w:val="nil"/>
              <w:left w:val="nil"/>
              <w:bottom w:val="single" w:sz="4" w:space="0" w:color="auto"/>
              <w:right w:val="single" w:sz="4" w:space="0" w:color="auto"/>
            </w:tcBorders>
            <w:shd w:val="clear" w:color="auto" w:fill="auto"/>
            <w:noWrap/>
            <w:vAlign w:val="bottom"/>
            <w:hideMark/>
          </w:tcPr>
          <w:p w14:paraId="41B2F233"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090259E9" w14:textId="3F92BCE9" w:rsidR="00055261" w:rsidRPr="004166F1" w:rsidRDefault="00055261" w:rsidP="00055261">
            <w:pPr>
              <w:jc w:val="right"/>
              <w:rPr>
                <w:color w:val="000000"/>
              </w:rPr>
            </w:pPr>
            <w:r>
              <w:rPr>
                <w:color w:val="000000"/>
              </w:rPr>
              <w:t>45.8638</w:t>
            </w:r>
          </w:p>
        </w:tc>
        <w:tc>
          <w:tcPr>
            <w:tcW w:w="706" w:type="pct"/>
            <w:tcBorders>
              <w:top w:val="nil"/>
              <w:left w:val="nil"/>
              <w:bottom w:val="single" w:sz="4" w:space="0" w:color="auto"/>
              <w:right w:val="single" w:sz="4" w:space="0" w:color="auto"/>
            </w:tcBorders>
            <w:shd w:val="clear" w:color="auto" w:fill="auto"/>
            <w:noWrap/>
            <w:vAlign w:val="bottom"/>
            <w:hideMark/>
          </w:tcPr>
          <w:p w14:paraId="3A3FE8C8" w14:textId="1708E5E9" w:rsidR="00055261" w:rsidRPr="004166F1" w:rsidRDefault="00055261" w:rsidP="00055261">
            <w:pPr>
              <w:jc w:val="right"/>
              <w:rPr>
                <w:color w:val="000000"/>
              </w:rPr>
            </w:pPr>
            <w:r>
              <w:rPr>
                <w:color w:val="000000"/>
              </w:rPr>
              <w:t>3.0737</w:t>
            </w:r>
          </w:p>
        </w:tc>
        <w:tc>
          <w:tcPr>
            <w:tcW w:w="706" w:type="pct"/>
            <w:tcBorders>
              <w:top w:val="nil"/>
              <w:left w:val="nil"/>
              <w:bottom w:val="single" w:sz="4" w:space="0" w:color="auto"/>
              <w:right w:val="single" w:sz="4" w:space="0" w:color="auto"/>
            </w:tcBorders>
            <w:shd w:val="clear" w:color="auto" w:fill="auto"/>
            <w:noWrap/>
            <w:vAlign w:val="bottom"/>
            <w:hideMark/>
          </w:tcPr>
          <w:p w14:paraId="40D20FC8" w14:textId="0F012863" w:rsidR="00055261" w:rsidRPr="004166F1" w:rsidRDefault="00055261" w:rsidP="00055261">
            <w:pPr>
              <w:jc w:val="right"/>
              <w:rPr>
                <w:color w:val="000000"/>
              </w:rPr>
            </w:pPr>
            <w:r>
              <w:rPr>
                <w:color w:val="000000"/>
              </w:rPr>
              <w:t>37.0071</w:t>
            </w:r>
          </w:p>
        </w:tc>
        <w:tc>
          <w:tcPr>
            <w:tcW w:w="704" w:type="pct"/>
            <w:tcBorders>
              <w:top w:val="nil"/>
              <w:left w:val="nil"/>
              <w:bottom w:val="single" w:sz="4" w:space="0" w:color="auto"/>
              <w:right w:val="single" w:sz="4" w:space="0" w:color="auto"/>
            </w:tcBorders>
            <w:shd w:val="clear" w:color="auto" w:fill="auto"/>
            <w:noWrap/>
            <w:vAlign w:val="bottom"/>
            <w:hideMark/>
          </w:tcPr>
          <w:p w14:paraId="55B43E4D" w14:textId="032A41A5" w:rsidR="00055261" w:rsidRPr="004166F1" w:rsidRDefault="00055261" w:rsidP="00055261">
            <w:pPr>
              <w:jc w:val="right"/>
              <w:rPr>
                <w:color w:val="000000"/>
              </w:rPr>
            </w:pPr>
            <w:r>
              <w:rPr>
                <w:color w:val="000000"/>
              </w:rPr>
              <w:t>55.9031</w:t>
            </w:r>
          </w:p>
        </w:tc>
      </w:tr>
      <w:tr w:rsidR="00055261" w:rsidRPr="004166F1" w14:paraId="0D0B2181"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32072B16" w14:textId="77777777" w:rsidR="00055261" w:rsidRPr="004166F1" w:rsidRDefault="00055261" w:rsidP="00055261">
            <w:pPr>
              <w:rPr>
                <w:color w:val="000000"/>
              </w:rPr>
            </w:pPr>
            <w:r w:rsidRPr="004166F1">
              <w:rPr>
                <w:color w:val="000000"/>
              </w:rPr>
              <w:t>Male</w:t>
            </w:r>
          </w:p>
        </w:tc>
        <w:tc>
          <w:tcPr>
            <w:tcW w:w="706" w:type="pct"/>
            <w:tcBorders>
              <w:top w:val="nil"/>
              <w:left w:val="nil"/>
              <w:bottom w:val="single" w:sz="4" w:space="0" w:color="auto"/>
              <w:right w:val="single" w:sz="4" w:space="0" w:color="auto"/>
            </w:tcBorders>
            <w:shd w:val="clear" w:color="auto" w:fill="auto"/>
            <w:noWrap/>
            <w:vAlign w:val="bottom"/>
            <w:hideMark/>
          </w:tcPr>
          <w:p w14:paraId="580CBBB0"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7B8940D3" w14:textId="305B9B96" w:rsidR="00055261" w:rsidRPr="004166F1" w:rsidRDefault="00055261" w:rsidP="00055261">
            <w:pPr>
              <w:jc w:val="right"/>
              <w:rPr>
                <w:color w:val="000000"/>
              </w:rPr>
            </w:pPr>
            <w:r>
              <w:rPr>
                <w:color w:val="000000"/>
              </w:rPr>
              <w:t>52.8250</w:t>
            </w:r>
          </w:p>
        </w:tc>
        <w:tc>
          <w:tcPr>
            <w:tcW w:w="706" w:type="pct"/>
            <w:tcBorders>
              <w:top w:val="nil"/>
              <w:left w:val="nil"/>
              <w:bottom w:val="single" w:sz="4" w:space="0" w:color="auto"/>
              <w:right w:val="single" w:sz="4" w:space="0" w:color="auto"/>
            </w:tcBorders>
            <w:shd w:val="clear" w:color="auto" w:fill="auto"/>
            <w:noWrap/>
            <w:vAlign w:val="bottom"/>
            <w:hideMark/>
          </w:tcPr>
          <w:p w14:paraId="5B88E273" w14:textId="7021F359" w:rsidR="00055261" w:rsidRPr="004166F1" w:rsidRDefault="00055261" w:rsidP="00055261">
            <w:pPr>
              <w:jc w:val="right"/>
              <w:rPr>
                <w:color w:val="000000"/>
              </w:rPr>
            </w:pPr>
            <w:r>
              <w:rPr>
                <w:color w:val="000000"/>
              </w:rPr>
              <w:t>1.6922</w:t>
            </w:r>
          </w:p>
        </w:tc>
        <w:tc>
          <w:tcPr>
            <w:tcW w:w="706" w:type="pct"/>
            <w:tcBorders>
              <w:top w:val="nil"/>
              <w:left w:val="nil"/>
              <w:bottom w:val="single" w:sz="4" w:space="0" w:color="auto"/>
              <w:right w:val="single" w:sz="4" w:space="0" w:color="auto"/>
            </w:tcBorders>
            <w:shd w:val="clear" w:color="auto" w:fill="auto"/>
            <w:noWrap/>
            <w:vAlign w:val="bottom"/>
            <w:hideMark/>
          </w:tcPr>
          <w:p w14:paraId="2D644319" w14:textId="400A760B" w:rsidR="00055261" w:rsidRPr="004166F1" w:rsidRDefault="00055261" w:rsidP="00055261">
            <w:pPr>
              <w:jc w:val="right"/>
              <w:rPr>
                <w:color w:val="000000"/>
              </w:rPr>
            </w:pPr>
            <w:r>
              <w:rPr>
                <w:color w:val="000000"/>
              </w:rPr>
              <w:t>47.9064</w:t>
            </w:r>
          </w:p>
        </w:tc>
        <w:tc>
          <w:tcPr>
            <w:tcW w:w="704" w:type="pct"/>
            <w:tcBorders>
              <w:top w:val="nil"/>
              <w:left w:val="nil"/>
              <w:bottom w:val="single" w:sz="4" w:space="0" w:color="auto"/>
              <w:right w:val="single" w:sz="4" w:space="0" w:color="auto"/>
            </w:tcBorders>
            <w:shd w:val="clear" w:color="auto" w:fill="auto"/>
            <w:noWrap/>
            <w:vAlign w:val="bottom"/>
            <w:hideMark/>
          </w:tcPr>
          <w:p w14:paraId="7A6EF071" w14:textId="20C25660" w:rsidR="00055261" w:rsidRPr="004166F1" w:rsidRDefault="00055261" w:rsidP="00055261">
            <w:pPr>
              <w:jc w:val="right"/>
              <w:rPr>
                <w:color w:val="000000"/>
              </w:rPr>
            </w:pPr>
            <w:r>
              <w:rPr>
                <w:color w:val="000000"/>
              </w:rPr>
              <w:t>58.3925</w:t>
            </w:r>
          </w:p>
        </w:tc>
      </w:tr>
      <w:tr w:rsidR="00055261" w:rsidRPr="004166F1" w14:paraId="2AE9D096"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7F110E7A" w14:textId="77777777" w:rsidR="00055261" w:rsidRPr="004166F1" w:rsidRDefault="00055261" w:rsidP="00055261">
            <w:pPr>
              <w:rPr>
                <w:color w:val="000000"/>
              </w:rPr>
            </w:pPr>
            <w:r w:rsidRPr="004166F1">
              <w:rPr>
                <w:color w:val="000000"/>
              </w:rPr>
              <w:t>White</w:t>
            </w:r>
          </w:p>
        </w:tc>
        <w:tc>
          <w:tcPr>
            <w:tcW w:w="706" w:type="pct"/>
            <w:tcBorders>
              <w:top w:val="nil"/>
              <w:left w:val="nil"/>
              <w:bottom w:val="single" w:sz="4" w:space="0" w:color="auto"/>
              <w:right w:val="single" w:sz="4" w:space="0" w:color="auto"/>
            </w:tcBorders>
            <w:shd w:val="clear" w:color="auto" w:fill="auto"/>
            <w:noWrap/>
            <w:vAlign w:val="bottom"/>
            <w:hideMark/>
          </w:tcPr>
          <w:p w14:paraId="4C655C80"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679A6FD7" w14:textId="56CA0109" w:rsidR="00055261" w:rsidRPr="004166F1" w:rsidRDefault="00055261" w:rsidP="00055261">
            <w:pPr>
              <w:jc w:val="right"/>
              <w:rPr>
                <w:color w:val="000000"/>
              </w:rPr>
            </w:pPr>
            <w:r>
              <w:rPr>
                <w:color w:val="000000"/>
              </w:rPr>
              <w:t>84.7849</w:t>
            </w:r>
          </w:p>
        </w:tc>
        <w:tc>
          <w:tcPr>
            <w:tcW w:w="706" w:type="pct"/>
            <w:tcBorders>
              <w:top w:val="nil"/>
              <w:left w:val="nil"/>
              <w:bottom w:val="single" w:sz="4" w:space="0" w:color="auto"/>
              <w:right w:val="single" w:sz="4" w:space="0" w:color="auto"/>
            </w:tcBorders>
            <w:shd w:val="clear" w:color="auto" w:fill="auto"/>
            <w:noWrap/>
            <w:vAlign w:val="bottom"/>
            <w:hideMark/>
          </w:tcPr>
          <w:p w14:paraId="2AC1870A" w14:textId="148D2C88" w:rsidR="00055261" w:rsidRPr="004166F1" w:rsidRDefault="00055261" w:rsidP="00055261">
            <w:pPr>
              <w:jc w:val="right"/>
              <w:rPr>
                <w:color w:val="000000"/>
              </w:rPr>
            </w:pPr>
            <w:r>
              <w:rPr>
                <w:color w:val="000000"/>
              </w:rPr>
              <w:t>12.2625</w:t>
            </w:r>
          </w:p>
        </w:tc>
        <w:tc>
          <w:tcPr>
            <w:tcW w:w="706" w:type="pct"/>
            <w:tcBorders>
              <w:top w:val="nil"/>
              <w:left w:val="nil"/>
              <w:bottom w:val="single" w:sz="4" w:space="0" w:color="auto"/>
              <w:right w:val="single" w:sz="4" w:space="0" w:color="auto"/>
            </w:tcBorders>
            <w:shd w:val="clear" w:color="auto" w:fill="auto"/>
            <w:noWrap/>
            <w:vAlign w:val="bottom"/>
            <w:hideMark/>
          </w:tcPr>
          <w:p w14:paraId="5D664EBE" w14:textId="116729CB" w:rsidR="00055261" w:rsidRPr="004166F1" w:rsidRDefault="00055261" w:rsidP="00055261">
            <w:pPr>
              <w:jc w:val="right"/>
              <w:rPr>
                <w:color w:val="000000"/>
              </w:rPr>
            </w:pPr>
            <w:r>
              <w:rPr>
                <w:color w:val="000000"/>
              </w:rPr>
              <w:t>19.1821</w:t>
            </w:r>
          </w:p>
        </w:tc>
        <w:tc>
          <w:tcPr>
            <w:tcW w:w="704" w:type="pct"/>
            <w:tcBorders>
              <w:top w:val="nil"/>
              <w:left w:val="nil"/>
              <w:bottom w:val="single" w:sz="4" w:space="0" w:color="auto"/>
              <w:right w:val="single" w:sz="4" w:space="0" w:color="auto"/>
            </w:tcBorders>
            <w:shd w:val="clear" w:color="auto" w:fill="auto"/>
            <w:noWrap/>
            <w:vAlign w:val="bottom"/>
            <w:hideMark/>
          </w:tcPr>
          <w:p w14:paraId="38E7AD22" w14:textId="0E1E6E63" w:rsidR="00055261" w:rsidRPr="004166F1" w:rsidRDefault="00055261" w:rsidP="00055261">
            <w:pPr>
              <w:jc w:val="right"/>
              <w:rPr>
                <w:color w:val="000000"/>
              </w:rPr>
            </w:pPr>
            <w:r>
              <w:rPr>
                <w:color w:val="000000"/>
              </w:rPr>
              <w:t>100.0000</w:t>
            </w:r>
          </w:p>
        </w:tc>
      </w:tr>
      <w:tr w:rsidR="00055261" w:rsidRPr="004166F1" w14:paraId="12BA99E4"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66F3DF29" w14:textId="77777777" w:rsidR="00055261" w:rsidRPr="004166F1" w:rsidRDefault="00055261" w:rsidP="00055261">
            <w:pPr>
              <w:rPr>
                <w:color w:val="000000"/>
              </w:rPr>
            </w:pPr>
            <w:r w:rsidRPr="004166F1">
              <w:rPr>
                <w:color w:val="000000"/>
              </w:rPr>
              <w:t>Black</w:t>
            </w:r>
          </w:p>
        </w:tc>
        <w:tc>
          <w:tcPr>
            <w:tcW w:w="706" w:type="pct"/>
            <w:tcBorders>
              <w:top w:val="nil"/>
              <w:left w:val="nil"/>
              <w:bottom w:val="single" w:sz="4" w:space="0" w:color="auto"/>
              <w:right w:val="single" w:sz="4" w:space="0" w:color="auto"/>
            </w:tcBorders>
            <w:shd w:val="clear" w:color="auto" w:fill="auto"/>
            <w:noWrap/>
            <w:vAlign w:val="bottom"/>
            <w:hideMark/>
          </w:tcPr>
          <w:p w14:paraId="34C50B7A"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06560A29" w14:textId="7F5FFC53" w:rsidR="00055261" w:rsidRPr="004166F1" w:rsidRDefault="00055261" w:rsidP="00055261">
            <w:pPr>
              <w:jc w:val="right"/>
              <w:rPr>
                <w:color w:val="000000"/>
              </w:rPr>
            </w:pPr>
            <w:r>
              <w:rPr>
                <w:color w:val="000000"/>
              </w:rPr>
              <w:t>8.8830</w:t>
            </w:r>
          </w:p>
        </w:tc>
        <w:tc>
          <w:tcPr>
            <w:tcW w:w="706" w:type="pct"/>
            <w:tcBorders>
              <w:top w:val="nil"/>
              <w:left w:val="nil"/>
              <w:bottom w:val="single" w:sz="4" w:space="0" w:color="auto"/>
              <w:right w:val="single" w:sz="4" w:space="0" w:color="auto"/>
            </w:tcBorders>
            <w:shd w:val="clear" w:color="auto" w:fill="auto"/>
            <w:noWrap/>
            <w:vAlign w:val="bottom"/>
            <w:hideMark/>
          </w:tcPr>
          <w:p w14:paraId="2DD07B45" w14:textId="1A6A22F3" w:rsidR="00055261" w:rsidRPr="004166F1" w:rsidRDefault="00055261" w:rsidP="00055261">
            <w:pPr>
              <w:jc w:val="right"/>
              <w:rPr>
                <w:color w:val="000000"/>
              </w:rPr>
            </w:pPr>
            <w:r>
              <w:rPr>
                <w:color w:val="000000"/>
              </w:rPr>
              <w:t>8.5464</w:t>
            </w:r>
          </w:p>
        </w:tc>
        <w:tc>
          <w:tcPr>
            <w:tcW w:w="706" w:type="pct"/>
            <w:tcBorders>
              <w:top w:val="nil"/>
              <w:left w:val="nil"/>
              <w:bottom w:val="single" w:sz="4" w:space="0" w:color="auto"/>
              <w:right w:val="single" w:sz="4" w:space="0" w:color="auto"/>
            </w:tcBorders>
            <w:shd w:val="clear" w:color="auto" w:fill="auto"/>
            <w:noWrap/>
            <w:vAlign w:val="bottom"/>
            <w:hideMark/>
          </w:tcPr>
          <w:p w14:paraId="3215DEA2" w14:textId="241CA928" w:rsidR="00055261" w:rsidRPr="004166F1" w:rsidRDefault="00055261" w:rsidP="00055261">
            <w:pPr>
              <w:jc w:val="right"/>
              <w:rPr>
                <w:color w:val="000000"/>
              </w:rPr>
            </w:pPr>
            <w:r>
              <w:rPr>
                <w:color w:val="000000"/>
              </w:rPr>
              <w:t>0</w:t>
            </w:r>
          </w:p>
        </w:tc>
        <w:tc>
          <w:tcPr>
            <w:tcW w:w="704" w:type="pct"/>
            <w:tcBorders>
              <w:top w:val="nil"/>
              <w:left w:val="nil"/>
              <w:bottom w:val="single" w:sz="4" w:space="0" w:color="auto"/>
              <w:right w:val="single" w:sz="4" w:space="0" w:color="auto"/>
            </w:tcBorders>
            <w:shd w:val="clear" w:color="auto" w:fill="auto"/>
            <w:noWrap/>
            <w:vAlign w:val="bottom"/>
            <w:hideMark/>
          </w:tcPr>
          <w:p w14:paraId="0C0ABB28" w14:textId="51942130" w:rsidR="00055261" w:rsidRPr="004166F1" w:rsidRDefault="00055261" w:rsidP="00055261">
            <w:pPr>
              <w:jc w:val="right"/>
              <w:rPr>
                <w:color w:val="000000"/>
              </w:rPr>
            </w:pPr>
            <w:r>
              <w:rPr>
                <w:color w:val="000000"/>
              </w:rPr>
              <w:t>36.3433</w:t>
            </w:r>
          </w:p>
        </w:tc>
      </w:tr>
      <w:tr w:rsidR="00055261" w:rsidRPr="004166F1" w14:paraId="731DD4DF"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1BAE87B0" w14:textId="77777777" w:rsidR="00055261" w:rsidRPr="004166F1" w:rsidRDefault="00055261" w:rsidP="00055261">
            <w:pPr>
              <w:rPr>
                <w:color w:val="000000"/>
              </w:rPr>
            </w:pPr>
            <w:r w:rsidRPr="004166F1">
              <w:rPr>
                <w:color w:val="000000"/>
              </w:rPr>
              <w:t>Asian-Pacific Islander</w:t>
            </w:r>
          </w:p>
        </w:tc>
        <w:tc>
          <w:tcPr>
            <w:tcW w:w="706" w:type="pct"/>
            <w:tcBorders>
              <w:top w:val="nil"/>
              <w:left w:val="nil"/>
              <w:bottom w:val="single" w:sz="4" w:space="0" w:color="auto"/>
              <w:right w:val="single" w:sz="4" w:space="0" w:color="auto"/>
            </w:tcBorders>
            <w:shd w:val="clear" w:color="auto" w:fill="auto"/>
            <w:noWrap/>
            <w:vAlign w:val="bottom"/>
            <w:hideMark/>
          </w:tcPr>
          <w:p w14:paraId="119825D6"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14F02D61" w14:textId="7766B287" w:rsidR="00055261" w:rsidRPr="004166F1" w:rsidRDefault="00055261" w:rsidP="00055261">
            <w:pPr>
              <w:jc w:val="right"/>
              <w:rPr>
                <w:color w:val="000000"/>
              </w:rPr>
            </w:pPr>
            <w:r>
              <w:rPr>
                <w:color w:val="000000"/>
              </w:rPr>
              <w:t>3.9829</w:t>
            </w:r>
          </w:p>
        </w:tc>
        <w:tc>
          <w:tcPr>
            <w:tcW w:w="706" w:type="pct"/>
            <w:tcBorders>
              <w:top w:val="nil"/>
              <w:left w:val="nil"/>
              <w:bottom w:val="single" w:sz="4" w:space="0" w:color="auto"/>
              <w:right w:val="single" w:sz="4" w:space="0" w:color="auto"/>
            </w:tcBorders>
            <w:shd w:val="clear" w:color="auto" w:fill="auto"/>
            <w:noWrap/>
            <w:vAlign w:val="bottom"/>
            <w:hideMark/>
          </w:tcPr>
          <w:p w14:paraId="5D09A346" w14:textId="4013E061" w:rsidR="00055261" w:rsidRPr="004166F1" w:rsidRDefault="00055261" w:rsidP="00055261">
            <w:pPr>
              <w:jc w:val="right"/>
              <w:rPr>
                <w:color w:val="000000"/>
              </w:rPr>
            </w:pPr>
            <w:r>
              <w:rPr>
                <w:color w:val="000000"/>
              </w:rPr>
              <w:t>8.6708</w:t>
            </w:r>
          </w:p>
        </w:tc>
        <w:tc>
          <w:tcPr>
            <w:tcW w:w="706" w:type="pct"/>
            <w:tcBorders>
              <w:top w:val="nil"/>
              <w:left w:val="nil"/>
              <w:bottom w:val="single" w:sz="4" w:space="0" w:color="auto"/>
              <w:right w:val="single" w:sz="4" w:space="0" w:color="auto"/>
            </w:tcBorders>
            <w:shd w:val="clear" w:color="auto" w:fill="auto"/>
            <w:noWrap/>
            <w:vAlign w:val="bottom"/>
            <w:hideMark/>
          </w:tcPr>
          <w:p w14:paraId="55C9A7BE" w14:textId="7C4B9BD1" w:rsidR="00055261" w:rsidRPr="004166F1" w:rsidRDefault="00055261" w:rsidP="00055261">
            <w:pPr>
              <w:jc w:val="right"/>
              <w:rPr>
                <w:color w:val="000000"/>
              </w:rPr>
            </w:pPr>
            <w:r>
              <w:rPr>
                <w:color w:val="000000"/>
              </w:rPr>
              <w:t>0</w:t>
            </w:r>
          </w:p>
        </w:tc>
        <w:tc>
          <w:tcPr>
            <w:tcW w:w="704" w:type="pct"/>
            <w:tcBorders>
              <w:top w:val="nil"/>
              <w:left w:val="nil"/>
              <w:bottom w:val="single" w:sz="4" w:space="0" w:color="auto"/>
              <w:right w:val="single" w:sz="4" w:space="0" w:color="auto"/>
            </w:tcBorders>
            <w:shd w:val="clear" w:color="auto" w:fill="auto"/>
            <w:noWrap/>
            <w:vAlign w:val="bottom"/>
            <w:hideMark/>
          </w:tcPr>
          <w:p w14:paraId="343512C5" w14:textId="6685DE11" w:rsidR="00055261" w:rsidRPr="004166F1" w:rsidRDefault="00055261" w:rsidP="00055261">
            <w:pPr>
              <w:jc w:val="right"/>
              <w:rPr>
                <w:color w:val="000000"/>
              </w:rPr>
            </w:pPr>
            <w:r>
              <w:rPr>
                <w:color w:val="000000"/>
              </w:rPr>
              <w:t>72.3285</w:t>
            </w:r>
          </w:p>
        </w:tc>
      </w:tr>
      <w:tr w:rsidR="00055261" w:rsidRPr="004166F1" w14:paraId="123CF67E"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5A7C6FE3" w14:textId="77777777" w:rsidR="00055261" w:rsidRPr="004166F1" w:rsidRDefault="00055261" w:rsidP="00055261">
            <w:pPr>
              <w:rPr>
                <w:color w:val="000000"/>
              </w:rPr>
            </w:pPr>
            <w:r w:rsidRPr="004166F1">
              <w:rPr>
                <w:color w:val="000000"/>
              </w:rPr>
              <w:t>Other Race</w:t>
            </w:r>
          </w:p>
        </w:tc>
        <w:tc>
          <w:tcPr>
            <w:tcW w:w="706" w:type="pct"/>
            <w:tcBorders>
              <w:top w:val="nil"/>
              <w:left w:val="nil"/>
              <w:bottom w:val="single" w:sz="4" w:space="0" w:color="auto"/>
              <w:right w:val="single" w:sz="4" w:space="0" w:color="auto"/>
            </w:tcBorders>
            <w:shd w:val="clear" w:color="auto" w:fill="auto"/>
            <w:noWrap/>
            <w:vAlign w:val="bottom"/>
            <w:hideMark/>
          </w:tcPr>
          <w:p w14:paraId="72DD417C"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2D263313" w14:textId="331D7556" w:rsidR="00055261" w:rsidRPr="004166F1" w:rsidRDefault="00055261" w:rsidP="00055261">
            <w:pPr>
              <w:jc w:val="right"/>
              <w:rPr>
                <w:color w:val="000000"/>
              </w:rPr>
            </w:pPr>
            <w:r>
              <w:rPr>
                <w:color w:val="000000"/>
              </w:rPr>
              <w:t>2.3492</w:t>
            </w:r>
          </w:p>
        </w:tc>
        <w:tc>
          <w:tcPr>
            <w:tcW w:w="706" w:type="pct"/>
            <w:tcBorders>
              <w:top w:val="nil"/>
              <w:left w:val="nil"/>
              <w:bottom w:val="single" w:sz="4" w:space="0" w:color="auto"/>
              <w:right w:val="single" w:sz="4" w:space="0" w:color="auto"/>
            </w:tcBorders>
            <w:shd w:val="clear" w:color="auto" w:fill="auto"/>
            <w:noWrap/>
            <w:vAlign w:val="bottom"/>
            <w:hideMark/>
          </w:tcPr>
          <w:p w14:paraId="2D8231A7" w14:textId="6FDA35BE" w:rsidR="00055261" w:rsidRPr="004166F1" w:rsidRDefault="00055261" w:rsidP="00055261">
            <w:pPr>
              <w:jc w:val="right"/>
              <w:rPr>
                <w:color w:val="000000"/>
              </w:rPr>
            </w:pPr>
            <w:r>
              <w:rPr>
                <w:color w:val="000000"/>
              </w:rPr>
              <w:t>3.2813</w:t>
            </w:r>
          </w:p>
        </w:tc>
        <w:tc>
          <w:tcPr>
            <w:tcW w:w="706" w:type="pct"/>
            <w:tcBorders>
              <w:top w:val="nil"/>
              <w:left w:val="nil"/>
              <w:bottom w:val="single" w:sz="4" w:space="0" w:color="auto"/>
              <w:right w:val="single" w:sz="4" w:space="0" w:color="auto"/>
            </w:tcBorders>
            <w:shd w:val="clear" w:color="auto" w:fill="auto"/>
            <w:noWrap/>
            <w:vAlign w:val="bottom"/>
            <w:hideMark/>
          </w:tcPr>
          <w:p w14:paraId="76B78DA9" w14:textId="31C294C6" w:rsidR="00055261" w:rsidRPr="004166F1" w:rsidRDefault="00055261" w:rsidP="00055261">
            <w:pPr>
              <w:jc w:val="right"/>
              <w:rPr>
                <w:color w:val="000000"/>
              </w:rPr>
            </w:pPr>
            <w:r>
              <w:rPr>
                <w:color w:val="000000"/>
              </w:rPr>
              <w:t>0</w:t>
            </w:r>
          </w:p>
        </w:tc>
        <w:tc>
          <w:tcPr>
            <w:tcW w:w="704" w:type="pct"/>
            <w:tcBorders>
              <w:top w:val="nil"/>
              <w:left w:val="nil"/>
              <w:bottom w:val="single" w:sz="4" w:space="0" w:color="auto"/>
              <w:right w:val="single" w:sz="4" w:space="0" w:color="auto"/>
            </w:tcBorders>
            <w:shd w:val="clear" w:color="auto" w:fill="auto"/>
            <w:noWrap/>
            <w:vAlign w:val="bottom"/>
            <w:hideMark/>
          </w:tcPr>
          <w:p w14:paraId="7AC27CDC" w14:textId="76C27520" w:rsidR="00055261" w:rsidRPr="004166F1" w:rsidRDefault="00055261" w:rsidP="00055261">
            <w:pPr>
              <w:jc w:val="right"/>
              <w:rPr>
                <w:color w:val="000000"/>
              </w:rPr>
            </w:pPr>
            <w:r>
              <w:rPr>
                <w:color w:val="000000"/>
              </w:rPr>
              <w:t>23.8575</w:t>
            </w:r>
          </w:p>
        </w:tc>
      </w:tr>
      <w:tr w:rsidR="00055261" w:rsidRPr="004166F1" w14:paraId="63423D31"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47C8E8E9" w14:textId="77777777" w:rsidR="00055261" w:rsidRPr="004166F1" w:rsidRDefault="00055261" w:rsidP="00055261">
            <w:pPr>
              <w:rPr>
                <w:color w:val="000000"/>
              </w:rPr>
            </w:pPr>
            <w:r w:rsidRPr="004166F1">
              <w:rPr>
                <w:color w:val="000000"/>
              </w:rPr>
              <w:t>Hispanic</w:t>
            </w:r>
          </w:p>
        </w:tc>
        <w:tc>
          <w:tcPr>
            <w:tcW w:w="706" w:type="pct"/>
            <w:tcBorders>
              <w:top w:val="nil"/>
              <w:left w:val="nil"/>
              <w:bottom w:val="single" w:sz="4" w:space="0" w:color="auto"/>
              <w:right w:val="single" w:sz="4" w:space="0" w:color="auto"/>
            </w:tcBorders>
            <w:shd w:val="clear" w:color="auto" w:fill="auto"/>
            <w:noWrap/>
            <w:vAlign w:val="bottom"/>
            <w:hideMark/>
          </w:tcPr>
          <w:p w14:paraId="019C01C6"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58FCB536" w14:textId="2E9215AA" w:rsidR="00055261" w:rsidRPr="004166F1" w:rsidRDefault="00055261" w:rsidP="00055261">
            <w:pPr>
              <w:jc w:val="right"/>
              <w:rPr>
                <w:color w:val="000000"/>
              </w:rPr>
            </w:pPr>
            <w:r>
              <w:rPr>
                <w:color w:val="000000"/>
              </w:rPr>
              <w:t>7.6564</w:t>
            </w:r>
          </w:p>
        </w:tc>
        <w:tc>
          <w:tcPr>
            <w:tcW w:w="706" w:type="pct"/>
            <w:tcBorders>
              <w:top w:val="nil"/>
              <w:left w:val="nil"/>
              <w:bottom w:val="single" w:sz="4" w:space="0" w:color="auto"/>
              <w:right w:val="single" w:sz="4" w:space="0" w:color="auto"/>
            </w:tcBorders>
            <w:shd w:val="clear" w:color="auto" w:fill="auto"/>
            <w:noWrap/>
            <w:vAlign w:val="bottom"/>
            <w:hideMark/>
          </w:tcPr>
          <w:p w14:paraId="71C0BFDE" w14:textId="3A792714" w:rsidR="00055261" w:rsidRPr="004166F1" w:rsidRDefault="00055261" w:rsidP="00055261">
            <w:pPr>
              <w:jc w:val="right"/>
              <w:rPr>
                <w:color w:val="000000"/>
              </w:rPr>
            </w:pPr>
            <w:r>
              <w:rPr>
                <w:color w:val="000000"/>
              </w:rPr>
              <w:t>8.8043</w:t>
            </w:r>
          </w:p>
        </w:tc>
        <w:tc>
          <w:tcPr>
            <w:tcW w:w="706" w:type="pct"/>
            <w:tcBorders>
              <w:top w:val="nil"/>
              <w:left w:val="nil"/>
              <w:bottom w:val="single" w:sz="4" w:space="0" w:color="auto"/>
              <w:right w:val="single" w:sz="4" w:space="0" w:color="auto"/>
            </w:tcBorders>
            <w:shd w:val="clear" w:color="auto" w:fill="auto"/>
            <w:noWrap/>
            <w:vAlign w:val="bottom"/>
            <w:hideMark/>
          </w:tcPr>
          <w:p w14:paraId="0A8D987E" w14:textId="67AD4525" w:rsidR="00055261" w:rsidRPr="004166F1" w:rsidRDefault="00055261" w:rsidP="00055261">
            <w:pPr>
              <w:jc w:val="right"/>
              <w:rPr>
                <w:color w:val="000000"/>
              </w:rPr>
            </w:pPr>
            <w:r>
              <w:rPr>
                <w:color w:val="000000"/>
              </w:rPr>
              <w:t>0</w:t>
            </w:r>
          </w:p>
        </w:tc>
        <w:tc>
          <w:tcPr>
            <w:tcW w:w="704" w:type="pct"/>
            <w:tcBorders>
              <w:top w:val="nil"/>
              <w:left w:val="nil"/>
              <w:bottom w:val="single" w:sz="4" w:space="0" w:color="auto"/>
              <w:right w:val="single" w:sz="4" w:space="0" w:color="auto"/>
            </w:tcBorders>
            <w:shd w:val="clear" w:color="auto" w:fill="auto"/>
            <w:noWrap/>
            <w:vAlign w:val="bottom"/>
            <w:hideMark/>
          </w:tcPr>
          <w:p w14:paraId="751FE287" w14:textId="1FE75D91" w:rsidR="00055261" w:rsidRPr="004166F1" w:rsidRDefault="00055261" w:rsidP="00055261">
            <w:pPr>
              <w:jc w:val="right"/>
              <w:rPr>
                <w:color w:val="000000"/>
              </w:rPr>
            </w:pPr>
            <w:r>
              <w:rPr>
                <w:color w:val="000000"/>
              </w:rPr>
              <w:t>45.4538</w:t>
            </w:r>
          </w:p>
        </w:tc>
      </w:tr>
      <w:tr w:rsidR="00055261" w:rsidRPr="004166F1" w14:paraId="11F2F74F"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7F326D38" w14:textId="77777777" w:rsidR="00055261" w:rsidRPr="004166F1" w:rsidRDefault="00055261" w:rsidP="00055261">
            <w:pPr>
              <w:rPr>
                <w:color w:val="000000"/>
              </w:rPr>
            </w:pPr>
            <w:r w:rsidRPr="004166F1">
              <w:rPr>
                <w:color w:val="000000"/>
              </w:rPr>
              <w:t>Construction</w:t>
            </w:r>
          </w:p>
        </w:tc>
        <w:tc>
          <w:tcPr>
            <w:tcW w:w="706" w:type="pct"/>
            <w:tcBorders>
              <w:top w:val="nil"/>
              <w:left w:val="nil"/>
              <w:bottom w:val="single" w:sz="4" w:space="0" w:color="auto"/>
              <w:right w:val="single" w:sz="4" w:space="0" w:color="auto"/>
            </w:tcBorders>
            <w:shd w:val="clear" w:color="auto" w:fill="auto"/>
            <w:noWrap/>
            <w:vAlign w:val="bottom"/>
            <w:hideMark/>
          </w:tcPr>
          <w:p w14:paraId="4C94F72D"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09DB60AD" w14:textId="56025942" w:rsidR="00055261" w:rsidRPr="004166F1" w:rsidRDefault="00055261" w:rsidP="00055261">
            <w:pPr>
              <w:jc w:val="right"/>
              <w:rPr>
                <w:color w:val="000000"/>
              </w:rPr>
            </w:pPr>
            <w:r>
              <w:rPr>
                <w:color w:val="000000"/>
              </w:rPr>
              <w:t>6.6264</w:t>
            </w:r>
          </w:p>
        </w:tc>
        <w:tc>
          <w:tcPr>
            <w:tcW w:w="706" w:type="pct"/>
            <w:tcBorders>
              <w:top w:val="nil"/>
              <w:left w:val="nil"/>
              <w:bottom w:val="single" w:sz="4" w:space="0" w:color="auto"/>
              <w:right w:val="single" w:sz="4" w:space="0" w:color="auto"/>
            </w:tcBorders>
            <w:shd w:val="clear" w:color="auto" w:fill="auto"/>
            <w:noWrap/>
            <w:vAlign w:val="bottom"/>
            <w:hideMark/>
          </w:tcPr>
          <w:p w14:paraId="401892D5" w14:textId="7BD05BB1" w:rsidR="00055261" w:rsidRPr="004166F1" w:rsidRDefault="00055261" w:rsidP="00055261">
            <w:pPr>
              <w:jc w:val="right"/>
              <w:rPr>
                <w:color w:val="000000"/>
              </w:rPr>
            </w:pPr>
            <w:r>
              <w:rPr>
                <w:color w:val="000000"/>
              </w:rPr>
              <w:t>1.4715</w:t>
            </w:r>
          </w:p>
        </w:tc>
        <w:tc>
          <w:tcPr>
            <w:tcW w:w="706" w:type="pct"/>
            <w:tcBorders>
              <w:top w:val="nil"/>
              <w:left w:val="nil"/>
              <w:bottom w:val="single" w:sz="4" w:space="0" w:color="auto"/>
              <w:right w:val="single" w:sz="4" w:space="0" w:color="auto"/>
            </w:tcBorders>
            <w:shd w:val="clear" w:color="auto" w:fill="auto"/>
            <w:noWrap/>
            <w:vAlign w:val="bottom"/>
            <w:hideMark/>
          </w:tcPr>
          <w:p w14:paraId="09C5C1E2" w14:textId="4368BB95" w:rsidR="00055261" w:rsidRPr="004166F1" w:rsidRDefault="00055261" w:rsidP="00055261">
            <w:pPr>
              <w:jc w:val="right"/>
              <w:rPr>
                <w:color w:val="000000"/>
              </w:rPr>
            </w:pPr>
            <w:r>
              <w:rPr>
                <w:color w:val="000000"/>
              </w:rPr>
              <w:t>3.1906</w:t>
            </w:r>
          </w:p>
        </w:tc>
        <w:tc>
          <w:tcPr>
            <w:tcW w:w="704" w:type="pct"/>
            <w:tcBorders>
              <w:top w:val="nil"/>
              <w:left w:val="nil"/>
              <w:bottom w:val="single" w:sz="4" w:space="0" w:color="auto"/>
              <w:right w:val="single" w:sz="4" w:space="0" w:color="auto"/>
            </w:tcBorders>
            <w:shd w:val="clear" w:color="auto" w:fill="auto"/>
            <w:noWrap/>
            <w:vAlign w:val="bottom"/>
            <w:hideMark/>
          </w:tcPr>
          <w:p w14:paraId="02ABC00A" w14:textId="71DD5FB0" w:rsidR="00055261" w:rsidRPr="004166F1" w:rsidRDefault="00055261" w:rsidP="00055261">
            <w:pPr>
              <w:jc w:val="right"/>
              <w:rPr>
                <w:color w:val="000000"/>
              </w:rPr>
            </w:pPr>
            <w:r>
              <w:rPr>
                <w:color w:val="000000"/>
              </w:rPr>
              <w:t>13.0494</w:t>
            </w:r>
          </w:p>
        </w:tc>
      </w:tr>
      <w:tr w:rsidR="00055261" w:rsidRPr="004166F1" w14:paraId="13F3D2AD"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3106439B" w14:textId="77777777" w:rsidR="00055261" w:rsidRPr="004166F1" w:rsidRDefault="00055261" w:rsidP="00055261">
            <w:pPr>
              <w:rPr>
                <w:color w:val="000000"/>
              </w:rPr>
            </w:pPr>
            <w:r w:rsidRPr="004166F1">
              <w:rPr>
                <w:color w:val="000000"/>
              </w:rPr>
              <w:t>Manufacturing</w:t>
            </w:r>
          </w:p>
        </w:tc>
        <w:tc>
          <w:tcPr>
            <w:tcW w:w="706" w:type="pct"/>
            <w:tcBorders>
              <w:top w:val="nil"/>
              <w:left w:val="nil"/>
              <w:bottom w:val="single" w:sz="4" w:space="0" w:color="auto"/>
              <w:right w:val="single" w:sz="4" w:space="0" w:color="auto"/>
            </w:tcBorders>
            <w:shd w:val="clear" w:color="auto" w:fill="auto"/>
            <w:noWrap/>
            <w:vAlign w:val="bottom"/>
            <w:hideMark/>
          </w:tcPr>
          <w:p w14:paraId="585C5ABD"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6A11DECC" w14:textId="06C696F0" w:rsidR="00055261" w:rsidRPr="004166F1" w:rsidRDefault="00055261" w:rsidP="00055261">
            <w:pPr>
              <w:jc w:val="right"/>
              <w:rPr>
                <w:color w:val="000000"/>
              </w:rPr>
            </w:pPr>
            <w:r>
              <w:rPr>
                <w:color w:val="000000"/>
              </w:rPr>
              <w:t>13.4801</w:t>
            </w:r>
          </w:p>
        </w:tc>
        <w:tc>
          <w:tcPr>
            <w:tcW w:w="706" w:type="pct"/>
            <w:tcBorders>
              <w:top w:val="nil"/>
              <w:left w:val="nil"/>
              <w:bottom w:val="single" w:sz="4" w:space="0" w:color="auto"/>
              <w:right w:val="single" w:sz="4" w:space="0" w:color="auto"/>
            </w:tcBorders>
            <w:shd w:val="clear" w:color="auto" w:fill="auto"/>
            <w:noWrap/>
            <w:vAlign w:val="bottom"/>
            <w:hideMark/>
          </w:tcPr>
          <w:p w14:paraId="4A9D25A7" w14:textId="0B838CE9" w:rsidR="00055261" w:rsidRPr="004166F1" w:rsidRDefault="00055261" w:rsidP="00055261">
            <w:pPr>
              <w:jc w:val="right"/>
              <w:rPr>
                <w:color w:val="000000"/>
              </w:rPr>
            </w:pPr>
            <w:r>
              <w:rPr>
                <w:color w:val="000000"/>
              </w:rPr>
              <w:t>5.0265</w:t>
            </w:r>
          </w:p>
        </w:tc>
        <w:tc>
          <w:tcPr>
            <w:tcW w:w="706" w:type="pct"/>
            <w:tcBorders>
              <w:top w:val="nil"/>
              <w:left w:val="nil"/>
              <w:bottom w:val="single" w:sz="4" w:space="0" w:color="auto"/>
              <w:right w:val="single" w:sz="4" w:space="0" w:color="auto"/>
            </w:tcBorders>
            <w:shd w:val="clear" w:color="auto" w:fill="auto"/>
            <w:noWrap/>
            <w:vAlign w:val="bottom"/>
            <w:hideMark/>
          </w:tcPr>
          <w:p w14:paraId="09BA66F1" w14:textId="2A541EFA" w:rsidR="00055261" w:rsidRPr="004166F1" w:rsidRDefault="00055261" w:rsidP="00055261">
            <w:pPr>
              <w:jc w:val="right"/>
              <w:rPr>
                <w:color w:val="000000"/>
              </w:rPr>
            </w:pPr>
            <w:r>
              <w:rPr>
                <w:color w:val="000000"/>
              </w:rPr>
              <w:t>2.2879</w:t>
            </w:r>
          </w:p>
        </w:tc>
        <w:tc>
          <w:tcPr>
            <w:tcW w:w="704" w:type="pct"/>
            <w:tcBorders>
              <w:top w:val="nil"/>
              <w:left w:val="nil"/>
              <w:bottom w:val="single" w:sz="4" w:space="0" w:color="auto"/>
              <w:right w:val="single" w:sz="4" w:space="0" w:color="auto"/>
            </w:tcBorders>
            <w:shd w:val="clear" w:color="auto" w:fill="auto"/>
            <w:noWrap/>
            <w:vAlign w:val="bottom"/>
            <w:hideMark/>
          </w:tcPr>
          <w:p w14:paraId="4F0BD4E9" w14:textId="2ADDF5D2" w:rsidR="00055261" w:rsidRPr="004166F1" w:rsidRDefault="00055261" w:rsidP="00055261">
            <w:pPr>
              <w:jc w:val="right"/>
              <w:rPr>
                <w:color w:val="000000"/>
              </w:rPr>
            </w:pPr>
            <w:r>
              <w:rPr>
                <w:color w:val="000000"/>
              </w:rPr>
              <w:t>28.2376</w:t>
            </w:r>
          </w:p>
        </w:tc>
      </w:tr>
      <w:tr w:rsidR="00055261" w:rsidRPr="004166F1" w14:paraId="206B0AE2"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0BE5FD22" w14:textId="77777777" w:rsidR="00055261" w:rsidRPr="004166F1" w:rsidRDefault="00055261" w:rsidP="00055261">
            <w:pPr>
              <w:rPr>
                <w:color w:val="000000"/>
              </w:rPr>
            </w:pPr>
            <w:r w:rsidRPr="004166F1">
              <w:rPr>
                <w:color w:val="000000"/>
              </w:rPr>
              <w:t>Public Admin.</w:t>
            </w:r>
          </w:p>
        </w:tc>
        <w:tc>
          <w:tcPr>
            <w:tcW w:w="706" w:type="pct"/>
            <w:tcBorders>
              <w:top w:val="nil"/>
              <w:left w:val="nil"/>
              <w:bottom w:val="single" w:sz="4" w:space="0" w:color="auto"/>
              <w:right w:val="single" w:sz="4" w:space="0" w:color="auto"/>
            </w:tcBorders>
            <w:shd w:val="clear" w:color="auto" w:fill="auto"/>
            <w:noWrap/>
            <w:vAlign w:val="bottom"/>
            <w:hideMark/>
          </w:tcPr>
          <w:p w14:paraId="112CC35E"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7D4FA198" w14:textId="5CFFC75E" w:rsidR="00055261" w:rsidRPr="004166F1" w:rsidRDefault="00055261" w:rsidP="00055261">
            <w:pPr>
              <w:jc w:val="right"/>
              <w:rPr>
                <w:color w:val="000000"/>
              </w:rPr>
            </w:pPr>
            <w:r>
              <w:rPr>
                <w:color w:val="000000"/>
              </w:rPr>
              <w:t>4.9304</w:t>
            </w:r>
          </w:p>
        </w:tc>
        <w:tc>
          <w:tcPr>
            <w:tcW w:w="706" w:type="pct"/>
            <w:tcBorders>
              <w:top w:val="nil"/>
              <w:left w:val="nil"/>
              <w:bottom w:val="single" w:sz="4" w:space="0" w:color="auto"/>
              <w:right w:val="single" w:sz="4" w:space="0" w:color="auto"/>
            </w:tcBorders>
            <w:shd w:val="clear" w:color="auto" w:fill="auto"/>
            <w:noWrap/>
            <w:vAlign w:val="bottom"/>
            <w:hideMark/>
          </w:tcPr>
          <w:p w14:paraId="72F74A1D" w14:textId="4C02163B" w:rsidR="00055261" w:rsidRPr="004166F1" w:rsidRDefault="00055261" w:rsidP="00055261">
            <w:pPr>
              <w:jc w:val="right"/>
              <w:rPr>
                <w:color w:val="000000"/>
              </w:rPr>
            </w:pPr>
            <w:r>
              <w:rPr>
                <w:color w:val="000000"/>
              </w:rPr>
              <w:t>1.8307</w:t>
            </w:r>
          </w:p>
        </w:tc>
        <w:tc>
          <w:tcPr>
            <w:tcW w:w="706" w:type="pct"/>
            <w:tcBorders>
              <w:top w:val="nil"/>
              <w:left w:val="nil"/>
              <w:bottom w:val="single" w:sz="4" w:space="0" w:color="auto"/>
              <w:right w:val="single" w:sz="4" w:space="0" w:color="auto"/>
            </w:tcBorders>
            <w:shd w:val="clear" w:color="auto" w:fill="auto"/>
            <w:noWrap/>
            <w:vAlign w:val="bottom"/>
            <w:hideMark/>
          </w:tcPr>
          <w:p w14:paraId="13E32B28" w14:textId="4C312153" w:rsidR="00055261" w:rsidRPr="004166F1" w:rsidRDefault="00055261" w:rsidP="00055261">
            <w:pPr>
              <w:jc w:val="right"/>
              <w:rPr>
                <w:color w:val="000000"/>
              </w:rPr>
            </w:pPr>
            <w:r>
              <w:rPr>
                <w:color w:val="000000"/>
              </w:rPr>
              <w:t>1.9505</w:t>
            </w:r>
          </w:p>
        </w:tc>
        <w:tc>
          <w:tcPr>
            <w:tcW w:w="704" w:type="pct"/>
            <w:tcBorders>
              <w:top w:val="nil"/>
              <w:left w:val="nil"/>
              <w:bottom w:val="single" w:sz="4" w:space="0" w:color="auto"/>
              <w:right w:val="single" w:sz="4" w:space="0" w:color="auto"/>
            </w:tcBorders>
            <w:shd w:val="clear" w:color="auto" w:fill="auto"/>
            <w:noWrap/>
            <w:vAlign w:val="bottom"/>
            <w:hideMark/>
          </w:tcPr>
          <w:p w14:paraId="0CFB514F" w14:textId="6D22392E" w:rsidR="00055261" w:rsidRPr="004166F1" w:rsidRDefault="00055261" w:rsidP="00055261">
            <w:pPr>
              <w:jc w:val="right"/>
              <w:rPr>
                <w:color w:val="000000"/>
              </w:rPr>
            </w:pPr>
            <w:r>
              <w:rPr>
                <w:color w:val="000000"/>
              </w:rPr>
              <w:t>14.9543</w:t>
            </w:r>
          </w:p>
        </w:tc>
      </w:tr>
      <w:tr w:rsidR="00055261" w:rsidRPr="004166F1" w14:paraId="6D97FDDF"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458D4902" w14:textId="77777777" w:rsidR="00055261" w:rsidRPr="004166F1" w:rsidRDefault="00055261" w:rsidP="00055261">
            <w:pPr>
              <w:rPr>
                <w:color w:val="000000"/>
              </w:rPr>
            </w:pPr>
            <w:r w:rsidRPr="004166F1">
              <w:rPr>
                <w:color w:val="000000"/>
              </w:rPr>
              <w:t>Transportation</w:t>
            </w:r>
          </w:p>
        </w:tc>
        <w:tc>
          <w:tcPr>
            <w:tcW w:w="706" w:type="pct"/>
            <w:tcBorders>
              <w:top w:val="nil"/>
              <w:left w:val="nil"/>
              <w:bottom w:val="single" w:sz="4" w:space="0" w:color="auto"/>
              <w:right w:val="single" w:sz="4" w:space="0" w:color="auto"/>
            </w:tcBorders>
            <w:shd w:val="clear" w:color="auto" w:fill="auto"/>
            <w:noWrap/>
            <w:vAlign w:val="bottom"/>
            <w:hideMark/>
          </w:tcPr>
          <w:p w14:paraId="5836A173"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42DC9CCF" w14:textId="60AE3252" w:rsidR="00055261" w:rsidRPr="004166F1" w:rsidRDefault="00055261" w:rsidP="00055261">
            <w:pPr>
              <w:jc w:val="right"/>
              <w:rPr>
                <w:color w:val="000000"/>
              </w:rPr>
            </w:pPr>
            <w:r>
              <w:rPr>
                <w:color w:val="000000"/>
              </w:rPr>
              <w:t>4.1901</w:t>
            </w:r>
          </w:p>
        </w:tc>
        <w:tc>
          <w:tcPr>
            <w:tcW w:w="706" w:type="pct"/>
            <w:tcBorders>
              <w:top w:val="nil"/>
              <w:left w:val="nil"/>
              <w:bottom w:val="single" w:sz="4" w:space="0" w:color="auto"/>
              <w:right w:val="single" w:sz="4" w:space="0" w:color="auto"/>
            </w:tcBorders>
            <w:shd w:val="clear" w:color="auto" w:fill="auto"/>
            <w:noWrap/>
            <w:vAlign w:val="bottom"/>
            <w:hideMark/>
          </w:tcPr>
          <w:p w14:paraId="2478777C" w14:textId="03F09F95" w:rsidR="00055261" w:rsidRPr="004166F1" w:rsidRDefault="00055261" w:rsidP="00055261">
            <w:pPr>
              <w:jc w:val="right"/>
              <w:rPr>
                <w:color w:val="000000"/>
              </w:rPr>
            </w:pPr>
            <w:r>
              <w:rPr>
                <w:color w:val="000000"/>
              </w:rPr>
              <w:t>1.0397</w:t>
            </w:r>
          </w:p>
        </w:tc>
        <w:tc>
          <w:tcPr>
            <w:tcW w:w="706" w:type="pct"/>
            <w:tcBorders>
              <w:top w:val="nil"/>
              <w:left w:val="nil"/>
              <w:bottom w:val="single" w:sz="4" w:space="0" w:color="auto"/>
              <w:right w:val="single" w:sz="4" w:space="0" w:color="auto"/>
            </w:tcBorders>
            <w:shd w:val="clear" w:color="auto" w:fill="auto"/>
            <w:noWrap/>
            <w:vAlign w:val="bottom"/>
            <w:hideMark/>
          </w:tcPr>
          <w:p w14:paraId="3C8C920F" w14:textId="06FE1C15" w:rsidR="00055261" w:rsidRPr="004166F1" w:rsidRDefault="00055261" w:rsidP="00055261">
            <w:pPr>
              <w:jc w:val="right"/>
              <w:rPr>
                <w:color w:val="000000"/>
              </w:rPr>
            </w:pPr>
            <w:r>
              <w:rPr>
                <w:color w:val="000000"/>
              </w:rPr>
              <w:t>1.0866</w:t>
            </w:r>
          </w:p>
        </w:tc>
        <w:tc>
          <w:tcPr>
            <w:tcW w:w="704" w:type="pct"/>
            <w:tcBorders>
              <w:top w:val="nil"/>
              <w:left w:val="nil"/>
              <w:bottom w:val="single" w:sz="4" w:space="0" w:color="auto"/>
              <w:right w:val="single" w:sz="4" w:space="0" w:color="auto"/>
            </w:tcBorders>
            <w:shd w:val="clear" w:color="auto" w:fill="auto"/>
            <w:noWrap/>
            <w:vAlign w:val="bottom"/>
            <w:hideMark/>
          </w:tcPr>
          <w:p w14:paraId="77CC2442" w14:textId="447B2287" w:rsidR="00055261" w:rsidRPr="004166F1" w:rsidRDefault="00055261" w:rsidP="00055261">
            <w:pPr>
              <w:jc w:val="right"/>
              <w:rPr>
                <w:color w:val="000000"/>
              </w:rPr>
            </w:pPr>
            <w:r>
              <w:rPr>
                <w:color w:val="000000"/>
              </w:rPr>
              <w:t>8.9303</w:t>
            </w:r>
          </w:p>
        </w:tc>
      </w:tr>
      <w:tr w:rsidR="00055261" w:rsidRPr="004166F1" w14:paraId="44C0EBC4"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7AF344A0" w14:textId="77777777" w:rsidR="00055261" w:rsidRPr="004166F1" w:rsidRDefault="00055261" w:rsidP="00055261">
            <w:pPr>
              <w:rPr>
                <w:color w:val="000000"/>
              </w:rPr>
            </w:pPr>
            <w:r w:rsidRPr="004166F1">
              <w:rPr>
                <w:color w:val="000000"/>
              </w:rPr>
              <w:t>Utilities</w:t>
            </w:r>
          </w:p>
        </w:tc>
        <w:tc>
          <w:tcPr>
            <w:tcW w:w="706" w:type="pct"/>
            <w:tcBorders>
              <w:top w:val="nil"/>
              <w:left w:val="nil"/>
              <w:bottom w:val="single" w:sz="4" w:space="0" w:color="auto"/>
              <w:right w:val="single" w:sz="4" w:space="0" w:color="auto"/>
            </w:tcBorders>
            <w:shd w:val="clear" w:color="auto" w:fill="auto"/>
            <w:noWrap/>
            <w:vAlign w:val="bottom"/>
            <w:hideMark/>
          </w:tcPr>
          <w:p w14:paraId="619CAEA0"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52E41DBF" w14:textId="67DEDDB2" w:rsidR="00055261" w:rsidRPr="004166F1" w:rsidRDefault="00055261" w:rsidP="00055261">
            <w:pPr>
              <w:jc w:val="right"/>
              <w:rPr>
                <w:color w:val="000000"/>
              </w:rPr>
            </w:pPr>
            <w:r>
              <w:rPr>
                <w:color w:val="000000"/>
              </w:rPr>
              <w:t>1.3858</w:t>
            </w:r>
          </w:p>
        </w:tc>
        <w:tc>
          <w:tcPr>
            <w:tcW w:w="706" w:type="pct"/>
            <w:tcBorders>
              <w:top w:val="nil"/>
              <w:left w:val="nil"/>
              <w:bottom w:val="single" w:sz="4" w:space="0" w:color="auto"/>
              <w:right w:val="single" w:sz="4" w:space="0" w:color="auto"/>
            </w:tcBorders>
            <w:shd w:val="clear" w:color="auto" w:fill="auto"/>
            <w:noWrap/>
            <w:vAlign w:val="bottom"/>
            <w:hideMark/>
          </w:tcPr>
          <w:p w14:paraId="1455F843" w14:textId="55780080" w:rsidR="00055261" w:rsidRPr="004166F1" w:rsidRDefault="00055261" w:rsidP="00055261">
            <w:pPr>
              <w:jc w:val="right"/>
              <w:rPr>
                <w:color w:val="000000"/>
              </w:rPr>
            </w:pPr>
            <w:r>
              <w:rPr>
                <w:color w:val="000000"/>
              </w:rPr>
              <w:t>0.6819</w:t>
            </w:r>
          </w:p>
        </w:tc>
        <w:tc>
          <w:tcPr>
            <w:tcW w:w="706" w:type="pct"/>
            <w:tcBorders>
              <w:top w:val="nil"/>
              <w:left w:val="nil"/>
              <w:bottom w:val="single" w:sz="4" w:space="0" w:color="auto"/>
              <w:right w:val="single" w:sz="4" w:space="0" w:color="auto"/>
            </w:tcBorders>
            <w:shd w:val="clear" w:color="auto" w:fill="auto"/>
            <w:noWrap/>
            <w:vAlign w:val="bottom"/>
            <w:hideMark/>
          </w:tcPr>
          <w:p w14:paraId="4121EDF1" w14:textId="6DB11A68" w:rsidR="00055261" w:rsidRPr="004166F1" w:rsidRDefault="00055261" w:rsidP="00055261">
            <w:pPr>
              <w:jc w:val="right"/>
              <w:rPr>
                <w:color w:val="000000"/>
              </w:rPr>
            </w:pPr>
            <w:r>
              <w:rPr>
                <w:color w:val="000000"/>
              </w:rPr>
              <w:t>0.1285</w:t>
            </w:r>
          </w:p>
        </w:tc>
        <w:tc>
          <w:tcPr>
            <w:tcW w:w="704" w:type="pct"/>
            <w:tcBorders>
              <w:top w:val="nil"/>
              <w:left w:val="nil"/>
              <w:bottom w:val="single" w:sz="4" w:space="0" w:color="auto"/>
              <w:right w:val="single" w:sz="4" w:space="0" w:color="auto"/>
            </w:tcBorders>
            <w:shd w:val="clear" w:color="auto" w:fill="auto"/>
            <w:noWrap/>
            <w:vAlign w:val="bottom"/>
            <w:hideMark/>
          </w:tcPr>
          <w:p w14:paraId="4DB21AF4" w14:textId="79371D30" w:rsidR="00055261" w:rsidRPr="004166F1" w:rsidRDefault="00055261" w:rsidP="00055261">
            <w:pPr>
              <w:jc w:val="right"/>
              <w:rPr>
                <w:color w:val="000000"/>
              </w:rPr>
            </w:pPr>
            <w:r>
              <w:rPr>
                <w:color w:val="000000"/>
              </w:rPr>
              <w:t>4.4540</w:t>
            </w:r>
          </w:p>
        </w:tc>
      </w:tr>
      <w:tr w:rsidR="00055261" w:rsidRPr="004166F1" w14:paraId="31134EA5"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382191F9" w14:textId="77777777" w:rsidR="00055261" w:rsidRPr="004166F1" w:rsidRDefault="00055261" w:rsidP="00055261">
            <w:pPr>
              <w:rPr>
                <w:color w:val="000000"/>
              </w:rPr>
            </w:pPr>
            <w:r w:rsidRPr="004166F1">
              <w:rPr>
                <w:color w:val="000000"/>
              </w:rPr>
              <w:t>Education</w:t>
            </w:r>
          </w:p>
        </w:tc>
        <w:tc>
          <w:tcPr>
            <w:tcW w:w="706" w:type="pct"/>
            <w:tcBorders>
              <w:top w:val="nil"/>
              <w:left w:val="nil"/>
              <w:bottom w:val="single" w:sz="4" w:space="0" w:color="auto"/>
              <w:right w:val="single" w:sz="4" w:space="0" w:color="auto"/>
            </w:tcBorders>
            <w:shd w:val="clear" w:color="auto" w:fill="auto"/>
            <w:noWrap/>
            <w:vAlign w:val="bottom"/>
            <w:hideMark/>
          </w:tcPr>
          <w:p w14:paraId="7AE9DA24"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78628B5D" w14:textId="6E17326D" w:rsidR="00055261" w:rsidRPr="004166F1" w:rsidRDefault="00055261" w:rsidP="00055261">
            <w:pPr>
              <w:jc w:val="right"/>
              <w:rPr>
                <w:color w:val="000000"/>
              </w:rPr>
            </w:pPr>
            <w:r>
              <w:rPr>
                <w:color w:val="000000"/>
              </w:rPr>
              <w:t>9.0945</w:t>
            </w:r>
          </w:p>
        </w:tc>
        <w:tc>
          <w:tcPr>
            <w:tcW w:w="706" w:type="pct"/>
            <w:tcBorders>
              <w:top w:val="nil"/>
              <w:left w:val="nil"/>
              <w:bottom w:val="single" w:sz="4" w:space="0" w:color="auto"/>
              <w:right w:val="single" w:sz="4" w:space="0" w:color="auto"/>
            </w:tcBorders>
            <w:shd w:val="clear" w:color="auto" w:fill="auto"/>
            <w:noWrap/>
            <w:vAlign w:val="bottom"/>
            <w:hideMark/>
          </w:tcPr>
          <w:p w14:paraId="77896B63" w14:textId="2C6F5A5C" w:rsidR="00055261" w:rsidRPr="004166F1" w:rsidRDefault="00055261" w:rsidP="00055261">
            <w:pPr>
              <w:jc w:val="right"/>
              <w:rPr>
                <w:color w:val="000000"/>
              </w:rPr>
            </w:pPr>
            <w:r>
              <w:rPr>
                <w:color w:val="000000"/>
              </w:rPr>
              <w:t>1.5736</w:t>
            </w:r>
          </w:p>
        </w:tc>
        <w:tc>
          <w:tcPr>
            <w:tcW w:w="706" w:type="pct"/>
            <w:tcBorders>
              <w:top w:val="nil"/>
              <w:left w:val="nil"/>
              <w:bottom w:val="single" w:sz="4" w:space="0" w:color="auto"/>
              <w:right w:val="single" w:sz="4" w:space="0" w:color="auto"/>
            </w:tcBorders>
            <w:shd w:val="clear" w:color="auto" w:fill="auto"/>
            <w:noWrap/>
            <w:vAlign w:val="bottom"/>
            <w:hideMark/>
          </w:tcPr>
          <w:p w14:paraId="6DE9B7DD" w14:textId="223E11E8" w:rsidR="00055261" w:rsidRPr="004166F1" w:rsidRDefault="00055261" w:rsidP="00055261">
            <w:pPr>
              <w:jc w:val="right"/>
              <w:rPr>
                <w:color w:val="000000"/>
              </w:rPr>
            </w:pPr>
            <w:r>
              <w:rPr>
                <w:color w:val="000000"/>
              </w:rPr>
              <w:t>4.0422</w:t>
            </w:r>
          </w:p>
        </w:tc>
        <w:tc>
          <w:tcPr>
            <w:tcW w:w="704" w:type="pct"/>
            <w:tcBorders>
              <w:top w:val="nil"/>
              <w:left w:val="nil"/>
              <w:bottom w:val="single" w:sz="4" w:space="0" w:color="auto"/>
              <w:right w:val="single" w:sz="4" w:space="0" w:color="auto"/>
            </w:tcBorders>
            <w:shd w:val="clear" w:color="auto" w:fill="auto"/>
            <w:noWrap/>
            <w:vAlign w:val="bottom"/>
            <w:hideMark/>
          </w:tcPr>
          <w:p w14:paraId="3A3F7FB6" w14:textId="70AA1AFA" w:rsidR="00055261" w:rsidRPr="004166F1" w:rsidRDefault="00055261" w:rsidP="00055261">
            <w:pPr>
              <w:jc w:val="right"/>
              <w:rPr>
                <w:color w:val="000000"/>
              </w:rPr>
            </w:pPr>
            <w:r>
              <w:rPr>
                <w:color w:val="000000"/>
              </w:rPr>
              <w:t>14.5513</w:t>
            </w:r>
          </w:p>
        </w:tc>
      </w:tr>
      <w:tr w:rsidR="00055261" w:rsidRPr="004166F1" w14:paraId="473BA682"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4CBCEE80" w14:textId="77777777" w:rsidR="00055261" w:rsidRPr="004166F1" w:rsidRDefault="00055261" w:rsidP="00055261">
            <w:pPr>
              <w:rPr>
                <w:color w:val="000000"/>
              </w:rPr>
            </w:pPr>
            <w:r w:rsidRPr="004166F1">
              <w:rPr>
                <w:color w:val="000000"/>
              </w:rPr>
              <w:t>Telecommunications</w:t>
            </w:r>
          </w:p>
        </w:tc>
        <w:tc>
          <w:tcPr>
            <w:tcW w:w="706" w:type="pct"/>
            <w:tcBorders>
              <w:top w:val="nil"/>
              <w:left w:val="nil"/>
              <w:bottom w:val="single" w:sz="4" w:space="0" w:color="auto"/>
              <w:right w:val="single" w:sz="4" w:space="0" w:color="auto"/>
            </w:tcBorders>
            <w:shd w:val="clear" w:color="auto" w:fill="auto"/>
            <w:noWrap/>
            <w:vAlign w:val="bottom"/>
            <w:hideMark/>
          </w:tcPr>
          <w:p w14:paraId="0716872F"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064CD205" w14:textId="66133372" w:rsidR="00055261" w:rsidRPr="004166F1" w:rsidRDefault="00055261" w:rsidP="00055261">
            <w:pPr>
              <w:jc w:val="right"/>
              <w:rPr>
                <w:color w:val="000000"/>
              </w:rPr>
            </w:pPr>
            <w:r>
              <w:rPr>
                <w:color w:val="000000"/>
              </w:rPr>
              <w:t>0.9606</w:t>
            </w:r>
          </w:p>
        </w:tc>
        <w:tc>
          <w:tcPr>
            <w:tcW w:w="706" w:type="pct"/>
            <w:tcBorders>
              <w:top w:val="nil"/>
              <w:left w:val="nil"/>
              <w:bottom w:val="single" w:sz="4" w:space="0" w:color="auto"/>
              <w:right w:val="single" w:sz="4" w:space="0" w:color="auto"/>
            </w:tcBorders>
            <w:shd w:val="clear" w:color="auto" w:fill="auto"/>
            <w:noWrap/>
            <w:vAlign w:val="bottom"/>
            <w:hideMark/>
          </w:tcPr>
          <w:p w14:paraId="4C21C948" w14:textId="487A6722" w:rsidR="00055261" w:rsidRPr="004166F1" w:rsidRDefault="00055261" w:rsidP="00055261">
            <w:pPr>
              <w:jc w:val="right"/>
              <w:rPr>
                <w:color w:val="000000"/>
              </w:rPr>
            </w:pPr>
            <w:r>
              <w:rPr>
                <w:color w:val="000000"/>
              </w:rPr>
              <w:t>0.5220</w:t>
            </w:r>
          </w:p>
        </w:tc>
        <w:tc>
          <w:tcPr>
            <w:tcW w:w="706" w:type="pct"/>
            <w:tcBorders>
              <w:top w:val="nil"/>
              <w:left w:val="nil"/>
              <w:bottom w:val="single" w:sz="4" w:space="0" w:color="auto"/>
              <w:right w:val="single" w:sz="4" w:space="0" w:color="auto"/>
            </w:tcBorders>
            <w:shd w:val="clear" w:color="auto" w:fill="auto"/>
            <w:noWrap/>
            <w:vAlign w:val="bottom"/>
            <w:hideMark/>
          </w:tcPr>
          <w:p w14:paraId="4733A33A" w14:textId="510027C4" w:rsidR="00055261" w:rsidRPr="004166F1" w:rsidRDefault="00055261" w:rsidP="00055261">
            <w:pPr>
              <w:jc w:val="right"/>
              <w:rPr>
                <w:color w:val="000000"/>
              </w:rPr>
            </w:pPr>
            <w:r>
              <w:rPr>
                <w:color w:val="000000"/>
              </w:rPr>
              <w:t>0</w:t>
            </w:r>
          </w:p>
        </w:tc>
        <w:tc>
          <w:tcPr>
            <w:tcW w:w="704" w:type="pct"/>
            <w:tcBorders>
              <w:top w:val="nil"/>
              <w:left w:val="nil"/>
              <w:bottom w:val="single" w:sz="4" w:space="0" w:color="auto"/>
              <w:right w:val="single" w:sz="4" w:space="0" w:color="auto"/>
            </w:tcBorders>
            <w:shd w:val="clear" w:color="auto" w:fill="auto"/>
            <w:noWrap/>
            <w:vAlign w:val="bottom"/>
            <w:hideMark/>
          </w:tcPr>
          <w:p w14:paraId="2309BA45" w14:textId="111B4495" w:rsidR="00055261" w:rsidRPr="004166F1" w:rsidRDefault="00055261" w:rsidP="00055261">
            <w:pPr>
              <w:jc w:val="right"/>
              <w:rPr>
                <w:color w:val="000000"/>
              </w:rPr>
            </w:pPr>
            <w:r>
              <w:rPr>
                <w:color w:val="000000"/>
              </w:rPr>
              <w:t>3.8103</w:t>
            </w:r>
          </w:p>
        </w:tc>
      </w:tr>
      <w:tr w:rsidR="00055261" w:rsidRPr="004166F1" w14:paraId="1EC7C095"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566FA0F7" w14:textId="77777777" w:rsidR="00055261" w:rsidRPr="004166F1" w:rsidRDefault="00055261" w:rsidP="00055261">
            <w:pPr>
              <w:rPr>
                <w:color w:val="000000"/>
              </w:rPr>
            </w:pPr>
            <w:r w:rsidRPr="004166F1">
              <w:rPr>
                <w:color w:val="000000"/>
              </w:rPr>
              <w:t>No HS Diploma</w:t>
            </w:r>
          </w:p>
        </w:tc>
        <w:tc>
          <w:tcPr>
            <w:tcW w:w="706" w:type="pct"/>
            <w:tcBorders>
              <w:top w:val="nil"/>
              <w:left w:val="nil"/>
              <w:bottom w:val="single" w:sz="4" w:space="0" w:color="auto"/>
              <w:right w:val="single" w:sz="4" w:space="0" w:color="auto"/>
            </w:tcBorders>
            <w:shd w:val="clear" w:color="auto" w:fill="auto"/>
            <w:noWrap/>
            <w:vAlign w:val="bottom"/>
            <w:hideMark/>
          </w:tcPr>
          <w:p w14:paraId="137F1879"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0DDA8D49" w14:textId="78E5340D" w:rsidR="00055261" w:rsidRPr="004166F1" w:rsidRDefault="00055261" w:rsidP="00055261">
            <w:pPr>
              <w:jc w:val="right"/>
              <w:rPr>
                <w:color w:val="000000"/>
              </w:rPr>
            </w:pPr>
            <w:r>
              <w:rPr>
                <w:color w:val="000000"/>
              </w:rPr>
              <w:t>10.6208</w:t>
            </w:r>
          </w:p>
        </w:tc>
        <w:tc>
          <w:tcPr>
            <w:tcW w:w="706" w:type="pct"/>
            <w:tcBorders>
              <w:top w:val="nil"/>
              <w:left w:val="nil"/>
              <w:bottom w:val="single" w:sz="4" w:space="0" w:color="auto"/>
              <w:right w:val="single" w:sz="4" w:space="0" w:color="auto"/>
            </w:tcBorders>
            <w:shd w:val="clear" w:color="auto" w:fill="auto"/>
            <w:noWrap/>
            <w:vAlign w:val="bottom"/>
            <w:hideMark/>
          </w:tcPr>
          <w:p w14:paraId="146AED42" w14:textId="14E74AD0" w:rsidR="00055261" w:rsidRPr="004166F1" w:rsidRDefault="00055261" w:rsidP="00055261">
            <w:pPr>
              <w:jc w:val="right"/>
              <w:rPr>
                <w:color w:val="000000"/>
              </w:rPr>
            </w:pPr>
            <w:r>
              <w:rPr>
                <w:color w:val="000000"/>
              </w:rPr>
              <w:t>3.0317</w:t>
            </w:r>
          </w:p>
        </w:tc>
        <w:tc>
          <w:tcPr>
            <w:tcW w:w="706" w:type="pct"/>
            <w:tcBorders>
              <w:top w:val="nil"/>
              <w:left w:val="nil"/>
              <w:bottom w:val="single" w:sz="4" w:space="0" w:color="auto"/>
              <w:right w:val="single" w:sz="4" w:space="0" w:color="auto"/>
            </w:tcBorders>
            <w:shd w:val="clear" w:color="auto" w:fill="auto"/>
            <w:noWrap/>
            <w:vAlign w:val="bottom"/>
            <w:hideMark/>
          </w:tcPr>
          <w:p w14:paraId="651CB83E" w14:textId="606CF61E" w:rsidR="00055261" w:rsidRPr="004166F1" w:rsidRDefault="00055261" w:rsidP="00055261">
            <w:pPr>
              <w:jc w:val="right"/>
              <w:rPr>
                <w:color w:val="000000"/>
              </w:rPr>
            </w:pPr>
            <w:r>
              <w:rPr>
                <w:color w:val="000000"/>
              </w:rPr>
              <w:t>3.7284</w:t>
            </w:r>
          </w:p>
        </w:tc>
        <w:tc>
          <w:tcPr>
            <w:tcW w:w="704" w:type="pct"/>
            <w:tcBorders>
              <w:top w:val="nil"/>
              <w:left w:val="nil"/>
              <w:bottom w:val="single" w:sz="4" w:space="0" w:color="auto"/>
              <w:right w:val="single" w:sz="4" w:space="0" w:color="auto"/>
            </w:tcBorders>
            <w:shd w:val="clear" w:color="auto" w:fill="auto"/>
            <w:noWrap/>
            <w:vAlign w:val="bottom"/>
            <w:hideMark/>
          </w:tcPr>
          <w:p w14:paraId="19D5165D" w14:textId="39DE66B7" w:rsidR="00055261" w:rsidRPr="004166F1" w:rsidRDefault="00055261" w:rsidP="00055261">
            <w:pPr>
              <w:jc w:val="right"/>
              <w:rPr>
                <w:color w:val="000000"/>
              </w:rPr>
            </w:pPr>
            <w:r>
              <w:rPr>
                <w:color w:val="000000"/>
              </w:rPr>
              <w:t>21.3928</w:t>
            </w:r>
          </w:p>
        </w:tc>
      </w:tr>
      <w:tr w:rsidR="00055261" w:rsidRPr="004166F1" w14:paraId="6DD025FF"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7033E2F3" w14:textId="77777777" w:rsidR="00055261" w:rsidRPr="004166F1" w:rsidRDefault="00055261" w:rsidP="00055261">
            <w:pPr>
              <w:rPr>
                <w:color w:val="000000"/>
              </w:rPr>
            </w:pPr>
            <w:r w:rsidRPr="004166F1">
              <w:rPr>
                <w:color w:val="000000"/>
              </w:rPr>
              <w:t>HS Diploma</w:t>
            </w:r>
          </w:p>
        </w:tc>
        <w:tc>
          <w:tcPr>
            <w:tcW w:w="706" w:type="pct"/>
            <w:tcBorders>
              <w:top w:val="nil"/>
              <w:left w:val="nil"/>
              <w:bottom w:val="single" w:sz="4" w:space="0" w:color="auto"/>
              <w:right w:val="single" w:sz="4" w:space="0" w:color="auto"/>
            </w:tcBorders>
            <w:shd w:val="clear" w:color="auto" w:fill="auto"/>
            <w:noWrap/>
            <w:vAlign w:val="bottom"/>
            <w:hideMark/>
          </w:tcPr>
          <w:p w14:paraId="119687C8"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56E3AEBD" w14:textId="2AF9E2C5" w:rsidR="00055261" w:rsidRPr="004166F1" w:rsidRDefault="00055261" w:rsidP="00055261">
            <w:pPr>
              <w:jc w:val="right"/>
              <w:rPr>
                <w:color w:val="000000"/>
              </w:rPr>
            </w:pPr>
            <w:r>
              <w:rPr>
                <w:color w:val="000000"/>
              </w:rPr>
              <w:t>31.1487</w:t>
            </w:r>
          </w:p>
        </w:tc>
        <w:tc>
          <w:tcPr>
            <w:tcW w:w="706" w:type="pct"/>
            <w:tcBorders>
              <w:top w:val="nil"/>
              <w:left w:val="nil"/>
              <w:bottom w:val="single" w:sz="4" w:space="0" w:color="auto"/>
              <w:right w:val="single" w:sz="4" w:space="0" w:color="auto"/>
            </w:tcBorders>
            <w:shd w:val="clear" w:color="auto" w:fill="auto"/>
            <w:noWrap/>
            <w:vAlign w:val="bottom"/>
            <w:hideMark/>
          </w:tcPr>
          <w:p w14:paraId="77B37381" w14:textId="17B669D9" w:rsidR="00055261" w:rsidRPr="004166F1" w:rsidRDefault="00055261" w:rsidP="00055261">
            <w:pPr>
              <w:jc w:val="right"/>
              <w:rPr>
                <w:color w:val="000000"/>
              </w:rPr>
            </w:pPr>
            <w:r>
              <w:rPr>
                <w:color w:val="000000"/>
              </w:rPr>
              <w:t>4.9476</w:t>
            </w:r>
          </w:p>
        </w:tc>
        <w:tc>
          <w:tcPr>
            <w:tcW w:w="706" w:type="pct"/>
            <w:tcBorders>
              <w:top w:val="nil"/>
              <w:left w:val="nil"/>
              <w:bottom w:val="single" w:sz="4" w:space="0" w:color="auto"/>
              <w:right w:val="single" w:sz="4" w:space="0" w:color="auto"/>
            </w:tcBorders>
            <w:shd w:val="clear" w:color="auto" w:fill="auto"/>
            <w:noWrap/>
            <w:vAlign w:val="bottom"/>
            <w:hideMark/>
          </w:tcPr>
          <w:p w14:paraId="3A631CD1" w14:textId="558FE376" w:rsidR="00055261" w:rsidRPr="004166F1" w:rsidRDefault="00055261" w:rsidP="00055261">
            <w:pPr>
              <w:jc w:val="right"/>
              <w:rPr>
                <w:color w:val="000000"/>
              </w:rPr>
            </w:pPr>
            <w:r>
              <w:rPr>
                <w:color w:val="000000"/>
              </w:rPr>
              <w:t>18.7989</w:t>
            </w:r>
          </w:p>
        </w:tc>
        <w:tc>
          <w:tcPr>
            <w:tcW w:w="704" w:type="pct"/>
            <w:tcBorders>
              <w:top w:val="nil"/>
              <w:left w:val="nil"/>
              <w:bottom w:val="single" w:sz="4" w:space="0" w:color="auto"/>
              <w:right w:val="single" w:sz="4" w:space="0" w:color="auto"/>
            </w:tcBorders>
            <w:shd w:val="clear" w:color="auto" w:fill="auto"/>
            <w:noWrap/>
            <w:vAlign w:val="bottom"/>
            <w:hideMark/>
          </w:tcPr>
          <w:p w14:paraId="075548A2" w14:textId="4227FE20" w:rsidR="00055261" w:rsidRPr="004166F1" w:rsidRDefault="00055261" w:rsidP="00055261">
            <w:pPr>
              <w:jc w:val="right"/>
              <w:rPr>
                <w:color w:val="000000"/>
              </w:rPr>
            </w:pPr>
            <w:r>
              <w:rPr>
                <w:color w:val="000000"/>
              </w:rPr>
              <w:t>47.6677</w:t>
            </w:r>
          </w:p>
        </w:tc>
      </w:tr>
      <w:tr w:rsidR="00055261" w:rsidRPr="004166F1" w14:paraId="4947B053"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654E9BD9" w14:textId="77777777" w:rsidR="00055261" w:rsidRPr="004166F1" w:rsidRDefault="00055261" w:rsidP="00055261">
            <w:pPr>
              <w:rPr>
                <w:color w:val="000000"/>
              </w:rPr>
            </w:pPr>
            <w:r w:rsidRPr="004166F1">
              <w:rPr>
                <w:color w:val="000000"/>
              </w:rPr>
              <w:t>Some College</w:t>
            </w:r>
          </w:p>
        </w:tc>
        <w:tc>
          <w:tcPr>
            <w:tcW w:w="706" w:type="pct"/>
            <w:tcBorders>
              <w:top w:val="nil"/>
              <w:left w:val="nil"/>
              <w:bottom w:val="single" w:sz="4" w:space="0" w:color="auto"/>
              <w:right w:val="single" w:sz="4" w:space="0" w:color="auto"/>
            </w:tcBorders>
            <w:shd w:val="clear" w:color="auto" w:fill="auto"/>
            <w:noWrap/>
            <w:vAlign w:val="bottom"/>
            <w:hideMark/>
          </w:tcPr>
          <w:p w14:paraId="13BDC98C"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72E9C10B" w14:textId="093422EE" w:rsidR="00055261" w:rsidRPr="004166F1" w:rsidRDefault="00055261" w:rsidP="00055261">
            <w:pPr>
              <w:jc w:val="right"/>
              <w:rPr>
                <w:color w:val="000000"/>
              </w:rPr>
            </w:pPr>
            <w:r>
              <w:rPr>
                <w:color w:val="000000"/>
              </w:rPr>
              <w:t>29.4263</w:t>
            </w:r>
          </w:p>
        </w:tc>
        <w:tc>
          <w:tcPr>
            <w:tcW w:w="706" w:type="pct"/>
            <w:tcBorders>
              <w:top w:val="nil"/>
              <w:left w:val="nil"/>
              <w:bottom w:val="single" w:sz="4" w:space="0" w:color="auto"/>
              <w:right w:val="single" w:sz="4" w:space="0" w:color="auto"/>
            </w:tcBorders>
            <w:shd w:val="clear" w:color="auto" w:fill="auto"/>
            <w:noWrap/>
            <w:vAlign w:val="bottom"/>
            <w:hideMark/>
          </w:tcPr>
          <w:p w14:paraId="0C9FC440" w14:textId="41930197" w:rsidR="00055261" w:rsidRPr="004166F1" w:rsidRDefault="00055261" w:rsidP="00055261">
            <w:pPr>
              <w:jc w:val="right"/>
              <w:rPr>
                <w:color w:val="000000"/>
              </w:rPr>
            </w:pPr>
            <w:r>
              <w:rPr>
                <w:color w:val="000000"/>
              </w:rPr>
              <w:t>3.8609</w:t>
            </w:r>
          </w:p>
        </w:tc>
        <w:tc>
          <w:tcPr>
            <w:tcW w:w="706" w:type="pct"/>
            <w:tcBorders>
              <w:top w:val="nil"/>
              <w:left w:val="nil"/>
              <w:bottom w:val="single" w:sz="4" w:space="0" w:color="auto"/>
              <w:right w:val="single" w:sz="4" w:space="0" w:color="auto"/>
            </w:tcBorders>
            <w:shd w:val="clear" w:color="auto" w:fill="auto"/>
            <w:noWrap/>
            <w:vAlign w:val="bottom"/>
            <w:hideMark/>
          </w:tcPr>
          <w:p w14:paraId="68388B76" w14:textId="7B8F5904" w:rsidR="00055261" w:rsidRPr="004166F1" w:rsidRDefault="00055261" w:rsidP="00055261">
            <w:pPr>
              <w:jc w:val="right"/>
              <w:rPr>
                <w:color w:val="000000"/>
              </w:rPr>
            </w:pPr>
            <w:r>
              <w:rPr>
                <w:color w:val="000000"/>
              </w:rPr>
              <w:t>20.2543</w:t>
            </w:r>
          </w:p>
        </w:tc>
        <w:tc>
          <w:tcPr>
            <w:tcW w:w="704" w:type="pct"/>
            <w:tcBorders>
              <w:top w:val="nil"/>
              <w:left w:val="nil"/>
              <w:bottom w:val="single" w:sz="4" w:space="0" w:color="auto"/>
              <w:right w:val="single" w:sz="4" w:space="0" w:color="auto"/>
            </w:tcBorders>
            <w:shd w:val="clear" w:color="auto" w:fill="auto"/>
            <w:noWrap/>
            <w:vAlign w:val="bottom"/>
            <w:hideMark/>
          </w:tcPr>
          <w:p w14:paraId="5C4B2141" w14:textId="34D1C066" w:rsidR="00055261" w:rsidRPr="004166F1" w:rsidRDefault="00055261" w:rsidP="00055261">
            <w:pPr>
              <w:jc w:val="right"/>
              <w:rPr>
                <w:color w:val="000000"/>
              </w:rPr>
            </w:pPr>
            <w:r>
              <w:rPr>
                <w:color w:val="000000"/>
              </w:rPr>
              <w:t>40.5872</w:t>
            </w:r>
          </w:p>
        </w:tc>
      </w:tr>
      <w:tr w:rsidR="00055261" w:rsidRPr="004166F1" w14:paraId="54666E51"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5E4447B4" w14:textId="77777777" w:rsidR="00055261" w:rsidRPr="004166F1" w:rsidRDefault="00055261" w:rsidP="00055261">
            <w:pPr>
              <w:rPr>
                <w:color w:val="000000"/>
              </w:rPr>
            </w:pPr>
            <w:r w:rsidRPr="004166F1">
              <w:rPr>
                <w:color w:val="000000"/>
              </w:rPr>
              <w:t>College Graduate</w:t>
            </w:r>
          </w:p>
        </w:tc>
        <w:tc>
          <w:tcPr>
            <w:tcW w:w="706" w:type="pct"/>
            <w:tcBorders>
              <w:top w:val="nil"/>
              <w:left w:val="nil"/>
              <w:bottom w:val="single" w:sz="4" w:space="0" w:color="auto"/>
              <w:right w:val="single" w:sz="4" w:space="0" w:color="auto"/>
            </w:tcBorders>
            <w:shd w:val="clear" w:color="auto" w:fill="auto"/>
            <w:noWrap/>
            <w:vAlign w:val="bottom"/>
            <w:hideMark/>
          </w:tcPr>
          <w:p w14:paraId="7C7F9F46"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470E4D4B" w14:textId="359854B7" w:rsidR="00055261" w:rsidRPr="004166F1" w:rsidRDefault="00055261" w:rsidP="00055261">
            <w:pPr>
              <w:jc w:val="right"/>
              <w:rPr>
                <w:color w:val="000000"/>
              </w:rPr>
            </w:pPr>
            <w:r>
              <w:rPr>
                <w:color w:val="000000"/>
              </w:rPr>
              <w:t>19.2081</w:t>
            </w:r>
          </w:p>
        </w:tc>
        <w:tc>
          <w:tcPr>
            <w:tcW w:w="706" w:type="pct"/>
            <w:tcBorders>
              <w:top w:val="nil"/>
              <w:left w:val="nil"/>
              <w:bottom w:val="single" w:sz="4" w:space="0" w:color="auto"/>
              <w:right w:val="single" w:sz="4" w:space="0" w:color="auto"/>
            </w:tcBorders>
            <w:shd w:val="clear" w:color="auto" w:fill="auto"/>
            <w:noWrap/>
            <w:vAlign w:val="bottom"/>
            <w:hideMark/>
          </w:tcPr>
          <w:p w14:paraId="0AB822AC" w14:textId="2B042EB8" w:rsidR="00055261" w:rsidRPr="004166F1" w:rsidRDefault="00055261" w:rsidP="00055261">
            <w:pPr>
              <w:jc w:val="right"/>
              <w:rPr>
                <w:color w:val="000000"/>
              </w:rPr>
            </w:pPr>
            <w:r>
              <w:rPr>
                <w:color w:val="000000"/>
              </w:rPr>
              <w:t>3.6507</w:t>
            </w:r>
          </w:p>
        </w:tc>
        <w:tc>
          <w:tcPr>
            <w:tcW w:w="706" w:type="pct"/>
            <w:tcBorders>
              <w:top w:val="nil"/>
              <w:left w:val="nil"/>
              <w:bottom w:val="single" w:sz="4" w:space="0" w:color="auto"/>
              <w:right w:val="single" w:sz="4" w:space="0" w:color="auto"/>
            </w:tcBorders>
            <w:shd w:val="clear" w:color="auto" w:fill="auto"/>
            <w:noWrap/>
            <w:vAlign w:val="bottom"/>
            <w:hideMark/>
          </w:tcPr>
          <w:p w14:paraId="5516CD97" w14:textId="25A0F652" w:rsidR="00055261" w:rsidRPr="004166F1" w:rsidRDefault="00055261" w:rsidP="00055261">
            <w:pPr>
              <w:jc w:val="right"/>
              <w:rPr>
                <w:color w:val="000000"/>
              </w:rPr>
            </w:pPr>
            <w:r>
              <w:rPr>
                <w:color w:val="000000"/>
              </w:rPr>
              <w:t>8.4461</w:t>
            </w:r>
          </w:p>
        </w:tc>
        <w:tc>
          <w:tcPr>
            <w:tcW w:w="704" w:type="pct"/>
            <w:tcBorders>
              <w:top w:val="nil"/>
              <w:left w:val="nil"/>
              <w:bottom w:val="single" w:sz="4" w:space="0" w:color="auto"/>
              <w:right w:val="single" w:sz="4" w:space="0" w:color="auto"/>
            </w:tcBorders>
            <w:shd w:val="clear" w:color="auto" w:fill="auto"/>
            <w:noWrap/>
            <w:vAlign w:val="bottom"/>
            <w:hideMark/>
          </w:tcPr>
          <w:p w14:paraId="66DA0108" w14:textId="14AF4642" w:rsidR="00055261" w:rsidRPr="004166F1" w:rsidRDefault="00055261" w:rsidP="00055261">
            <w:pPr>
              <w:jc w:val="right"/>
              <w:rPr>
                <w:color w:val="000000"/>
              </w:rPr>
            </w:pPr>
            <w:r>
              <w:rPr>
                <w:color w:val="000000"/>
              </w:rPr>
              <w:t>30.0209</w:t>
            </w:r>
          </w:p>
        </w:tc>
      </w:tr>
      <w:tr w:rsidR="00055261" w:rsidRPr="004166F1" w14:paraId="4776AE1F"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78A2EE2B" w14:textId="77777777" w:rsidR="00055261" w:rsidRPr="004166F1" w:rsidRDefault="00055261" w:rsidP="00055261">
            <w:pPr>
              <w:rPr>
                <w:color w:val="000000"/>
              </w:rPr>
            </w:pPr>
            <w:r w:rsidRPr="004166F1">
              <w:rPr>
                <w:color w:val="000000"/>
              </w:rPr>
              <w:t>Graduate Degree</w:t>
            </w:r>
          </w:p>
        </w:tc>
        <w:tc>
          <w:tcPr>
            <w:tcW w:w="706" w:type="pct"/>
            <w:tcBorders>
              <w:top w:val="nil"/>
              <w:left w:val="nil"/>
              <w:bottom w:val="single" w:sz="4" w:space="0" w:color="auto"/>
              <w:right w:val="single" w:sz="4" w:space="0" w:color="auto"/>
            </w:tcBorders>
            <w:shd w:val="clear" w:color="auto" w:fill="auto"/>
            <w:noWrap/>
            <w:vAlign w:val="bottom"/>
            <w:hideMark/>
          </w:tcPr>
          <w:p w14:paraId="1D97D22C"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6466A0D9" w14:textId="2999155E" w:rsidR="00055261" w:rsidRPr="004166F1" w:rsidRDefault="00055261" w:rsidP="00055261">
            <w:pPr>
              <w:jc w:val="right"/>
              <w:rPr>
                <w:color w:val="000000"/>
              </w:rPr>
            </w:pPr>
            <w:r>
              <w:rPr>
                <w:color w:val="000000"/>
              </w:rPr>
              <w:t>9.5962</w:t>
            </w:r>
          </w:p>
        </w:tc>
        <w:tc>
          <w:tcPr>
            <w:tcW w:w="706" w:type="pct"/>
            <w:tcBorders>
              <w:top w:val="nil"/>
              <w:left w:val="nil"/>
              <w:bottom w:val="single" w:sz="4" w:space="0" w:color="auto"/>
              <w:right w:val="single" w:sz="4" w:space="0" w:color="auto"/>
            </w:tcBorders>
            <w:shd w:val="clear" w:color="auto" w:fill="auto"/>
            <w:noWrap/>
            <w:vAlign w:val="bottom"/>
            <w:hideMark/>
          </w:tcPr>
          <w:p w14:paraId="50358DE1" w14:textId="4AA6DCE9" w:rsidR="00055261" w:rsidRPr="004166F1" w:rsidRDefault="00055261" w:rsidP="00055261">
            <w:pPr>
              <w:jc w:val="right"/>
              <w:rPr>
                <w:color w:val="000000"/>
              </w:rPr>
            </w:pPr>
            <w:r>
              <w:rPr>
                <w:color w:val="000000"/>
              </w:rPr>
              <w:t>3.0461</w:t>
            </w:r>
          </w:p>
        </w:tc>
        <w:tc>
          <w:tcPr>
            <w:tcW w:w="706" w:type="pct"/>
            <w:tcBorders>
              <w:top w:val="nil"/>
              <w:left w:val="nil"/>
              <w:bottom w:val="single" w:sz="4" w:space="0" w:color="auto"/>
              <w:right w:val="single" w:sz="4" w:space="0" w:color="auto"/>
            </w:tcBorders>
            <w:shd w:val="clear" w:color="auto" w:fill="auto"/>
            <w:noWrap/>
            <w:vAlign w:val="bottom"/>
            <w:hideMark/>
          </w:tcPr>
          <w:p w14:paraId="3190E3E7" w14:textId="0633BD60" w:rsidR="00055261" w:rsidRPr="004166F1" w:rsidRDefault="00055261" w:rsidP="00055261">
            <w:pPr>
              <w:jc w:val="right"/>
              <w:rPr>
                <w:color w:val="000000"/>
              </w:rPr>
            </w:pPr>
            <w:r>
              <w:rPr>
                <w:color w:val="000000"/>
              </w:rPr>
              <w:t>3.0820</w:t>
            </w:r>
          </w:p>
        </w:tc>
        <w:tc>
          <w:tcPr>
            <w:tcW w:w="704" w:type="pct"/>
            <w:tcBorders>
              <w:top w:val="nil"/>
              <w:left w:val="nil"/>
              <w:bottom w:val="single" w:sz="4" w:space="0" w:color="auto"/>
              <w:right w:val="single" w:sz="4" w:space="0" w:color="auto"/>
            </w:tcBorders>
            <w:shd w:val="clear" w:color="auto" w:fill="auto"/>
            <w:noWrap/>
            <w:vAlign w:val="bottom"/>
            <w:hideMark/>
          </w:tcPr>
          <w:p w14:paraId="1E83F5BA" w14:textId="0D01B582" w:rsidR="00055261" w:rsidRPr="004166F1" w:rsidRDefault="00055261" w:rsidP="00055261">
            <w:pPr>
              <w:jc w:val="right"/>
              <w:rPr>
                <w:color w:val="000000"/>
              </w:rPr>
            </w:pPr>
            <w:r>
              <w:rPr>
                <w:color w:val="000000"/>
              </w:rPr>
              <w:t>22.3709</w:t>
            </w:r>
          </w:p>
        </w:tc>
      </w:tr>
      <w:tr w:rsidR="00055261" w:rsidRPr="004166F1" w14:paraId="37EF8186"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2F02B507" w14:textId="77777777" w:rsidR="00055261" w:rsidRPr="004166F1" w:rsidRDefault="00055261" w:rsidP="00055261">
            <w:pPr>
              <w:rPr>
                <w:color w:val="000000"/>
              </w:rPr>
            </w:pPr>
            <w:r w:rsidRPr="004166F1">
              <w:rPr>
                <w:color w:val="000000"/>
              </w:rPr>
              <w:t>Under Twenty</w:t>
            </w:r>
          </w:p>
        </w:tc>
        <w:tc>
          <w:tcPr>
            <w:tcW w:w="706" w:type="pct"/>
            <w:tcBorders>
              <w:top w:val="nil"/>
              <w:left w:val="nil"/>
              <w:bottom w:val="single" w:sz="4" w:space="0" w:color="auto"/>
              <w:right w:val="single" w:sz="4" w:space="0" w:color="auto"/>
            </w:tcBorders>
            <w:shd w:val="clear" w:color="auto" w:fill="auto"/>
            <w:noWrap/>
            <w:vAlign w:val="bottom"/>
            <w:hideMark/>
          </w:tcPr>
          <w:p w14:paraId="15E79840"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70C88665" w14:textId="431741DF" w:rsidR="00055261" w:rsidRPr="004166F1" w:rsidRDefault="00055261" w:rsidP="00055261">
            <w:pPr>
              <w:jc w:val="right"/>
              <w:rPr>
                <w:color w:val="000000"/>
              </w:rPr>
            </w:pPr>
            <w:r>
              <w:rPr>
                <w:color w:val="000000"/>
              </w:rPr>
              <w:t>4.5331</w:t>
            </w:r>
          </w:p>
        </w:tc>
        <w:tc>
          <w:tcPr>
            <w:tcW w:w="706" w:type="pct"/>
            <w:tcBorders>
              <w:top w:val="nil"/>
              <w:left w:val="nil"/>
              <w:bottom w:val="single" w:sz="4" w:space="0" w:color="auto"/>
              <w:right w:val="single" w:sz="4" w:space="0" w:color="auto"/>
            </w:tcBorders>
            <w:shd w:val="clear" w:color="auto" w:fill="auto"/>
            <w:noWrap/>
            <w:vAlign w:val="bottom"/>
            <w:hideMark/>
          </w:tcPr>
          <w:p w14:paraId="57D8C4E7" w14:textId="2DDAD652" w:rsidR="00055261" w:rsidRPr="004166F1" w:rsidRDefault="00055261" w:rsidP="00055261">
            <w:pPr>
              <w:jc w:val="right"/>
              <w:rPr>
                <w:color w:val="000000"/>
              </w:rPr>
            </w:pPr>
            <w:r>
              <w:rPr>
                <w:color w:val="000000"/>
              </w:rPr>
              <w:t>1.3705</w:t>
            </w:r>
          </w:p>
        </w:tc>
        <w:tc>
          <w:tcPr>
            <w:tcW w:w="706" w:type="pct"/>
            <w:tcBorders>
              <w:top w:val="nil"/>
              <w:left w:val="nil"/>
              <w:bottom w:val="single" w:sz="4" w:space="0" w:color="auto"/>
              <w:right w:val="single" w:sz="4" w:space="0" w:color="auto"/>
            </w:tcBorders>
            <w:shd w:val="clear" w:color="auto" w:fill="auto"/>
            <w:noWrap/>
            <w:vAlign w:val="bottom"/>
            <w:hideMark/>
          </w:tcPr>
          <w:p w14:paraId="3206C7A2" w14:textId="6720C7FD" w:rsidR="00055261" w:rsidRPr="004166F1" w:rsidRDefault="00055261" w:rsidP="00055261">
            <w:pPr>
              <w:jc w:val="right"/>
              <w:rPr>
                <w:color w:val="000000"/>
              </w:rPr>
            </w:pPr>
            <w:r>
              <w:rPr>
                <w:color w:val="000000"/>
              </w:rPr>
              <w:t>1.4523</w:t>
            </w:r>
          </w:p>
        </w:tc>
        <w:tc>
          <w:tcPr>
            <w:tcW w:w="704" w:type="pct"/>
            <w:tcBorders>
              <w:top w:val="nil"/>
              <w:left w:val="nil"/>
              <w:bottom w:val="single" w:sz="4" w:space="0" w:color="auto"/>
              <w:right w:val="single" w:sz="4" w:space="0" w:color="auto"/>
            </w:tcBorders>
            <w:shd w:val="clear" w:color="auto" w:fill="auto"/>
            <w:noWrap/>
            <w:vAlign w:val="bottom"/>
            <w:hideMark/>
          </w:tcPr>
          <w:p w14:paraId="4925530A" w14:textId="2DBA44D1" w:rsidR="00055261" w:rsidRPr="004166F1" w:rsidRDefault="00055261" w:rsidP="00055261">
            <w:pPr>
              <w:jc w:val="right"/>
              <w:rPr>
                <w:color w:val="000000"/>
              </w:rPr>
            </w:pPr>
            <w:r>
              <w:rPr>
                <w:color w:val="000000"/>
              </w:rPr>
              <w:t>9.9980</w:t>
            </w:r>
          </w:p>
        </w:tc>
      </w:tr>
      <w:tr w:rsidR="00055261" w:rsidRPr="004166F1" w14:paraId="18375AA0"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7A48B1D1" w14:textId="77777777" w:rsidR="00055261" w:rsidRPr="004166F1" w:rsidRDefault="00055261" w:rsidP="00055261">
            <w:pPr>
              <w:rPr>
                <w:color w:val="000000"/>
              </w:rPr>
            </w:pPr>
            <w:r w:rsidRPr="004166F1">
              <w:rPr>
                <w:color w:val="000000"/>
              </w:rPr>
              <w:t>Twenties</w:t>
            </w:r>
          </w:p>
        </w:tc>
        <w:tc>
          <w:tcPr>
            <w:tcW w:w="706" w:type="pct"/>
            <w:tcBorders>
              <w:top w:val="nil"/>
              <w:left w:val="nil"/>
              <w:bottom w:val="single" w:sz="4" w:space="0" w:color="auto"/>
              <w:right w:val="single" w:sz="4" w:space="0" w:color="auto"/>
            </w:tcBorders>
            <w:shd w:val="clear" w:color="auto" w:fill="auto"/>
            <w:noWrap/>
            <w:vAlign w:val="bottom"/>
            <w:hideMark/>
          </w:tcPr>
          <w:p w14:paraId="51DA8B59"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4820A8E0" w14:textId="2BC6E505" w:rsidR="00055261" w:rsidRPr="004166F1" w:rsidRDefault="00055261" w:rsidP="00055261">
            <w:pPr>
              <w:jc w:val="right"/>
              <w:rPr>
                <w:color w:val="000000"/>
              </w:rPr>
            </w:pPr>
            <w:r>
              <w:rPr>
                <w:color w:val="000000"/>
              </w:rPr>
              <w:t>20.4612</w:t>
            </w:r>
          </w:p>
        </w:tc>
        <w:tc>
          <w:tcPr>
            <w:tcW w:w="706" w:type="pct"/>
            <w:tcBorders>
              <w:top w:val="nil"/>
              <w:left w:val="nil"/>
              <w:bottom w:val="single" w:sz="4" w:space="0" w:color="auto"/>
              <w:right w:val="single" w:sz="4" w:space="0" w:color="auto"/>
            </w:tcBorders>
            <w:shd w:val="clear" w:color="auto" w:fill="auto"/>
            <w:noWrap/>
            <w:vAlign w:val="bottom"/>
            <w:hideMark/>
          </w:tcPr>
          <w:p w14:paraId="27FB8785" w14:textId="03EDAD62" w:rsidR="00055261" w:rsidRPr="004166F1" w:rsidRDefault="00055261" w:rsidP="00055261">
            <w:pPr>
              <w:jc w:val="right"/>
              <w:rPr>
                <w:color w:val="000000"/>
              </w:rPr>
            </w:pPr>
            <w:r>
              <w:rPr>
                <w:color w:val="000000"/>
              </w:rPr>
              <w:t>2.4311</w:t>
            </w:r>
          </w:p>
        </w:tc>
        <w:tc>
          <w:tcPr>
            <w:tcW w:w="706" w:type="pct"/>
            <w:tcBorders>
              <w:top w:val="nil"/>
              <w:left w:val="nil"/>
              <w:bottom w:val="single" w:sz="4" w:space="0" w:color="auto"/>
              <w:right w:val="single" w:sz="4" w:space="0" w:color="auto"/>
            </w:tcBorders>
            <w:shd w:val="clear" w:color="auto" w:fill="auto"/>
            <w:noWrap/>
            <w:vAlign w:val="bottom"/>
            <w:hideMark/>
          </w:tcPr>
          <w:p w14:paraId="778AD39A" w14:textId="2341BD03" w:rsidR="00055261" w:rsidRPr="004166F1" w:rsidRDefault="00055261" w:rsidP="00055261">
            <w:pPr>
              <w:jc w:val="right"/>
              <w:rPr>
                <w:color w:val="000000"/>
              </w:rPr>
            </w:pPr>
            <w:r>
              <w:rPr>
                <w:color w:val="000000"/>
              </w:rPr>
              <w:t>13.0425</w:t>
            </w:r>
          </w:p>
        </w:tc>
        <w:tc>
          <w:tcPr>
            <w:tcW w:w="704" w:type="pct"/>
            <w:tcBorders>
              <w:top w:val="nil"/>
              <w:left w:val="nil"/>
              <w:bottom w:val="single" w:sz="4" w:space="0" w:color="auto"/>
              <w:right w:val="single" w:sz="4" w:space="0" w:color="auto"/>
            </w:tcBorders>
            <w:shd w:val="clear" w:color="auto" w:fill="auto"/>
            <w:noWrap/>
            <w:vAlign w:val="bottom"/>
            <w:hideMark/>
          </w:tcPr>
          <w:p w14:paraId="23E4B66E" w14:textId="205155B5" w:rsidR="00055261" w:rsidRPr="004166F1" w:rsidRDefault="00055261" w:rsidP="00055261">
            <w:pPr>
              <w:jc w:val="right"/>
              <w:rPr>
                <w:color w:val="000000"/>
              </w:rPr>
            </w:pPr>
            <w:r>
              <w:rPr>
                <w:color w:val="000000"/>
              </w:rPr>
              <w:t>30.0974</w:t>
            </w:r>
          </w:p>
        </w:tc>
      </w:tr>
      <w:tr w:rsidR="00055261" w:rsidRPr="004166F1" w14:paraId="2A25FA10"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1E9C7C9A" w14:textId="77777777" w:rsidR="00055261" w:rsidRPr="004166F1" w:rsidRDefault="00055261" w:rsidP="00055261">
            <w:pPr>
              <w:rPr>
                <w:color w:val="000000"/>
              </w:rPr>
            </w:pPr>
            <w:r w:rsidRPr="004166F1">
              <w:rPr>
                <w:color w:val="000000"/>
              </w:rPr>
              <w:t>Thirties</w:t>
            </w:r>
          </w:p>
        </w:tc>
        <w:tc>
          <w:tcPr>
            <w:tcW w:w="706" w:type="pct"/>
            <w:tcBorders>
              <w:top w:val="nil"/>
              <w:left w:val="nil"/>
              <w:bottom w:val="single" w:sz="4" w:space="0" w:color="auto"/>
              <w:right w:val="single" w:sz="4" w:space="0" w:color="auto"/>
            </w:tcBorders>
            <w:shd w:val="clear" w:color="auto" w:fill="auto"/>
            <w:noWrap/>
            <w:vAlign w:val="bottom"/>
            <w:hideMark/>
          </w:tcPr>
          <w:p w14:paraId="7464D691"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5B886279" w14:textId="3AC672B9" w:rsidR="00055261" w:rsidRPr="004166F1" w:rsidRDefault="00055261" w:rsidP="00055261">
            <w:pPr>
              <w:jc w:val="right"/>
              <w:rPr>
                <w:color w:val="000000"/>
              </w:rPr>
            </w:pPr>
            <w:r>
              <w:rPr>
                <w:color w:val="000000"/>
              </w:rPr>
              <w:t>23.6343</w:t>
            </w:r>
          </w:p>
        </w:tc>
        <w:tc>
          <w:tcPr>
            <w:tcW w:w="706" w:type="pct"/>
            <w:tcBorders>
              <w:top w:val="nil"/>
              <w:left w:val="nil"/>
              <w:bottom w:val="single" w:sz="4" w:space="0" w:color="auto"/>
              <w:right w:val="single" w:sz="4" w:space="0" w:color="auto"/>
            </w:tcBorders>
            <w:shd w:val="clear" w:color="auto" w:fill="auto"/>
            <w:noWrap/>
            <w:vAlign w:val="bottom"/>
            <w:hideMark/>
          </w:tcPr>
          <w:p w14:paraId="1A36A815" w14:textId="350A81DC" w:rsidR="00055261" w:rsidRPr="004166F1" w:rsidRDefault="00055261" w:rsidP="00055261">
            <w:pPr>
              <w:jc w:val="right"/>
              <w:rPr>
                <w:color w:val="000000"/>
              </w:rPr>
            </w:pPr>
            <w:r>
              <w:rPr>
                <w:color w:val="000000"/>
              </w:rPr>
              <w:t>3.6361</w:t>
            </w:r>
          </w:p>
        </w:tc>
        <w:tc>
          <w:tcPr>
            <w:tcW w:w="706" w:type="pct"/>
            <w:tcBorders>
              <w:top w:val="nil"/>
              <w:left w:val="nil"/>
              <w:bottom w:val="single" w:sz="4" w:space="0" w:color="auto"/>
              <w:right w:val="single" w:sz="4" w:space="0" w:color="auto"/>
            </w:tcBorders>
            <w:shd w:val="clear" w:color="auto" w:fill="auto"/>
            <w:noWrap/>
            <w:vAlign w:val="bottom"/>
            <w:hideMark/>
          </w:tcPr>
          <w:p w14:paraId="3DDAE53A" w14:textId="6B8B14F1" w:rsidR="00055261" w:rsidRPr="004166F1" w:rsidRDefault="00055261" w:rsidP="00055261">
            <w:pPr>
              <w:jc w:val="right"/>
              <w:rPr>
                <w:color w:val="000000"/>
              </w:rPr>
            </w:pPr>
            <w:r>
              <w:rPr>
                <w:color w:val="000000"/>
              </w:rPr>
              <w:t>16.0186</w:t>
            </w:r>
          </w:p>
        </w:tc>
        <w:tc>
          <w:tcPr>
            <w:tcW w:w="704" w:type="pct"/>
            <w:tcBorders>
              <w:top w:val="nil"/>
              <w:left w:val="nil"/>
              <w:bottom w:val="single" w:sz="4" w:space="0" w:color="auto"/>
              <w:right w:val="single" w:sz="4" w:space="0" w:color="auto"/>
            </w:tcBorders>
            <w:shd w:val="clear" w:color="auto" w:fill="auto"/>
            <w:noWrap/>
            <w:vAlign w:val="bottom"/>
            <w:hideMark/>
          </w:tcPr>
          <w:p w14:paraId="1198B35F" w14:textId="500C7D72" w:rsidR="00055261" w:rsidRPr="004166F1" w:rsidRDefault="00055261" w:rsidP="00055261">
            <w:pPr>
              <w:jc w:val="right"/>
              <w:rPr>
                <w:color w:val="000000"/>
              </w:rPr>
            </w:pPr>
            <w:r>
              <w:rPr>
                <w:color w:val="000000"/>
              </w:rPr>
              <w:t>34.4512</w:t>
            </w:r>
          </w:p>
        </w:tc>
      </w:tr>
      <w:tr w:rsidR="00055261" w:rsidRPr="004166F1" w14:paraId="0F4B14F5"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0DF6F448" w14:textId="77777777" w:rsidR="00055261" w:rsidRPr="004166F1" w:rsidRDefault="00055261" w:rsidP="00055261">
            <w:pPr>
              <w:rPr>
                <w:color w:val="000000"/>
              </w:rPr>
            </w:pPr>
            <w:r w:rsidRPr="004166F1">
              <w:rPr>
                <w:color w:val="000000"/>
              </w:rPr>
              <w:t>Forties</w:t>
            </w:r>
          </w:p>
        </w:tc>
        <w:tc>
          <w:tcPr>
            <w:tcW w:w="706" w:type="pct"/>
            <w:tcBorders>
              <w:top w:val="nil"/>
              <w:left w:val="nil"/>
              <w:bottom w:val="single" w:sz="4" w:space="0" w:color="auto"/>
              <w:right w:val="single" w:sz="4" w:space="0" w:color="auto"/>
            </w:tcBorders>
            <w:shd w:val="clear" w:color="auto" w:fill="auto"/>
            <w:noWrap/>
            <w:vAlign w:val="bottom"/>
            <w:hideMark/>
          </w:tcPr>
          <w:p w14:paraId="56063809"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47A08EDB" w14:textId="3D5C1235" w:rsidR="00055261" w:rsidRPr="004166F1" w:rsidRDefault="00055261" w:rsidP="00055261">
            <w:pPr>
              <w:jc w:val="right"/>
              <w:rPr>
                <w:color w:val="000000"/>
              </w:rPr>
            </w:pPr>
            <w:r>
              <w:rPr>
                <w:color w:val="000000"/>
              </w:rPr>
              <w:t>24.2298</w:t>
            </w:r>
          </w:p>
        </w:tc>
        <w:tc>
          <w:tcPr>
            <w:tcW w:w="706" w:type="pct"/>
            <w:tcBorders>
              <w:top w:val="nil"/>
              <w:left w:val="nil"/>
              <w:bottom w:val="single" w:sz="4" w:space="0" w:color="auto"/>
              <w:right w:val="single" w:sz="4" w:space="0" w:color="auto"/>
            </w:tcBorders>
            <w:shd w:val="clear" w:color="auto" w:fill="auto"/>
            <w:noWrap/>
            <w:vAlign w:val="bottom"/>
            <w:hideMark/>
          </w:tcPr>
          <w:p w14:paraId="75953C60" w14:textId="1954CDEC" w:rsidR="00055261" w:rsidRPr="004166F1" w:rsidRDefault="00055261" w:rsidP="00055261">
            <w:pPr>
              <w:jc w:val="right"/>
              <w:rPr>
                <w:color w:val="000000"/>
              </w:rPr>
            </w:pPr>
            <w:r>
              <w:rPr>
                <w:color w:val="000000"/>
              </w:rPr>
              <w:t>2.5468</w:t>
            </w:r>
          </w:p>
        </w:tc>
        <w:tc>
          <w:tcPr>
            <w:tcW w:w="706" w:type="pct"/>
            <w:tcBorders>
              <w:top w:val="nil"/>
              <w:left w:val="nil"/>
              <w:bottom w:val="single" w:sz="4" w:space="0" w:color="auto"/>
              <w:right w:val="single" w:sz="4" w:space="0" w:color="auto"/>
            </w:tcBorders>
            <w:shd w:val="clear" w:color="auto" w:fill="auto"/>
            <w:noWrap/>
            <w:vAlign w:val="bottom"/>
            <w:hideMark/>
          </w:tcPr>
          <w:p w14:paraId="793A2063" w14:textId="13D8FEEF" w:rsidR="00055261" w:rsidRPr="004166F1" w:rsidRDefault="00055261" w:rsidP="00055261">
            <w:pPr>
              <w:jc w:val="right"/>
              <w:rPr>
                <w:color w:val="000000"/>
              </w:rPr>
            </w:pPr>
            <w:r>
              <w:rPr>
                <w:color w:val="000000"/>
              </w:rPr>
              <w:t>16.2645</w:t>
            </w:r>
          </w:p>
        </w:tc>
        <w:tc>
          <w:tcPr>
            <w:tcW w:w="704" w:type="pct"/>
            <w:tcBorders>
              <w:top w:val="nil"/>
              <w:left w:val="nil"/>
              <w:bottom w:val="single" w:sz="4" w:space="0" w:color="auto"/>
              <w:right w:val="single" w:sz="4" w:space="0" w:color="auto"/>
            </w:tcBorders>
            <w:shd w:val="clear" w:color="auto" w:fill="auto"/>
            <w:noWrap/>
            <w:vAlign w:val="bottom"/>
            <w:hideMark/>
          </w:tcPr>
          <w:p w14:paraId="45F97D5C" w14:textId="7B079433" w:rsidR="00055261" w:rsidRPr="004166F1" w:rsidRDefault="00055261" w:rsidP="00055261">
            <w:pPr>
              <w:jc w:val="right"/>
              <w:rPr>
                <w:color w:val="000000"/>
              </w:rPr>
            </w:pPr>
            <w:r>
              <w:rPr>
                <w:color w:val="000000"/>
              </w:rPr>
              <w:t>34.3574</w:t>
            </w:r>
          </w:p>
        </w:tc>
      </w:tr>
      <w:tr w:rsidR="00055261" w:rsidRPr="004166F1" w14:paraId="26EDAF48"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4E6FA902" w14:textId="77777777" w:rsidR="00055261" w:rsidRPr="004166F1" w:rsidRDefault="00055261" w:rsidP="00055261">
            <w:pPr>
              <w:rPr>
                <w:color w:val="000000"/>
              </w:rPr>
            </w:pPr>
            <w:r w:rsidRPr="004166F1">
              <w:rPr>
                <w:color w:val="000000"/>
              </w:rPr>
              <w:t>Fifties</w:t>
            </w:r>
          </w:p>
        </w:tc>
        <w:tc>
          <w:tcPr>
            <w:tcW w:w="706" w:type="pct"/>
            <w:tcBorders>
              <w:top w:val="nil"/>
              <w:left w:val="nil"/>
              <w:bottom w:val="single" w:sz="4" w:space="0" w:color="auto"/>
              <w:right w:val="single" w:sz="4" w:space="0" w:color="auto"/>
            </w:tcBorders>
            <w:shd w:val="clear" w:color="auto" w:fill="auto"/>
            <w:noWrap/>
            <w:vAlign w:val="bottom"/>
            <w:hideMark/>
          </w:tcPr>
          <w:p w14:paraId="2CB39FCC"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0206286F" w14:textId="200F360F" w:rsidR="00055261" w:rsidRPr="004166F1" w:rsidRDefault="00055261" w:rsidP="00055261">
            <w:pPr>
              <w:jc w:val="right"/>
              <w:rPr>
                <w:color w:val="000000"/>
              </w:rPr>
            </w:pPr>
            <w:r>
              <w:rPr>
                <w:color w:val="000000"/>
              </w:rPr>
              <w:t>18.3434</w:t>
            </w:r>
          </w:p>
        </w:tc>
        <w:tc>
          <w:tcPr>
            <w:tcW w:w="706" w:type="pct"/>
            <w:tcBorders>
              <w:top w:val="nil"/>
              <w:left w:val="nil"/>
              <w:bottom w:val="single" w:sz="4" w:space="0" w:color="auto"/>
              <w:right w:val="single" w:sz="4" w:space="0" w:color="auto"/>
            </w:tcBorders>
            <w:shd w:val="clear" w:color="auto" w:fill="auto"/>
            <w:noWrap/>
            <w:vAlign w:val="bottom"/>
            <w:hideMark/>
          </w:tcPr>
          <w:p w14:paraId="4149DD33" w14:textId="5A0E921C" w:rsidR="00055261" w:rsidRPr="004166F1" w:rsidRDefault="00055261" w:rsidP="00055261">
            <w:pPr>
              <w:jc w:val="right"/>
              <w:rPr>
                <w:color w:val="000000"/>
              </w:rPr>
            </w:pPr>
            <w:r>
              <w:rPr>
                <w:color w:val="000000"/>
              </w:rPr>
              <w:t>3.5377</w:t>
            </w:r>
          </w:p>
        </w:tc>
        <w:tc>
          <w:tcPr>
            <w:tcW w:w="706" w:type="pct"/>
            <w:tcBorders>
              <w:top w:val="nil"/>
              <w:left w:val="nil"/>
              <w:bottom w:val="single" w:sz="4" w:space="0" w:color="auto"/>
              <w:right w:val="single" w:sz="4" w:space="0" w:color="auto"/>
            </w:tcBorders>
            <w:shd w:val="clear" w:color="auto" w:fill="auto"/>
            <w:noWrap/>
            <w:vAlign w:val="bottom"/>
            <w:hideMark/>
          </w:tcPr>
          <w:p w14:paraId="49B7D42E" w14:textId="610CEE0D" w:rsidR="00055261" w:rsidRPr="004166F1" w:rsidRDefault="00055261" w:rsidP="00055261">
            <w:pPr>
              <w:jc w:val="right"/>
              <w:rPr>
                <w:color w:val="000000"/>
              </w:rPr>
            </w:pPr>
            <w:r>
              <w:rPr>
                <w:color w:val="000000"/>
              </w:rPr>
              <w:t>9.8724</w:t>
            </w:r>
          </w:p>
        </w:tc>
        <w:tc>
          <w:tcPr>
            <w:tcW w:w="704" w:type="pct"/>
            <w:tcBorders>
              <w:top w:val="nil"/>
              <w:left w:val="nil"/>
              <w:bottom w:val="single" w:sz="4" w:space="0" w:color="auto"/>
              <w:right w:val="single" w:sz="4" w:space="0" w:color="auto"/>
            </w:tcBorders>
            <w:shd w:val="clear" w:color="auto" w:fill="auto"/>
            <w:noWrap/>
            <w:vAlign w:val="bottom"/>
            <w:hideMark/>
          </w:tcPr>
          <w:p w14:paraId="2C53D3B6" w14:textId="7536C27F" w:rsidR="00055261" w:rsidRPr="004166F1" w:rsidRDefault="00055261" w:rsidP="00055261">
            <w:pPr>
              <w:jc w:val="right"/>
              <w:rPr>
                <w:color w:val="000000"/>
              </w:rPr>
            </w:pPr>
            <w:r>
              <w:rPr>
                <w:color w:val="000000"/>
              </w:rPr>
              <w:t>28.7514</w:t>
            </w:r>
          </w:p>
        </w:tc>
      </w:tr>
      <w:tr w:rsidR="00055261" w:rsidRPr="004166F1" w14:paraId="7BFDA6CD" w14:textId="77777777" w:rsidTr="00055261">
        <w:trPr>
          <w:trHeight w:val="32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14:paraId="076A1F8C" w14:textId="77777777" w:rsidR="00055261" w:rsidRPr="004166F1" w:rsidRDefault="00055261" w:rsidP="00055261">
            <w:pPr>
              <w:rPr>
                <w:color w:val="000000"/>
              </w:rPr>
            </w:pPr>
            <w:r w:rsidRPr="004166F1">
              <w:rPr>
                <w:color w:val="000000"/>
              </w:rPr>
              <w:t>Sixties Plus</w:t>
            </w:r>
          </w:p>
        </w:tc>
        <w:tc>
          <w:tcPr>
            <w:tcW w:w="706" w:type="pct"/>
            <w:tcBorders>
              <w:top w:val="nil"/>
              <w:left w:val="nil"/>
              <w:bottom w:val="single" w:sz="4" w:space="0" w:color="auto"/>
              <w:right w:val="single" w:sz="4" w:space="0" w:color="auto"/>
            </w:tcBorders>
            <w:shd w:val="clear" w:color="auto" w:fill="auto"/>
            <w:noWrap/>
            <w:vAlign w:val="bottom"/>
            <w:hideMark/>
          </w:tcPr>
          <w:p w14:paraId="0D48EECA" w14:textId="77777777" w:rsidR="00055261" w:rsidRPr="004166F1" w:rsidRDefault="00055261" w:rsidP="00055261">
            <w:pPr>
              <w:jc w:val="right"/>
              <w:rPr>
                <w:color w:val="000000"/>
              </w:rPr>
            </w:pPr>
            <w:r w:rsidRPr="004166F1">
              <w:rPr>
                <w:color w:val="000000"/>
              </w:rPr>
              <w:t>1,250</w:t>
            </w:r>
          </w:p>
        </w:tc>
        <w:tc>
          <w:tcPr>
            <w:tcW w:w="706" w:type="pct"/>
            <w:tcBorders>
              <w:top w:val="nil"/>
              <w:left w:val="nil"/>
              <w:bottom w:val="single" w:sz="4" w:space="0" w:color="auto"/>
              <w:right w:val="single" w:sz="4" w:space="0" w:color="auto"/>
            </w:tcBorders>
            <w:shd w:val="clear" w:color="auto" w:fill="auto"/>
            <w:noWrap/>
            <w:vAlign w:val="bottom"/>
            <w:hideMark/>
          </w:tcPr>
          <w:p w14:paraId="41FD8650" w14:textId="673F76B7" w:rsidR="00055261" w:rsidRPr="004166F1" w:rsidRDefault="00055261" w:rsidP="00055261">
            <w:pPr>
              <w:jc w:val="right"/>
              <w:rPr>
                <w:color w:val="000000"/>
              </w:rPr>
            </w:pPr>
            <w:r>
              <w:rPr>
                <w:color w:val="000000"/>
              </w:rPr>
              <w:t>8.7981</w:t>
            </w:r>
          </w:p>
        </w:tc>
        <w:tc>
          <w:tcPr>
            <w:tcW w:w="706" w:type="pct"/>
            <w:tcBorders>
              <w:top w:val="nil"/>
              <w:left w:val="nil"/>
              <w:bottom w:val="single" w:sz="4" w:space="0" w:color="auto"/>
              <w:right w:val="single" w:sz="4" w:space="0" w:color="auto"/>
            </w:tcBorders>
            <w:shd w:val="clear" w:color="auto" w:fill="auto"/>
            <w:noWrap/>
            <w:vAlign w:val="bottom"/>
            <w:hideMark/>
          </w:tcPr>
          <w:p w14:paraId="3616771E" w14:textId="6D2654E0" w:rsidR="00055261" w:rsidRPr="004166F1" w:rsidRDefault="00055261" w:rsidP="00055261">
            <w:pPr>
              <w:jc w:val="right"/>
              <w:rPr>
                <w:color w:val="000000"/>
              </w:rPr>
            </w:pPr>
            <w:r>
              <w:rPr>
                <w:color w:val="000000"/>
              </w:rPr>
              <w:t>2.7867</w:t>
            </w:r>
          </w:p>
        </w:tc>
        <w:tc>
          <w:tcPr>
            <w:tcW w:w="706" w:type="pct"/>
            <w:tcBorders>
              <w:top w:val="nil"/>
              <w:left w:val="nil"/>
              <w:bottom w:val="single" w:sz="4" w:space="0" w:color="auto"/>
              <w:right w:val="single" w:sz="4" w:space="0" w:color="auto"/>
            </w:tcBorders>
            <w:shd w:val="clear" w:color="auto" w:fill="auto"/>
            <w:noWrap/>
            <w:vAlign w:val="bottom"/>
            <w:hideMark/>
          </w:tcPr>
          <w:p w14:paraId="16E47B63" w14:textId="0BCFED35" w:rsidR="00055261" w:rsidRPr="004166F1" w:rsidRDefault="00055261" w:rsidP="00055261">
            <w:pPr>
              <w:jc w:val="right"/>
              <w:rPr>
                <w:color w:val="000000"/>
              </w:rPr>
            </w:pPr>
            <w:r>
              <w:rPr>
                <w:color w:val="000000"/>
              </w:rPr>
              <w:t>2.2170</w:t>
            </w:r>
          </w:p>
        </w:tc>
        <w:tc>
          <w:tcPr>
            <w:tcW w:w="704" w:type="pct"/>
            <w:tcBorders>
              <w:top w:val="nil"/>
              <w:left w:val="nil"/>
              <w:bottom w:val="single" w:sz="4" w:space="0" w:color="auto"/>
              <w:right w:val="single" w:sz="4" w:space="0" w:color="auto"/>
            </w:tcBorders>
            <w:shd w:val="clear" w:color="auto" w:fill="auto"/>
            <w:noWrap/>
            <w:vAlign w:val="bottom"/>
            <w:hideMark/>
          </w:tcPr>
          <w:p w14:paraId="565E555D" w14:textId="1F9BE531" w:rsidR="00055261" w:rsidRPr="004166F1" w:rsidRDefault="00055261" w:rsidP="00055261">
            <w:pPr>
              <w:jc w:val="right"/>
              <w:rPr>
                <w:color w:val="000000"/>
              </w:rPr>
            </w:pPr>
            <w:r>
              <w:rPr>
                <w:color w:val="000000"/>
              </w:rPr>
              <w:t>18.2976</w:t>
            </w:r>
          </w:p>
        </w:tc>
      </w:tr>
    </w:tbl>
    <w:p w14:paraId="4933440B" w14:textId="1F234FF6" w:rsidR="0099056F" w:rsidRDefault="0099056F" w:rsidP="00736805">
      <w:pPr>
        <w:spacing w:line="480" w:lineRule="auto"/>
        <w:jc w:val="both"/>
        <w:rPr>
          <w:color w:val="FF0000"/>
        </w:rPr>
      </w:pPr>
    </w:p>
    <w:p w14:paraId="25A13F82" w14:textId="0C97694B" w:rsidR="00114936" w:rsidRDefault="00114936" w:rsidP="00114936">
      <w:pPr>
        <w:spacing w:line="480" w:lineRule="auto"/>
        <w:jc w:val="both"/>
        <w:rPr>
          <w:color w:val="000000" w:themeColor="text1"/>
        </w:rPr>
      </w:pPr>
      <w:r>
        <w:rPr>
          <w:color w:val="000000" w:themeColor="text1"/>
        </w:rPr>
        <w:tab/>
        <w:t xml:space="preserve">A listing of all variables included in the 4-state data set </w:t>
      </w:r>
      <w:r w:rsidR="00C84890">
        <w:rPr>
          <w:color w:val="000000" w:themeColor="text1"/>
        </w:rPr>
        <w:t>is provided in Table 3</w:t>
      </w:r>
      <w:r>
        <w:rPr>
          <w:color w:val="000000" w:themeColor="text1"/>
        </w:rPr>
        <w:t xml:space="preserve">, along </w:t>
      </w:r>
      <w:r w:rsidRPr="00F42AC7">
        <w:rPr>
          <w:color w:val="000000" w:themeColor="text1"/>
        </w:rPr>
        <w:t>with a description of the variable and its source. T</w:t>
      </w:r>
      <w:r w:rsidR="00F42AC7" w:rsidRPr="00F42AC7">
        <w:rPr>
          <w:color w:val="000000" w:themeColor="text1"/>
        </w:rPr>
        <w:t>hree</w:t>
      </w:r>
      <w:r w:rsidR="00AA3AAE">
        <w:rPr>
          <w:color w:val="000000" w:themeColor="text1"/>
        </w:rPr>
        <w:t xml:space="preserve"> non-CPS-derived variables</w:t>
      </w:r>
      <w:r w:rsidRPr="00F42AC7">
        <w:rPr>
          <w:color w:val="000000" w:themeColor="text1"/>
        </w:rPr>
        <w:t xml:space="preserve"> </w:t>
      </w:r>
      <w:r w:rsidR="00AA3AAE">
        <w:rPr>
          <w:color w:val="000000" w:themeColor="text1"/>
        </w:rPr>
        <w:t>(</w:t>
      </w:r>
      <w:r w:rsidR="00F42AC7" w:rsidRPr="00F42AC7">
        <w:rPr>
          <w:color w:val="000000" w:themeColor="text1"/>
        </w:rPr>
        <w:t xml:space="preserve">Violations Rate, </w:t>
      </w:r>
      <w:r w:rsidR="00AA3AAE">
        <w:rPr>
          <w:color w:val="000000" w:themeColor="text1"/>
        </w:rPr>
        <w:t>RTW Law, and Inspections)</w:t>
      </w:r>
      <w:r w:rsidRPr="00E177B5">
        <w:rPr>
          <w:color w:val="000000" w:themeColor="text1"/>
        </w:rPr>
        <w:t xml:space="preserve"> are included in this data set.</w:t>
      </w:r>
      <w:r w:rsidR="00F42AC7" w:rsidRPr="00E177B5">
        <w:rPr>
          <w:color w:val="000000" w:themeColor="text1"/>
        </w:rPr>
        <w:t xml:space="preserve"> The Violations</w:t>
      </w:r>
      <w:r w:rsidRPr="00E177B5">
        <w:rPr>
          <w:color w:val="000000" w:themeColor="text1"/>
        </w:rPr>
        <w:t xml:space="preserve"> Rate was derived from the </w:t>
      </w:r>
      <w:r w:rsidR="00F42AC7" w:rsidRPr="00E177B5">
        <w:rPr>
          <w:color w:val="000000"/>
        </w:rPr>
        <w:t>Department of Labor’s Enforcement Data and Census Bureau’s Statistics of U.S. Businesses</w:t>
      </w:r>
      <w:r w:rsidRPr="00E177B5">
        <w:rPr>
          <w:color w:val="000000" w:themeColor="text1"/>
        </w:rPr>
        <w:t>. It is calculated for each state-year as</w:t>
      </w:r>
      <w:r w:rsidR="006D0FC2">
        <w:rPr>
          <w:color w:val="000000" w:themeColor="text1"/>
        </w:rPr>
        <w:t xml:space="preserve"> follows</w:t>
      </w:r>
      <w:r w:rsidRPr="00E177B5">
        <w:rPr>
          <w:color w:val="000000" w:themeColor="text1"/>
        </w:rPr>
        <w:t>:</w:t>
      </w:r>
    </w:p>
    <w:p w14:paraId="360E124D" w14:textId="539C0931" w:rsidR="00114936" w:rsidRPr="00F66D8D" w:rsidRDefault="00F66D8D" w:rsidP="00114936">
      <w:pPr>
        <w:pStyle w:val="ListParagraph"/>
        <w:numPr>
          <w:ilvl w:val="0"/>
          <w:numId w:val="16"/>
        </w:numPr>
        <w:spacing w:line="480" w:lineRule="auto"/>
        <w:jc w:val="both"/>
        <w:rPr>
          <w:color w:val="000000" w:themeColor="text1"/>
        </w:rPr>
      </w:pPr>
      <w:r>
        <w:rPr>
          <w:color w:val="000000" w:themeColor="text1"/>
        </w:rPr>
        <w:tab/>
      </w:r>
      <m:oMath>
        <m:sSub>
          <m:sSubPr>
            <m:ctrlPr>
              <w:rPr>
                <w:rFonts w:ascii="Cambria Math" w:hAnsi="Cambria Math"/>
                <w:color w:val="000000" w:themeColor="text1"/>
              </w:rPr>
            </m:ctrlPr>
          </m:sSubPr>
          <m:e>
            <m:r>
              <m:rPr>
                <m:sty m:val="p"/>
              </m:rPr>
              <w:rPr>
                <w:rFonts w:ascii="Cambria Math" w:hAnsi="Cambria Math"/>
                <w:color w:val="000000" w:themeColor="text1"/>
              </w:rPr>
              <m:t>Violations Rate</m:t>
            </m:r>
          </m:e>
          <m:sub>
            <m:r>
              <w:rPr>
                <w:rFonts w:ascii="Cambria Math" w:hAnsi="Cambria Math"/>
                <w:color w:val="000000" w:themeColor="text1"/>
              </w:rPr>
              <m:t>it</m:t>
            </m:r>
          </m:sub>
        </m:sSub>
        <m:r>
          <m:rPr>
            <m:sty m:val="p"/>
          </m:rP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Inspections resulting in a violation</m:t>
                </m:r>
              </m:e>
              <m:sub>
                <m:r>
                  <w:rPr>
                    <w:rFonts w:ascii="Cambria Math" w:hAnsi="Cambria Math"/>
                    <w:color w:val="000000" w:themeColor="text1"/>
                  </w:rPr>
                  <m:t>it</m:t>
                </m:r>
              </m:sub>
            </m:sSub>
          </m:num>
          <m:den>
            <m:sSub>
              <m:sSubPr>
                <m:ctrlPr>
                  <w:rPr>
                    <w:rFonts w:ascii="Cambria Math" w:hAnsi="Cambria Math"/>
                    <w:i/>
                    <w:color w:val="000000" w:themeColor="text1"/>
                  </w:rPr>
                </m:ctrlPr>
              </m:sSubPr>
              <m:e>
                <m:r>
                  <w:rPr>
                    <w:rFonts w:ascii="Cambria Math" w:hAnsi="Cambria Math"/>
                    <w:color w:val="000000" w:themeColor="text1"/>
                  </w:rPr>
                  <m:t>Establishments</m:t>
                </m:r>
              </m:e>
              <m:sub>
                <m:r>
                  <w:rPr>
                    <w:rFonts w:ascii="Cambria Math" w:hAnsi="Cambria Math"/>
                    <w:color w:val="000000" w:themeColor="text1"/>
                  </w:rPr>
                  <m:t>it</m:t>
                </m:r>
              </m:sub>
            </m:sSub>
          </m:den>
        </m:f>
        <m:r>
          <w:rPr>
            <w:rFonts w:ascii="Cambria Math" w:hAnsi="Cambria Math"/>
            <w:color w:val="000000" w:themeColor="text1"/>
          </w:rPr>
          <m:t>*100,000</m:t>
        </m:r>
      </m:oMath>
    </w:p>
    <w:p w14:paraId="54E0F707" w14:textId="11CE13A1" w:rsidR="00114936" w:rsidRPr="00E177B5" w:rsidRDefault="00C84890" w:rsidP="00114936">
      <w:pPr>
        <w:spacing w:line="480" w:lineRule="auto"/>
        <w:jc w:val="both"/>
        <w:rPr>
          <w:color w:val="000000" w:themeColor="text1"/>
        </w:rPr>
      </w:pPr>
      <w:r w:rsidRPr="00E177B5">
        <w:rPr>
          <w:color w:val="000000" w:themeColor="text1"/>
        </w:rPr>
        <w:t xml:space="preserve">The Inspections variable was also created using data from the Department of Labor’s Enforcement Data. </w:t>
      </w:r>
      <w:r w:rsidR="00114936" w:rsidRPr="00E177B5">
        <w:rPr>
          <w:color w:val="000000" w:themeColor="text1"/>
        </w:rPr>
        <w:t xml:space="preserve">The RTW Law variable </w:t>
      </w:r>
      <w:r w:rsidR="00150EE7" w:rsidRPr="00E177B5">
        <w:rPr>
          <w:color w:val="000000" w:themeColor="text1"/>
        </w:rPr>
        <w:t>in the 4-state data set has the same origin and derivation as the variable in</w:t>
      </w:r>
      <w:r w:rsidRPr="00E177B5">
        <w:rPr>
          <w:color w:val="000000" w:themeColor="text1"/>
        </w:rPr>
        <w:t xml:space="preserve"> the 50-state data set.</w:t>
      </w:r>
    </w:p>
    <w:p w14:paraId="4F15EAE4" w14:textId="2346DABD" w:rsidR="0080067C" w:rsidRPr="00E177B5" w:rsidRDefault="0080067C" w:rsidP="00736805">
      <w:pPr>
        <w:spacing w:line="480" w:lineRule="auto"/>
        <w:rPr>
          <w:color w:val="FF0000"/>
        </w:rPr>
      </w:pPr>
    </w:p>
    <w:p w14:paraId="03A62531" w14:textId="62E7A616" w:rsidR="0080067C" w:rsidRDefault="006A517D" w:rsidP="0080067C">
      <w:pPr>
        <w:spacing w:line="480" w:lineRule="auto"/>
        <w:jc w:val="both"/>
        <w:rPr>
          <w:color w:val="000000" w:themeColor="text1"/>
        </w:rPr>
      </w:pPr>
      <w:r>
        <w:rPr>
          <w:color w:val="000000" w:themeColor="text1"/>
        </w:rPr>
        <w:t>Table 3</w:t>
      </w:r>
      <w:r w:rsidR="00EA5D06">
        <w:rPr>
          <w:color w:val="000000" w:themeColor="text1"/>
        </w:rPr>
        <w:t>.</w:t>
      </w:r>
      <w:r w:rsidR="0080067C">
        <w:rPr>
          <w:color w:val="000000" w:themeColor="text1"/>
        </w:rPr>
        <w:t xml:space="preserve"> </w:t>
      </w:r>
      <w:r w:rsidR="00AF69C6">
        <w:rPr>
          <w:color w:val="000000" w:themeColor="text1"/>
        </w:rPr>
        <w:t>Variables for 4</w:t>
      </w:r>
      <w:r w:rsidR="0080067C">
        <w:rPr>
          <w:color w:val="000000" w:themeColor="text1"/>
        </w:rPr>
        <w:t xml:space="preserve">-State </w:t>
      </w:r>
      <w:r w:rsidR="00AF69C6">
        <w:rPr>
          <w:color w:val="000000" w:themeColor="text1"/>
        </w:rPr>
        <w:t>1988-2015</w:t>
      </w:r>
      <w:r w:rsidR="0080067C">
        <w:rPr>
          <w:color w:val="000000" w:themeColor="text1"/>
        </w:rPr>
        <w:t xml:space="preserve"> Data Set</w:t>
      </w:r>
    </w:p>
    <w:tbl>
      <w:tblPr>
        <w:tblW w:w="9450" w:type="dxa"/>
        <w:tblInd w:w="108" w:type="dxa"/>
        <w:tblLayout w:type="fixed"/>
        <w:tblLook w:val="04A0" w:firstRow="1" w:lastRow="0" w:firstColumn="1" w:lastColumn="0" w:noHBand="0" w:noVBand="1"/>
      </w:tblPr>
      <w:tblGrid>
        <w:gridCol w:w="2250"/>
        <w:gridCol w:w="5220"/>
        <w:gridCol w:w="1980"/>
      </w:tblGrid>
      <w:tr w:rsidR="00F353B2" w:rsidRPr="004166F1" w14:paraId="05F37233" w14:textId="77777777" w:rsidTr="00304F0A">
        <w:trPr>
          <w:trHeight w:val="320"/>
        </w:trPr>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14:paraId="7152D4C5" w14:textId="77777777" w:rsidR="0080067C" w:rsidRPr="004166F1" w:rsidRDefault="0080067C" w:rsidP="00304F0A">
            <w:pPr>
              <w:rPr>
                <w:b/>
                <w:bCs/>
                <w:color w:val="000000"/>
              </w:rPr>
            </w:pPr>
            <w:r w:rsidRPr="004166F1">
              <w:rPr>
                <w:b/>
                <w:bCs/>
                <w:color w:val="000000"/>
              </w:rPr>
              <w:t>Variable</w:t>
            </w:r>
          </w:p>
        </w:tc>
        <w:tc>
          <w:tcPr>
            <w:tcW w:w="5220" w:type="dxa"/>
            <w:tcBorders>
              <w:top w:val="single" w:sz="4" w:space="0" w:color="auto"/>
              <w:left w:val="nil"/>
              <w:bottom w:val="single" w:sz="4" w:space="0" w:color="auto"/>
              <w:right w:val="single" w:sz="4" w:space="0" w:color="auto"/>
            </w:tcBorders>
            <w:shd w:val="clear" w:color="auto" w:fill="auto"/>
            <w:noWrap/>
            <w:hideMark/>
          </w:tcPr>
          <w:p w14:paraId="11B97B89" w14:textId="2C5D4CAD" w:rsidR="0080067C" w:rsidRPr="004166F1" w:rsidRDefault="00D0499E" w:rsidP="00304F0A">
            <w:pPr>
              <w:rPr>
                <w:b/>
                <w:bCs/>
                <w:color w:val="000000"/>
              </w:rPr>
            </w:pPr>
            <w:r w:rsidRPr="004166F1">
              <w:rPr>
                <w:b/>
                <w:bCs/>
                <w:color w:val="000000"/>
              </w:rPr>
              <w:t>Description (in state "i</w:t>
            </w:r>
            <w:r w:rsidR="0080067C" w:rsidRPr="004166F1">
              <w:rPr>
                <w:b/>
                <w:bCs/>
                <w:color w:val="000000"/>
              </w:rPr>
              <w:t>"</w:t>
            </w:r>
            <w:r w:rsidRPr="004166F1">
              <w:rPr>
                <w:b/>
                <w:bCs/>
                <w:color w:val="000000"/>
              </w:rPr>
              <w:t xml:space="preserve"> at</w:t>
            </w:r>
            <w:r w:rsidR="0080067C" w:rsidRPr="004166F1">
              <w:rPr>
                <w:b/>
                <w:bCs/>
                <w:color w:val="000000"/>
              </w:rPr>
              <w:t xml:space="preserve"> time "t")</w:t>
            </w:r>
          </w:p>
        </w:tc>
        <w:tc>
          <w:tcPr>
            <w:tcW w:w="1980" w:type="dxa"/>
            <w:tcBorders>
              <w:top w:val="single" w:sz="4" w:space="0" w:color="auto"/>
              <w:left w:val="nil"/>
              <w:bottom w:val="single" w:sz="4" w:space="0" w:color="auto"/>
              <w:right w:val="single" w:sz="4" w:space="0" w:color="auto"/>
            </w:tcBorders>
            <w:shd w:val="clear" w:color="auto" w:fill="auto"/>
            <w:noWrap/>
            <w:hideMark/>
          </w:tcPr>
          <w:p w14:paraId="13C4F4E3" w14:textId="77777777" w:rsidR="0080067C" w:rsidRPr="004166F1" w:rsidRDefault="0080067C" w:rsidP="00304F0A">
            <w:pPr>
              <w:rPr>
                <w:b/>
                <w:bCs/>
                <w:color w:val="000000"/>
              </w:rPr>
            </w:pPr>
            <w:r w:rsidRPr="004166F1">
              <w:rPr>
                <w:b/>
                <w:bCs/>
                <w:color w:val="000000"/>
              </w:rPr>
              <w:t>Source</w:t>
            </w:r>
          </w:p>
        </w:tc>
      </w:tr>
      <w:tr w:rsidR="00F353B2" w:rsidRPr="004166F1" w14:paraId="253A320C" w14:textId="77777777" w:rsidTr="00304F0A">
        <w:trPr>
          <w:trHeight w:val="640"/>
        </w:trPr>
        <w:tc>
          <w:tcPr>
            <w:tcW w:w="2250" w:type="dxa"/>
            <w:tcBorders>
              <w:top w:val="nil"/>
              <w:left w:val="single" w:sz="4" w:space="0" w:color="auto"/>
              <w:bottom w:val="single" w:sz="4" w:space="0" w:color="auto"/>
              <w:right w:val="single" w:sz="4" w:space="0" w:color="auto"/>
            </w:tcBorders>
            <w:shd w:val="clear" w:color="auto" w:fill="auto"/>
            <w:noWrap/>
            <w:hideMark/>
          </w:tcPr>
          <w:p w14:paraId="6770B7D0" w14:textId="77777777" w:rsidR="0080067C" w:rsidRPr="004166F1" w:rsidRDefault="0080067C" w:rsidP="00304F0A">
            <w:pPr>
              <w:rPr>
                <w:color w:val="000000"/>
              </w:rPr>
            </w:pPr>
            <w:r w:rsidRPr="004166F1">
              <w:rPr>
                <w:color w:val="000000"/>
              </w:rPr>
              <w:t>Violations Rate</w:t>
            </w:r>
          </w:p>
        </w:tc>
        <w:tc>
          <w:tcPr>
            <w:tcW w:w="5220" w:type="dxa"/>
            <w:tcBorders>
              <w:top w:val="nil"/>
              <w:left w:val="nil"/>
              <w:bottom w:val="single" w:sz="4" w:space="0" w:color="auto"/>
              <w:right w:val="single" w:sz="4" w:space="0" w:color="auto"/>
            </w:tcBorders>
            <w:shd w:val="clear" w:color="auto" w:fill="auto"/>
            <w:hideMark/>
          </w:tcPr>
          <w:p w14:paraId="6A48839F" w14:textId="77777777" w:rsidR="0080067C" w:rsidRPr="004166F1" w:rsidRDefault="0080067C" w:rsidP="00304F0A">
            <w:pPr>
              <w:rPr>
                <w:color w:val="000000"/>
              </w:rPr>
            </w:pPr>
            <w:r w:rsidRPr="004166F1">
              <w:rPr>
                <w:color w:val="000000"/>
              </w:rPr>
              <w:t>Number of inspections resulting in at least one violation per 100,000 establishments</w:t>
            </w:r>
          </w:p>
        </w:tc>
        <w:tc>
          <w:tcPr>
            <w:tcW w:w="1980" w:type="dxa"/>
            <w:tcBorders>
              <w:top w:val="nil"/>
              <w:left w:val="nil"/>
              <w:bottom w:val="single" w:sz="4" w:space="0" w:color="auto"/>
              <w:right w:val="single" w:sz="4" w:space="0" w:color="auto"/>
            </w:tcBorders>
            <w:shd w:val="clear" w:color="auto" w:fill="auto"/>
            <w:hideMark/>
          </w:tcPr>
          <w:p w14:paraId="7AEE5B87" w14:textId="77777777" w:rsidR="0080067C" w:rsidRPr="004166F1" w:rsidRDefault="0080067C" w:rsidP="00304F0A">
            <w:pPr>
              <w:rPr>
                <w:color w:val="000000"/>
              </w:rPr>
            </w:pPr>
            <w:r w:rsidRPr="004166F1">
              <w:rPr>
                <w:color w:val="000000"/>
              </w:rPr>
              <w:t>Department of Labor Enforcement Data; Statistics of US Businesses</w:t>
            </w:r>
          </w:p>
        </w:tc>
      </w:tr>
      <w:tr w:rsidR="00F353B2" w:rsidRPr="004166F1" w14:paraId="6B3A88F2"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449EAE55" w14:textId="77777777" w:rsidR="0080067C" w:rsidRPr="004166F1" w:rsidRDefault="0080067C" w:rsidP="00304F0A">
            <w:pPr>
              <w:rPr>
                <w:color w:val="000000"/>
              </w:rPr>
            </w:pPr>
            <w:r w:rsidRPr="004166F1">
              <w:rPr>
                <w:color w:val="000000"/>
              </w:rPr>
              <w:t>RTW Law</w:t>
            </w:r>
          </w:p>
        </w:tc>
        <w:tc>
          <w:tcPr>
            <w:tcW w:w="5220" w:type="dxa"/>
            <w:tcBorders>
              <w:top w:val="nil"/>
              <w:left w:val="nil"/>
              <w:bottom w:val="single" w:sz="4" w:space="0" w:color="auto"/>
              <w:right w:val="single" w:sz="4" w:space="0" w:color="auto"/>
            </w:tcBorders>
            <w:shd w:val="clear" w:color="auto" w:fill="auto"/>
            <w:noWrap/>
            <w:hideMark/>
          </w:tcPr>
          <w:p w14:paraId="1692C0A8" w14:textId="77777777" w:rsidR="0080067C" w:rsidRPr="004166F1" w:rsidRDefault="0080067C" w:rsidP="00304F0A">
            <w:pPr>
              <w:rPr>
                <w:color w:val="000000"/>
              </w:rPr>
            </w:pPr>
            <w:r w:rsidRPr="004166F1">
              <w:rPr>
                <w:color w:val="000000"/>
              </w:rPr>
              <w:t>Existence of a Right to Work Law, starting at the first full year of existence</w:t>
            </w:r>
          </w:p>
        </w:tc>
        <w:tc>
          <w:tcPr>
            <w:tcW w:w="1980" w:type="dxa"/>
            <w:tcBorders>
              <w:top w:val="nil"/>
              <w:left w:val="nil"/>
              <w:bottom w:val="single" w:sz="4" w:space="0" w:color="auto"/>
              <w:right w:val="single" w:sz="4" w:space="0" w:color="auto"/>
            </w:tcBorders>
            <w:shd w:val="clear" w:color="auto" w:fill="auto"/>
            <w:hideMark/>
          </w:tcPr>
          <w:p w14:paraId="16F5B557" w14:textId="77777777" w:rsidR="0080067C" w:rsidRPr="004166F1" w:rsidRDefault="0080067C" w:rsidP="00304F0A">
            <w:pPr>
              <w:rPr>
                <w:color w:val="000000"/>
              </w:rPr>
            </w:pPr>
            <w:r w:rsidRPr="004166F1">
              <w:rPr>
                <w:color w:val="000000"/>
              </w:rPr>
              <w:t>National RTW Committee</w:t>
            </w:r>
          </w:p>
        </w:tc>
      </w:tr>
      <w:tr w:rsidR="00F353B2" w:rsidRPr="004166F1" w14:paraId="2850173D"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3FA48A8D" w14:textId="77777777" w:rsidR="0080067C" w:rsidRPr="004166F1" w:rsidRDefault="0080067C" w:rsidP="00304F0A">
            <w:pPr>
              <w:rPr>
                <w:color w:val="000000"/>
              </w:rPr>
            </w:pPr>
            <w:r w:rsidRPr="004166F1">
              <w:rPr>
                <w:color w:val="000000"/>
              </w:rPr>
              <w:t>Inspections</w:t>
            </w:r>
          </w:p>
        </w:tc>
        <w:tc>
          <w:tcPr>
            <w:tcW w:w="5220" w:type="dxa"/>
            <w:tcBorders>
              <w:top w:val="nil"/>
              <w:left w:val="nil"/>
              <w:bottom w:val="single" w:sz="4" w:space="0" w:color="auto"/>
              <w:right w:val="single" w:sz="4" w:space="0" w:color="auto"/>
            </w:tcBorders>
            <w:shd w:val="clear" w:color="auto" w:fill="auto"/>
            <w:noWrap/>
            <w:hideMark/>
          </w:tcPr>
          <w:p w14:paraId="26640696" w14:textId="77777777" w:rsidR="0080067C" w:rsidRPr="004166F1" w:rsidRDefault="0080067C" w:rsidP="00304F0A">
            <w:pPr>
              <w:rPr>
                <w:color w:val="000000"/>
              </w:rPr>
            </w:pPr>
            <w:r w:rsidRPr="004166F1">
              <w:rPr>
                <w:color w:val="000000"/>
              </w:rPr>
              <w:t>Number of OSHA compliance inspections</w:t>
            </w:r>
          </w:p>
        </w:tc>
        <w:tc>
          <w:tcPr>
            <w:tcW w:w="1980" w:type="dxa"/>
            <w:tcBorders>
              <w:top w:val="nil"/>
              <w:left w:val="nil"/>
              <w:bottom w:val="single" w:sz="4" w:space="0" w:color="auto"/>
              <w:right w:val="single" w:sz="4" w:space="0" w:color="auto"/>
            </w:tcBorders>
            <w:shd w:val="clear" w:color="auto" w:fill="auto"/>
            <w:hideMark/>
          </w:tcPr>
          <w:p w14:paraId="665D6748" w14:textId="02F14E45" w:rsidR="0080067C" w:rsidRPr="004166F1" w:rsidRDefault="00114936" w:rsidP="00304F0A">
            <w:pPr>
              <w:rPr>
                <w:color w:val="000000"/>
              </w:rPr>
            </w:pPr>
            <w:r w:rsidRPr="004166F1">
              <w:rPr>
                <w:color w:val="000000"/>
              </w:rPr>
              <w:t>Department of Labor Enforcement Data</w:t>
            </w:r>
          </w:p>
        </w:tc>
      </w:tr>
      <w:tr w:rsidR="00F353B2" w:rsidRPr="004166F1" w14:paraId="6035B078"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23985016" w14:textId="77777777" w:rsidR="0080067C" w:rsidRPr="004166F1" w:rsidRDefault="0080067C" w:rsidP="00304F0A">
            <w:pPr>
              <w:rPr>
                <w:color w:val="000000"/>
              </w:rPr>
            </w:pPr>
            <w:r w:rsidRPr="004166F1">
              <w:rPr>
                <w:color w:val="000000"/>
              </w:rPr>
              <w:t>Self-employed</w:t>
            </w:r>
          </w:p>
        </w:tc>
        <w:tc>
          <w:tcPr>
            <w:tcW w:w="5220" w:type="dxa"/>
            <w:tcBorders>
              <w:top w:val="nil"/>
              <w:left w:val="nil"/>
              <w:bottom w:val="single" w:sz="4" w:space="0" w:color="auto"/>
              <w:right w:val="single" w:sz="4" w:space="0" w:color="auto"/>
            </w:tcBorders>
            <w:shd w:val="clear" w:color="auto" w:fill="auto"/>
            <w:noWrap/>
            <w:hideMark/>
          </w:tcPr>
          <w:p w14:paraId="25451610" w14:textId="77777777" w:rsidR="0080067C" w:rsidRPr="004166F1" w:rsidRDefault="0080067C" w:rsidP="00304F0A">
            <w:pPr>
              <w:rPr>
                <w:color w:val="000000"/>
              </w:rPr>
            </w:pPr>
            <w:r w:rsidRPr="004166F1">
              <w:rPr>
                <w:color w:val="000000"/>
              </w:rPr>
              <w:t>Percent of employed persons whom are self-employed</w:t>
            </w:r>
          </w:p>
        </w:tc>
        <w:tc>
          <w:tcPr>
            <w:tcW w:w="1980" w:type="dxa"/>
            <w:tcBorders>
              <w:top w:val="nil"/>
              <w:left w:val="nil"/>
              <w:bottom w:val="single" w:sz="4" w:space="0" w:color="auto"/>
              <w:right w:val="single" w:sz="4" w:space="0" w:color="auto"/>
            </w:tcBorders>
            <w:shd w:val="clear" w:color="auto" w:fill="auto"/>
            <w:noWrap/>
            <w:hideMark/>
          </w:tcPr>
          <w:p w14:paraId="666C34E2" w14:textId="77777777" w:rsidR="0080067C" w:rsidRPr="004166F1" w:rsidRDefault="0080067C" w:rsidP="00304F0A">
            <w:pPr>
              <w:rPr>
                <w:color w:val="000000"/>
              </w:rPr>
            </w:pPr>
            <w:r w:rsidRPr="004166F1">
              <w:rPr>
                <w:color w:val="000000"/>
              </w:rPr>
              <w:t>CPS</w:t>
            </w:r>
          </w:p>
        </w:tc>
      </w:tr>
      <w:tr w:rsidR="00F353B2" w:rsidRPr="004166F1" w14:paraId="649D188E"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06BFDACB" w14:textId="77777777" w:rsidR="0080067C" w:rsidRPr="004166F1" w:rsidRDefault="0080067C" w:rsidP="00304F0A">
            <w:pPr>
              <w:rPr>
                <w:color w:val="000000"/>
              </w:rPr>
            </w:pPr>
            <w:r w:rsidRPr="004166F1">
              <w:rPr>
                <w:color w:val="000000"/>
              </w:rPr>
              <w:t>Married</w:t>
            </w:r>
          </w:p>
        </w:tc>
        <w:tc>
          <w:tcPr>
            <w:tcW w:w="5220" w:type="dxa"/>
            <w:tcBorders>
              <w:top w:val="nil"/>
              <w:left w:val="nil"/>
              <w:bottom w:val="single" w:sz="4" w:space="0" w:color="auto"/>
              <w:right w:val="single" w:sz="4" w:space="0" w:color="auto"/>
            </w:tcBorders>
            <w:shd w:val="clear" w:color="auto" w:fill="auto"/>
            <w:noWrap/>
            <w:hideMark/>
          </w:tcPr>
          <w:p w14:paraId="09394024" w14:textId="77777777" w:rsidR="0080067C" w:rsidRPr="004166F1" w:rsidRDefault="0080067C" w:rsidP="00304F0A">
            <w:pPr>
              <w:rPr>
                <w:color w:val="000000"/>
              </w:rPr>
            </w:pPr>
            <w:r w:rsidRPr="004166F1">
              <w:rPr>
                <w:color w:val="000000"/>
              </w:rPr>
              <w:t>Percent of employed persons whom are married</w:t>
            </w:r>
          </w:p>
        </w:tc>
        <w:tc>
          <w:tcPr>
            <w:tcW w:w="1980" w:type="dxa"/>
            <w:tcBorders>
              <w:top w:val="nil"/>
              <w:left w:val="nil"/>
              <w:bottom w:val="single" w:sz="4" w:space="0" w:color="auto"/>
              <w:right w:val="single" w:sz="4" w:space="0" w:color="auto"/>
            </w:tcBorders>
            <w:shd w:val="clear" w:color="auto" w:fill="auto"/>
            <w:noWrap/>
            <w:hideMark/>
          </w:tcPr>
          <w:p w14:paraId="745E66DD" w14:textId="77777777" w:rsidR="0080067C" w:rsidRPr="004166F1" w:rsidRDefault="0080067C" w:rsidP="00304F0A">
            <w:pPr>
              <w:rPr>
                <w:color w:val="000000"/>
              </w:rPr>
            </w:pPr>
            <w:r w:rsidRPr="004166F1">
              <w:rPr>
                <w:color w:val="000000"/>
              </w:rPr>
              <w:t>CPS</w:t>
            </w:r>
          </w:p>
        </w:tc>
      </w:tr>
      <w:tr w:rsidR="00F353B2" w:rsidRPr="004166F1" w14:paraId="27D873E0"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79C3EB8E" w14:textId="77777777" w:rsidR="0080067C" w:rsidRPr="004166F1" w:rsidRDefault="0080067C" w:rsidP="00304F0A">
            <w:pPr>
              <w:rPr>
                <w:color w:val="000000"/>
              </w:rPr>
            </w:pPr>
            <w:r w:rsidRPr="004166F1">
              <w:rPr>
                <w:color w:val="000000"/>
              </w:rPr>
              <w:t>Rural</w:t>
            </w:r>
          </w:p>
        </w:tc>
        <w:tc>
          <w:tcPr>
            <w:tcW w:w="5220" w:type="dxa"/>
            <w:tcBorders>
              <w:top w:val="nil"/>
              <w:left w:val="nil"/>
              <w:bottom w:val="single" w:sz="4" w:space="0" w:color="auto"/>
              <w:right w:val="single" w:sz="4" w:space="0" w:color="auto"/>
            </w:tcBorders>
            <w:shd w:val="clear" w:color="auto" w:fill="auto"/>
            <w:noWrap/>
            <w:hideMark/>
          </w:tcPr>
          <w:p w14:paraId="6C309CF8" w14:textId="77777777" w:rsidR="0080067C" w:rsidRPr="004166F1" w:rsidRDefault="0080067C" w:rsidP="00304F0A">
            <w:pPr>
              <w:rPr>
                <w:color w:val="000000"/>
              </w:rPr>
            </w:pPr>
            <w:r w:rsidRPr="004166F1">
              <w:rPr>
                <w:color w:val="000000"/>
              </w:rPr>
              <w:t>Percent of employed persons whom live outside of a metropolitan statistical area</w:t>
            </w:r>
          </w:p>
        </w:tc>
        <w:tc>
          <w:tcPr>
            <w:tcW w:w="1980" w:type="dxa"/>
            <w:tcBorders>
              <w:top w:val="nil"/>
              <w:left w:val="nil"/>
              <w:bottom w:val="single" w:sz="4" w:space="0" w:color="auto"/>
              <w:right w:val="single" w:sz="4" w:space="0" w:color="auto"/>
            </w:tcBorders>
            <w:shd w:val="clear" w:color="auto" w:fill="auto"/>
            <w:noWrap/>
            <w:hideMark/>
          </w:tcPr>
          <w:p w14:paraId="2002D600" w14:textId="77777777" w:rsidR="0080067C" w:rsidRPr="004166F1" w:rsidRDefault="0080067C" w:rsidP="00304F0A">
            <w:pPr>
              <w:rPr>
                <w:color w:val="000000"/>
              </w:rPr>
            </w:pPr>
            <w:r w:rsidRPr="004166F1">
              <w:rPr>
                <w:color w:val="000000"/>
              </w:rPr>
              <w:t>CPS</w:t>
            </w:r>
          </w:p>
        </w:tc>
      </w:tr>
      <w:tr w:rsidR="00F353B2" w:rsidRPr="004166F1" w14:paraId="6E0BF51B"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35E222DB" w14:textId="77777777" w:rsidR="0080067C" w:rsidRPr="004166F1" w:rsidRDefault="0080067C" w:rsidP="00304F0A">
            <w:pPr>
              <w:rPr>
                <w:color w:val="000000"/>
              </w:rPr>
            </w:pPr>
            <w:r w:rsidRPr="004166F1">
              <w:rPr>
                <w:color w:val="000000"/>
              </w:rPr>
              <w:t>Children</w:t>
            </w:r>
          </w:p>
        </w:tc>
        <w:tc>
          <w:tcPr>
            <w:tcW w:w="5220" w:type="dxa"/>
            <w:tcBorders>
              <w:top w:val="nil"/>
              <w:left w:val="nil"/>
              <w:bottom w:val="single" w:sz="4" w:space="0" w:color="auto"/>
              <w:right w:val="single" w:sz="4" w:space="0" w:color="auto"/>
            </w:tcBorders>
            <w:shd w:val="clear" w:color="auto" w:fill="auto"/>
            <w:noWrap/>
            <w:hideMark/>
          </w:tcPr>
          <w:p w14:paraId="3F5FF42A" w14:textId="77777777" w:rsidR="0080067C" w:rsidRPr="004166F1" w:rsidRDefault="0080067C" w:rsidP="00304F0A">
            <w:pPr>
              <w:rPr>
                <w:color w:val="000000"/>
              </w:rPr>
            </w:pPr>
            <w:r w:rsidRPr="004166F1">
              <w:rPr>
                <w:color w:val="000000"/>
              </w:rPr>
              <w:t>Percent of employed persons whom have at least one child living with them</w:t>
            </w:r>
          </w:p>
        </w:tc>
        <w:tc>
          <w:tcPr>
            <w:tcW w:w="1980" w:type="dxa"/>
            <w:tcBorders>
              <w:top w:val="nil"/>
              <w:left w:val="nil"/>
              <w:bottom w:val="single" w:sz="4" w:space="0" w:color="auto"/>
              <w:right w:val="single" w:sz="4" w:space="0" w:color="auto"/>
            </w:tcBorders>
            <w:shd w:val="clear" w:color="auto" w:fill="auto"/>
            <w:noWrap/>
            <w:hideMark/>
          </w:tcPr>
          <w:p w14:paraId="5F26C978" w14:textId="77777777" w:rsidR="0080067C" w:rsidRPr="004166F1" w:rsidRDefault="0080067C" w:rsidP="00304F0A">
            <w:pPr>
              <w:rPr>
                <w:color w:val="000000"/>
              </w:rPr>
            </w:pPr>
            <w:r w:rsidRPr="004166F1">
              <w:rPr>
                <w:color w:val="000000"/>
              </w:rPr>
              <w:t>CPS</w:t>
            </w:r>
          </w:p>
        </w:tc>
      </w:tr>
      <w:tr w:rsidR="00F353B2" w:rsidRPr="004166F1" w14:paraId="3E7C9F9D"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5BC6F7F4" w14:textId="77777777" w:rsidR="0080067C" w:rsidRPr="004166F1" w:rsidRDefault="0080067C" w:rsidP="00304F0A">
            <w:pPr>
              <w:rPr>
                <w:color w:val="000000"/>
              </w:rPr>
            </w:pPr>
            <w:r w:rsidRPr="004166F1">
              <w:rPr>
                <w:color w:val="000000"/>
              </w:rPr>
              <w:t>Male</w:t>
            </w:r>
          </w:p>
        </w:tc>
        <w:tc>
          <w:tcPr>
            <w:tcW w:w="5220" w:type="dxa"/>
            <w:tcBorders>
              <w:top w:val="nil"/>
              <w:left w:val="nil"/>
              <w:bottom w:val="single" w:sz="4" w:space="0" w:color="auto"/>
              <w:right w:val="single" w:sz="4" w:space="0" w:color="auto"/>
            </w:tcBorders>
            <w:shd w:val="clear" w:color="auto" w:fill="auto"/>
            <w:noWrap/>
            <w:hideMark/>
          </w:tcPr>
          <w:p w14:paraId="7B234240" w14:textId="77777777" w:rsidR="0080067C" w:rsidRPr="004166F1" w:rsidRDefault="0080067C" w:rsidP="00304F0A">
            <w:pPr>
              <w:rPr>
                <w:color w:val="000000"/>
              </w:rPr>
            </w:pPr>
            <w:r w:rsidRPr="004166F1">
              <w:rPr>
                <w:color w:val="000000"/>
              </w:rPr>
              <w:t>Percent of employed persons whom are male</w:t>
            </w:r>
          </w:p>
        </w:tc>
        <w:tc>
          <w:tcPr>
            <w:tcW w:w="1980" w:type="dxa"/>
            <w:tcBorders>
              <w:top w:val="nil"/>
              <w:left w:val="nil"/>
              <w:bottom w:val="single" w:sz="4" w:space="0" w:color="auto"/>
              <w:right w:val="single" w:sz="4" w:space="0" w:color="auto"/>
            </w:tcBorders>
            <w:shd w:val="clear" w:color="auto" w:fill="auto"/>
            <w:noWrap/>
            <w:hideMark/>
          </w:tcPr>
          <w:p w14:paraId="12B17FB3" w14:textId="77777777" w:rsidR="0080067C" w:rsidRPr="004166F1" w:rsidRDefault="0080067C" w:rsidP="00304F0A">
            <w:pPr>
              <w:rPr>
                <w:color w:val="000000"/>
              </w:rPr>
            </w:pPr>
            <w:r w:rsidRPr="004166F1">
              <w:rPr>
                <w:color w:val="000000"/>
              </w:rPr>
              <w:t>CPS</w:t>
            </w:r>
          </w:p>
        </w:tc>
      </w:tr>
      <w:tr w:rsidR="00F353B2" w:rsidRPr="004166F1" w14:paraId="69FE8B4E"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4E041C9B" w14:textId="77777777" w:rsidR="0080067C" w:rsidRPr="004166F1" w:rsidRDefault="0080067C" w:rsidP="00304F0A">
            <w:pPr>
              <w:rPr>
                <w:color w:val="000000"/>
              </w:rPr>
            </w:pPr>
            <w:r w:rsidRPr="004166F1">
              <w:rPr>
                <w:color w:val="000000"/>
              </w:rPr>
              <w:t>White</w:t>
            </w:r>
          </w:p>
        </w:tc>
        <w:tc>
          <w:tcPr>
            <w:tcW w:w="5220" w:type="dxa"/>
            <w:tcBorders>
              <w:top w:val="nil"/>
              <w:left w:val="nil"/>
              <w:bottom w:val="single" w:sz="4" w:space="0" w:color="auto"/>
              <w:right w:val="single" w:sz="4" w:space="0" w:color="auto"/>
            </w:tcBorders>
            <w:shd w:val="clear" w:color="auto" w:fill="auto"/>
            <w:noWrap/>
            <w:hideMark/>
          </w:tcPr>
          <w:p w14:paraId="0ECA4698" w14:textId="77777777" w:rsidR="0080067C" w:rsidRPr="004166F1" w:rsidRDefault="0080067C" w:rsidP="00304F0A">
            <w:pPr>
              <w:rPr>
                <w:color w:val="000000"/>
              </w:rPr>
            </w:pPr>
            <w:r w:rsidRPr="004166F1">
              <w:rPr>
                <w:color w:val="000000"/>
              </w:rPr>
              <w:t>Percent of employed persons whom are White</w:t>
            </w:r>
          </w:p>
        </w:tc>
        <w:tc>
          <w:tcPr>
            <w:tcW w:w="1980" w:type="dxa"/>
            <w:tcBorders>
              <w:top w:val="nil"/>
              <w:left w:val="nil"/>
              <w:bottom w:val="single" w:sz="4" w:space="0" w:color="auto"/>
              <w:right w:val="single" w:sz="4" w:space="0" w:color="auto"/>
            </w:tcBorders>
            <w:shd w:val="clear" w:color="auto" w:fill="auto"/>
            <w:noWrap/>
            <w:hideMark/>
          </w:tcPr>
          <w:p w14:paraId="0102F85C" w14:textId="77777777" w:rsidR="0080067C" w:rsidRPr="004166F1" w:rsidRDefault="0080067C" w:rsidP="00304F0A">
            <w:pPr>
              <w:rPr>
                <w:color w:val="000000"/>
              </w:rPr>
            </w:pPr>
            <w:r w:rsidRPr="004166F1">
              <w:rPr>
                <w:color w:val="000000"/>
              </w:rPr>
              <w:t>CPS</w:t>
            </w:r>
          </w:p>
        </w:tc>
      </w:tr>
      <w:tr w:rsidR="00F353B2" w:rsidRPr="004166F1" w14:paraId="4E7E0296"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65331DC8" w14:textId="77777777" w:rsidR="0080067C" w:rsidRPr="004166F1" w:rsidRDefault="0080067C" w:rsidP="00304F0A">
            <w:pPr>
              <w:rPr>
                <w:color w:val="000000"/>
              </w:rPr>
            </w:pPr>
            <w:r w:rsidRPr="004166F1">
              <w:rPr>
                <w:color w:val="000000"/>
              </w:rPr>
              <w:t>Black</w:t>
            </w:r>
          </w:p>
        </w:tc>
        <w:tc>
          <w:tcPr>
            <w:tcW w:w="5220" w:type="dxa"/>
            <w:tcBorders>
              <w:top w:val="nil"/>
              <w:left w:val="nil"/>
              <w:bottom w:val="single" w:sz="4" w:space="0" w:color="auto"/>
              <w:right w:val="single" w:sz="4" w:space="0" w:color="auto"/>
            </w:tcBorders>
            <w:shd w:val="clear" w:color="auto" w:fill="auto"/>
            <w:noWrap/>
            <w:hideMark/>
          </w:tcPr>
          <w:p w14:paraId="750A5CEA" w14:textId="77777777" w:rsidR="0080067C" w:rsidRPr="004166F1" w:rsidRDefault="0080067C" w:rsidP="00304F0A">
            <w:pPr>
              <w:rPr>
                <w:color w:val="000000"/>
              </w:rPr>
            </w:pPr>
            <w:r w:rsidRPr="004166F1">
              <w:rPr>
                <w:color w:val="000000"/>
              </w:rPr>
              <w:t>Percent of employed persons whom are Black</w:t>
            </w:r>
          </w:p>
        </w:tc>
        <w:tc>
          <w:tcPr>
            <w:tcW w:w="1980" w:type="dxa"/>
            <w:tcBorders>
              <w:top w:val="nil"/>
              <w:left w:val="nil"/>
              <w:bottom w:val="single" w:sz="4" w:space="0" w:color="auto"/>
              <w:right w:val="single" w:sz="4" w:space="0" w:color="auto"/>
            </w:tcBorders>
            <w:shd w:val="clear" w:color="auto" w:fill="auto"/>
            <w:noWrap/>
            <w:hideMark/>
          </w:tcPr>
          <w:p w14:paraId="299B865A" w14:textId="77777777" w:rsidR="0080067C" w:rsidRPr="004166F1" w:rsidRDefault="0080067C" w:rsidP="00304F0A">
            <w:pPr>
              <w:rPr>
                <w:color w:val="000000"/>
              </w:rPr>
            </w:pPr>
            <w:r w:rsidRPr="004166F1">
              <w:rPr>
                <w:color w:val="000000"/>
              </w:rPr>
              <w:t>CPS</w:t>
            </w:r>
          </w:p>
        </w:tc>
      </w:tr>
      <w:tr w:rsidR="00F353B2" w:rsidRPr="004166F1" w14:paraId="6A5341F3"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533610CE" w14:textId="77777777" w:rsidR="0080067C" w:rsidRPr="004166F1" w:rsidRDefault="0080067C" w:rsidP="00304F0A">
            <w:pPr>
              <w:rPr>
                <w:color w:val="000000"/>
              </w:rPr>
            </w:pPr>
            <w:r w:rsidRPr="004166F1">
              <w:rPr>
                <w:color w:val="000000"/>
              </w:rPr>
              <w:t>Asian-Pacific Islander</w:t>
            </w:r>
          </w:p>
        </w:tc>
        <w:tc>
          <w:tcPr>
            <w:tcW w:w="5220" w:type="dxa"/>
            <w:tcBorders>
              <w:top w:val="nil"/>
              <w:left w:val="nil"/>
              <w:bottom w:val="single" w:sz="4" w:space="0" w:color="auto"/>
              <w:right w:val="single" w:sz="4" w:space="0" w:color="auto"/>
            </w:tcBorders>
            <w:shd w:val="clear" w:color="auto" w:fill="auto"/>
            <w:noWrap/>
            <w:hideMark/>
          </w:tcPr>
          <w:p w14:paraId="5C2F8048" w14:textId="77777777" w:rsidR="0080067C" w:rsidRPr="004166F1" w:rsidRDefault="0080067C" w:rsidP="00304F0A">
            <w:pPr>
              <w:rPr>
                <w:color w:val="000000"/>
              </w:rPr>
            </w:pPr>
            <w:r w:rsidRPr="004166F1">
              <w:rPr>
                <w:color w:val="000000"/>
              </w:rPr>
              <w:t>Percent of employed persons whom are Asian or Pacific Islander</w:t>
            </w:r>
          </w:p>
        </w:tc>
        <w:tc>
          <w:tcPr>
            <w:tcW w:w="1980" w:type="dxa"/>
            <w:tcBorders>
              <w:top w:val="nil"/>
              <w:left w:val="nil"/>
              <w:bottom w:val="single" w:sz="4" w:space="0" w:color="auto"/>
              <w:right w:val="single" w:sz="4" w:space="0" w:color="auto"/>
            </w:tcBorders>
            <w:shd w:val="clear" w:color="auto" w:fill="auto"/>
            <w:noWrap/>
            <w:hideMark/>
          </w:tcPr>
          <w:p w14:paraId="25593502" w14:textId="77777777" w:rsidR="0080067C" w:rsidRPr="004166F1" w:rsidRDefault="0080067C" w:rsidP="00304F0A">
            <w:pPr>
              <w:rPr>
                <w:color w:val="000000"/>
              </w:rPr>
            </w:pPr>
            <w:r w:rsidRPr="004166F1">
              <w:rPr>
                <w:color w:val="000000"/>
              </w:rPr>
              <w:t>CPS</w:t>
            </w:r>
          </w:p>
        </w:tc>
      </w:tr>
      <w:tr w:rsidR="00F353B2" w:rsidRPr="004166F1" w14:paraId="5050DFD7"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1715F846" w14:textId="77777777" w:rsidR="0080067C" w:rsidRPr="004166F1" w:rsidRDefault="0080067C" w:rsidP="00304F0A">
            <w:pPr>
              <w:rPr>
                <w:color w:val="000000"/>
              </w:rPr>
            </w:pPr>
            <w:r w:rsidRPr="004166F1">
              <w:rPr>
                <w:color w:val="000000"/>
              </w:rPr>
              <w:t>Other Race</w:t>
            </w:r>
          </w:p>
        </w:tc>
        <w:tc>
          <w:tcPr>
            <w:tcW w:w="5220" w:type="dxa"/>
            <w:tcBorders>
              <w:top w:val="nil"/>
              <w:left w:val="nil"/>
              <w:bottom w:val="single" w:sz="4" w:space="0" w:color="auto"/>
              <w:right w:val="single" w:sz="4" w:space="0" w:color="auto"/>
            </w:tcBorders>
            <w:shd w:val="clear" w:color="auto" w:fill="auto"/>
            <w:noWrap/>
            <w:hideMark/>
          </w:tcPr>
          <w:p w14:paraId="40E2459C" w14:textId="77777777" w:rsidR="0080067C" w:rsidRPr="004166F1" w:rsidRDefault="0080067C" w:rsidP="00304F0A">
            <w:pPr>
              <w:rPr>
                <w:color w:val="000000"/>
              </w:rPr>
            </w:pPr>
            <w:r w:rsidRPr="004166F1">
              <w:rPr>
                <w:color w:val="000000"/>
              </w:rPr>
              <w:t>Percent of employed persons whom are a race other than solely White, Black, Asian, or Pacific Islander</w:t>
            </w:r>
          </w:p>
        </w:tc>
        <w:tc>
          <w:tcPr>
            <w:tcW w:w="1980" w:type="dxa"/>
            <w:tcBorders>
              <w:top w:val="nil"/>
              <w:left w:val="nil"/>
              <w:bottom w:val="single" w:sz="4" w:space="0" w:color="auto"/>
              <w:right w:val="single" w:sz="4" w:space="0" w:color="auto"/>
            </w:tcBorders>
            <w:shd w:val="clear" w:color="auto" w:fill="auto"/>
            <w:noWrap/>
            <w:hideMark/>
          </w:tcPr>
          <w:p w14:paraId="439543A5" w14:textId="77777777" w:rsidR="0080067C" w:rsidRPr="004166F1" w:rsidRDefault="0080067C" w:rsidP="00304F0A">
            <w:pPr>
              <w:rPr>
                <w:color w:val="000000"/>
              </w:rPr>
            </w:pPr>
            <w:r w:rsidRPr="004166F1">
              <w:rPr>
                <w:color w:val="000000"/>
              </w:rPr>
              <w:t>CPS</w:t>
            </w:r>
          </w:p>
        </w:tc>
      </w:tr>
      <w:tr w:rsidR="00F353B2" w:rsidRPr="004166F1" w14:paraId="761FA01A"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49A81F36" w14:textId="77777777" w:rsidR="0080067C" w:rsidRPr="004166F1" w:rsidRDefault="0080067C" w:rsidP="00304F0A">
            <w:pPr>
              <w:rPr>
                <w:color w:val="000000"/>
              </w:rPr>
            </w:pPr>
            <w:r w:rsidRPr="004166F1">
              <w:rPr>
                <w:color w:val="000000"/>
              </w:rPr>
              <w:t>Hispanic</w:t>
            </w:r>
          </w:p>
        </w:tc>
        <w:tc>
          <w:tcPr>
            <w:tcW w:w="5220" w:type="dxa"/>
            <w:tcBorders>
              <w:top w:val="nil"/>
              <w:left w:val="nil"/>
              <w:bottom w:val="single" w:sz="4" w:space="0" w:color="auto"/>
              <w:right w:val="single" w:sz="4" w:space="0" w:color="auto"/>
            </w:tcBorders>
            <w:shd w:val="clear" w:color="auto" w:fill="auto"/>
            <w:noWrap/>
            <w:hideMark/>
          </w:tcPr>
          <w:p w14:paraId="51C227DE" w14:textId="77777777" w:rsidR="0080067C" w:rsidRPr="004166F1" w:rsidRDefault="0080067C" w:rsidP="00304F0A">
            <w:pPr>
              <w:rPr>
                <w:color w:val="000000"/>
              </w:rPr>
            </w:pPr>
            <w:r w:rsidRPr="004166F1">
              <w:rPr>
                <w:color w:val="000000"/>
              </w:rPr>
              <w:t>Percent of employed persons whom are Hispanic</w:t>
            </w:r>
          </w:p>
        </w:tc>
        <w:tc>
          <w:tcPr>
            <w:tcW w:w="1980" w:type="dxa"/>
            <w:tcBorders>
              <w:top w:val="nil"/>
              <w:left w:val="nil"/>
              <w:bottom w:val="single" w:sz="4" w:space="0" w:color="auto"/>
              <w:right w:val="single" w:sz="4" w:space="0" w:color="auto"/>
            </w:tcBorders>
            <w:shd w:val="clear" w:color="auto" w:fill="auto"/>
            <w:noWrap/>
            <w:hideMark/>
          </w:tcPr>
          <w:p w14:paraId="208053E8" w14:textId="77777777" w:rsidR="0080067C" w:rsidRPr="004166F1" w:rsidRDefault="0080067C" w:rsidP="00304F0A">
            <w:pPr>
              <w:rPr>
                <w:color w:val="000000"/>
              </w:rPr>
            </w:pPr>
            <w:r w:rsidRPr="004166F1">
              <w:rPr>
                <w:color w:val="000000"/>
              </w:rPr>
              <w:t>CPS</w:t>
            </w:r>
          </w:p>
        </w:tc>
      </w:tr>
      <w:tr w:rsidR="00F353B2" w:rsidRPr="004166F1" w14:paraId="29941DB9"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364E07D2" w14:textId="77777777" w:rsidR="0080067C" w:rsidRPr="004166F1" w:rsidRDefault="0080067C" w:rsidP="00304F0A">
            <w:pPr>
              <w:rPr>
                <w:color w:val="000000"/>
              </w:rPr>
            </w:pPr>
            <w:r w:rsidRPr="004166F1">
              <w:rPr>
                <w:color w:val="000000"/>
              </w:rPr>
              <w:t>Construction</w:t>
            </w:r>
          </w:p>
        </w:tc>
        <w:tc>
          <w:tcPr>
            <w:tcW w:w="5220" w:type="dxa"/>
            <w:tcBorders>
              <w:top w:val="nil"/>
              <w:left w:val="nil"/>
              <w:bottom w:val="single" w:sz="4" w:space="0" w:color="auto"/>
              <w:right w:val="single" w:sz="4" w:space="0" w:color="auto"/>
            </w:tcBorders>
            <w:shd w:val="clear" w:color="auto" w:fill="auto"/>
            <w:noWrap/>
            <w:hideMark/>
          </w:tcPr>
          <w:p w14:paraId="6A8EDF39" w14:textId="77777777" w:rsidR="0080067C" w:rsidRPr="004166F1" w:rsidRDefault="0080067C" w:rsidP="00304F0A">
            <w:pPr>
              <w:rPr>
                <w:color w:val="000000"/>
              </w:rPr>
            </w:pPr>
            <w:r w:rsidRPr="004166F1">
              <w:rPr>
                <w:color w:val="000000"/>
              </w:rPr>
              <w:t>Percent of employed persons whom work in the construction industry</w:t>
            </w:r>
          </w:p>
        </w:tc>
        <w:tc>
          <w:tcPr>
            <w:tcW w:w="1980" w:type="dxa"/>
            <w:tcBorders>
              <w:top w:val="nil"/>
              <w:left w:val="nil"/>
              <w:bottom w:val="single" w:sz="4" w:space="0" w:color="auto"/>
              <w:right w:val="single" w:sz="4" w:space="0" w:color="auto"/>
            </w:tcBorders>
            <w:shd w:val="clear" w:color="auto" w:fill="auto"/>
            <w:noWrap/>
            <w:hideMark/>
          </w:tcPr>
          <w:p w14:paraId="0616890B" w14:textId="77777777" w:rsidR="0080067C" w:rsidRPr="004166F1" w:rsidRDefault="0080067C" w:rsidP="00304F0A">
            <w:pPr>
              <w:rPr>
                <w:color w:val="000000"/>
              </w:rPr>
            </w:pPr>
            <w:r w:rsidRPr="004166F1">
              <w:rPr>
                <w:color w:val="000000"/>
              </w:rPr>
              <w:t>CPS</w:t>
            </w:r>
          </w:p>
        </w:tc>
      </w:tr>
      <w:tr w:rsidR="00F353B2" w:rsidRPr="004166F1" w14:paraId="4BDB74CB"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32451AEC" w14:textId="77777777" w:rsidR="0080067C" w:rsidRPr="004166F1" w:rsidRDefault="0080067C" w:rsidP="00304F0A">
            <w:pPr>
              <w:rPr>
                <w:color w:val="000000"/>
              </w:rPr>
            </w:pPr>
            <w:r w:rsidRPr="004166F1">
              <w:rPr>
                <w:color w:val="000000"/>
              </w:rPr>
              <w:t>Manufacturing</w:t>
            </w:r>
          </w:p>
        </w:tc>
        <w:tc>
          <w:tcPr>
            <w:tcW w:w="5220" w:type="dxa"/>
            <w:tcBorders>
              <w:top w:val="nil"/>
              <w:left w:val="nil"/>
              <w:bottom w:val="single" w:sz="4" w:space="0" w:color="auto"/>
              <w:right w:val="single" w:sz="4" w:space="0" w:color="auto"/>
            </w:tcBorders>
            <w:shd w:val="clear" w:color="auto" w:fill="auto"/>
            <w:noWrap/>
            <w:hideMark/>
          </w:tcPr>
          <w:p w14:paraId="2026ABF9" w14:textId="77777777" w:rsidR="0080067C" w:rsidRPr="004166F1" w:rsidRDefault="0080067C" w:rsidP="00304F0A">
            <w:pPr>
              <w:rPr>
                <w:color w:val="000000"/>
              </w:rPr>
            </w:pPr>
            <w:r w:rsidRPr="004166F1">
              <w:rPr>
                <w:color w:val="000000"/>
              </w:rPr>
              <w:t>Percent of employed persons whom work in the manufacturing industry</w:t>
            </w:r>
          </w:p>
        </w:tc>
        <w:tc>
          <w:tcPr>
            <w:tcW w:w="1980" w:type="dxa"/>
            <w:tcBorders>
              <w:top w:val="nil"/>
              <w:left w:val="nil"/>
              <w:bottom w:val="single" w:sz="4" w:space="0" w:color="auto"/>
              <w:right w:val="single" w:sz="4" w:space="0" w:color="auto"/>
            </w:tcBorders>
            <w:shd w:val="clear" w:color="auto" w:fill="auto"/>
            <w:noWrap/>
            <w:hideMark/>
          </w:tcPr>
          <w:p w14:paraId="06A039F1" w14:textId="77777777" w:rsidR="0080067C" w:rsidRPr="004166F1" w:rsidRDefault="0080067C" w:rsidP="00304F0A">
            <w:pPr>
              <w:rPr>
                <w:color w:val="000000"/>
              </w:rPr>
            </w:pPr>
            <w:r w:rsidRPr="004166F1">
              <w:rPr>
                <w:color w:val="000000"/>
              </w:rPr>
              <w:t>CPS</w:t>
            </w:r>
          </w:p>
        </w:tc>
      </w:tr>
      <w:tr w:rsidR="00F353B2" w:rsidRPr="004166F1" w14:paraId="59580C8B"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3D1C69F6" w14:textId="77777777" w:rsidR="0080067C" w:rsidRPr="004166F1" w:rsidRDefault="0080067C" w:rsidP="00304F0A">
            <w:pPr>
              <w:rPr>
                <w:color w:val="000000"/>
              </w:rPr>
            </w:pPr>
            <w:r w:rsidRPr="004166F1">
              <w:rPr>
                <w:color w:val="000000"/>
              </w:rPr>
              <w:t>Public Admin.</w:t>
            </w:r>
          </w:p>
        </w:tc>
        <w:tc>
          <w:tcPr>
            <w:tcW w:w="5220" w:type="dxa"/>
            <w:tcBorders>
              <w:top w:val="nil"/>
              <w:left w:val="nil"/>
              <w:bottom w:val="single" w:sz="4" w:space="0" w:color="auto"/>
              <w:right w:val="single" w:sz="4" w:space="0" w:color="auto"/>
            </w:tcBorders>
            <w:shd w:val="clear" w:color="auto" w:fill="auto"/>
            <w:noWrap/>
            <w:hideMark/>
          </w:tcPr>
          <w:p w14:paraId="0619D085" w14:textId="77777777" w:rsidR="0080067C" w:rsidRPr="004166F1" w:rsidRDefault="0080067C" w:rsidP="00304F0A">
            <w:pPr>
              <w:rPr>
                <w:color w:val="000000"/>
              </w:rPr>
            </w:pPr>
            <w:r w:rsidRPr="004166F1">
              <w:rPr>
                <w:color w:val="000000"/>
              </w:rPr>
              <w:t>Percent of employed persons whom work in the public administration industry</w:t>
            </w:r>
          </w:p>
        </w:tc>
        <w:tc>
          <w:tcPr>
            <w:tcW w:w="1980" w:type="dxa"/>
            <w:tcBorders>
              <w:top w:val="nil"/>
              <w:left w:val="nil"/>
              <w:bottom w:val="single" w:sz="4" w:space="0" w:color="auto"/>
              <w:right w:val="single" w:sz="4" w:space="0" w:color="auto"/>
            </w:tcBorders>
            <w:shd w:val="clear" w:color="auto" w:fill="auto"/>
            <w:noWrap/>
            <w:hideMark/>
          </w:tcPr>
          <w:p w14:paraId="2761431A" w14:textId="77777777" w:rsidR="0080067C" w:rsidRPr="004166F1" w:rsidRDefault="0080067C" w:rsidP="00304F0A">
            <w:pPr>
              <w:rPr>
                <w:color w:val="000000"/>
              </w:rPr>
            </w:pPr>
            <w:r w:rsidRPr="004166F1">
              <w:rPr>
                <w:color w:val="000000"/>
              </w:rPr>
              <w:t>CPS</w:t>
            </w:r>
          </w:p>
        </w:tc>
      </w:tr>
      <w:tr w:rsidR="00F353B2" w:rsidRPr="004166F1" w14:paraId="6A288153"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21E61102" w14:textId="77777777" w:rsidR="0080067C" w:rsidRPr="004166F1" w:rsidRDefault="0080067C" w:rsidP="00304F0A">
            <w:pPr>
              <w:rPr>
                <w:color w:val="000000"/>
              </w:rPr>
            </w:pPr>
            <w:r w:rsidRPr="004166F1">
              <w:rPr>
                <w:color w:val="000000"/>
              </w:rPr>
              <w:t>Transportation</w:t>
            </w:r>
          </w:p>
        </w:tc>
        <w:tc>
          <w:tcPr>
            <w:tcW w:w="5220" w:type="dxa"/>
            <w:tcBorders>
              <w:top w:val="nil"/>
              <w:left w:val="nil"/>
              <w:bottom w:val="single" w:sz="4" w:space="0" w:color="auto"/>
              <w:right w:val="single" w:sz="4" w:space="0" w:color="auto"/>
            </w:tcBorders>
            <w:shd w:val="clear" w:color="auto" w:fill="auto"/>
            <w:noWrap/>
            <w:hideMark/>
          </w:tcPr>
          <w:p w14:paraId="12272B68" w14:textId="77777777" w:rsidR="0080067C" w:rsidRPr="004166F1" w:rsidRDefault="0080067C" w:rsidP="00304F0A">
            <w:pPr>
              <w:rPr>
                <w:color w:val="000000"/>
              </w:rPr>
            </w:pPr>
            <w:r w:rsidRPr="004166F1">
              <w:rPr>
                <w:color w:val="000000"/>
              </w:rPr>
              <w:t>Percent of employed persons whom work in the transportation industry</w:t>
            </w:r>
          </w:p>
        </w:tc>
        <w:tc>
          <w:tcPr>
            <w:tcW w:w="1980" w:type="dxa"/>
            <w:tcBorders>
              <w:top w:val="nil"/>
              <w:left w:val="nil"/>
              <w:bottom w:val="single" w:sz="4" w:space="0" w:color="auto"/>
              <w:right w:val="single" w:sz="4" w:space="0" w:color="auto"/>
            </w:tcBorders>
            <w:shd w:val="clear" w:color="auto" w:fill="auto"/>
            <w:noWrap/>
            <w:hideMark/>
          </w:tcPr>
          <w:p w14:paraId="03B8F8AC" w14:textId="77777777" w:rsidR="0080067C" w:rsidRPr="004166F1" w:rsidRDefault="0080067C" w:rsidP="00304F0A">
            <w:pPr>
              <w:rPr>
                <w:color w:val="000000"/>
              </w:rPr>
            </w:pPr>
            <w:r w:rsidRPr="004166F1">
              <w:rPr>
                <w:color w:val="000000"/>
              </w:rPr>
              <w:t>CPS</w:t>
            </w:r>
          </w:p>
        </w:tc>
      </w:tr>
      <w:tr w:rsidR="00F353B2" w:rsidRPr="004166F1" w14:paraId="2872AE9E"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2EF638C0" w14:textId="77777777" w:rsidR="0080067C" w:rsidRPr="004166F1" w:rsidRDefault="0080067C" w:rsidP="00304F0A">
            <w:pPr>
              <w:rPr>
                <w:color w:val="000000"/>
              </w:rPr>
            </w:pPr>
            <w:r w:rsidRPr="004166F1">
              <w:rPr>
                <w:color w:val="000000"/>
              </w:rPr>
              <w:t>Utilities</w:t>
            </w:r>
          </w:p>
        </w:tc>
        <w:tc>
          <w:tcPr>
            <w:tcW w:w="5220" w:type="dxa"/>
            <w:tcBorders>
              <w:top w:val="nil"/>
              <w:left w:val="nil"/>
              <w:bottom w:val="single" w:sz="4" w:space="0" w:color="auto"/>
              <w:right w:val="single" w:sz="4" w:space="0" w:color="auto"/>
            </w:tcBorders>
            <w:shd w:val="clear" w:color="auto" w:fill="auto"/>
            <w:noWrap/>
            <w:hideMark/>
          </w:tcPr>
          <w:p w14:paraId="36EBF14C" w14:textId="77777777" w:rsidR="0080067C" w:rsidRPr="004166F1" w:rsidRDefault="0080067C" w:rsidP="00304F0A">
            <w:pPr>
              <w:rPr>
                <w:color w:val="000000"/>
              </w:rPr>
            </w:pPr>
            <w:r w:rsidRPr="004166F1">
              <w:rPr>
                <w:color w:val="000000"/>
              </w:rPr>
              <w:t>Percent of employed persons whom work in the utilities industry</w:t>
            </w:r>
          </w:p>
        </w:tc>
        <w:tc>
          <w:tcPr>
            <w:tcW w:w="1980" w:type="dxa"/>
            <w:tcBorders>
              <w:top w:val="nil"/>
              <w:left w:val="nil"/>
              <w:bottom w:val="single" w:sz="4" w:space="0" w:color="auto"/>
              <w:right w:val="single" w:sz="4" w:space="0" w:color="auto"/>
            </w:tcBorders>
            <w:shd w:val="clear" w:color="auto" w:fill="auto"/>
            <w:noWrap/>
            <w:hideMark/>
          </w:tcPr>
          <w:p w14:paraId="1494B865" w14:textId="77777777" w:rsidR="0080067C" w:rsidRPr="004166F1" w:rsidRDefault="0080067C" w:rsidP="00304F0A">
            <w:pPr>
              <w:rPr>
                <w:color w:val="000000"/>
              </w:rPr>
            </w:pPr>
            <w:r w:rsidRPr="004166F1">
              <w:rPr>
                <w:color w:val="000000"/>
              </w:rPr>
              <w:t>CPS</w:t>
            </w:r>
          </w:p>
        </w:tc>
      </w:tr>
      <w:tr w:rsidR="00F353B2" w:rsidRPr="004166F1" w14:paraId="54ACD904"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52A1B884" w14:textId="77777777" w:rsidR="0080067C" w:rsidRPr="004166F1" w:rsidRDefault="0080067C" w:rsidP="00304F0A">
            <w:pPr>
              <w:rPr>
                <w:color w:val="000000"/>
              </w:rPr>
            </w:pPr>
            <w:r w:rsidRPr="004166F1">
              <w:rPr>
                <w:color w:val="000000"/>
              </w:rPr>
              <w:t>Education (industry)</w:t>
            </w:r>
          </w:p>
        </w:tc>
        <w:tc>
          <w:tcPr>
            <w:tcW w:w="5220" w:type="dxa"/>
            <w:tcBorders>
              <w:top w:val="nil"/>
              <w:left w:val="nil"/>
              <w:bottom w:val="single" w:sz="4" w:space="0" w:color="auto"/>
              <w:right w:val="single" w:sz="4" w:space="0" w:color="auto"/>
            </w:tcBorders>
            <w:shd w:val="clear" w:color="auto" w:fill="auto"/>
            <w:noWrap/>
            <w:hideMark/>
          </w:tcPr>
          <w:p w14:paraId="213086FB" w14:textId="77777777" w:rsidR="0080067C" w:rsidRPr="004166F1" w:rsidRDefault="0080067C" w:rsidP="00304F0A">
            <w:pPr>
              <w:rPr>
                <w:color w:val="000000"/>
              </w:rPr>
            </w:pPr>
            <w:r w:rsidRPr="004166F1">
              <w:rPr>
                <w:color w:val="000000"/>
              </w:rPr>
              <w:t>Percent of employed persons whom work in the education industry</w:t>
            </w:r>
          </w:p>
        </w:tc>
        <w:tc>
          <w:tcPr>
            <w:tcW w:w="1980" w:type="dxa"/>
            <w:tcBorders>
              <w:top w:val="nil"/>
              <w:left w:val="nil"/>
              <w:bottom w:val="single" w:sz="4" w:space="0" w:color="auto"/>
              <w:right w:val="single" w:sz="4" w:space="0" w:color="auto"/>
            </w:tcBorders>
            <w:shd w:val="clear" w:color="auto" w:fill="auto"/>
            <w:noWrap/>
            <w:hideMark/>
          </w:tcPr>
          <w:p w14:paraId="5DB71BA8" w14:textId="77777777" w:rsidR="0080067C" w:rsidRPr="004166F1" w:rsidRDefault="0080067C" w:rsidP="00304F0A">
            <w:pPr>
              <w:rPr>
                <w:color w:val="000000"/>
              </w:rPr>
            </w:pPr>
            <w:r w:rsidRPr="004166F1">
              <w:rPr>
                <w:color w:val="000000"/>
              </w:rPr>
              <w:t>CPS</w:t>
            </w:r>
          </w:p>
        </w:tc>
      </w:tr>
      <w:tr w:rsidR="00F353B2" w:rsidRPr="004166F1" w14:paraId="753EF867"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060E5841" w14:textId="77777777" w:rsidR="0080067C" w:rsidRPr="004166F1" w:rsidRDefault="0080067C" w:rsidP="00304F0A">
            <w:pPr>
              <w:rPr>
                <w:color w:val="000000"/>
              </w:rPr>
            </w:pPr>
            <w:r w:rsidRPr="004166F1">
              <w:rPr>
                <w:color w:val="000000"/>
              </w:rPr>
              <w:t>Telecommunications</w:t>
            </w:r>
          </w:p>
        </w:tc>
        <w:tc>
          <w:tcPr>
            <w:tcW w:w="5220" w:type="dxa"/>
            <w:tcBorders>
              <w:top w:val="nil"/>
              <w:left w:val="nil"/>
              <w:bottom w:val="single" w:sz="4" w:space="0" w:color="auto"/>
              <w:right w:val="single" w:sz="4" w:space="0" w:color="auto"/>
            </w:tcBorders>
            <w:shd w:val="clear" w:color="auto" w:fill="auto"/>
            <w:noWrap/>
            <w:hideMark/>
          </w:tcPr>
          <w:p w14:paraId="6F5C7B5E" w14:textId="77777777" w:rsidR="0080067C" w:rsidRPr="004166F1" w:rsidRDefault="0080067C" w:rsidP="00304F0A">
            <w:pPr>
              <w:rPr>
                <w:color w:val="000000"/>
              </w:rPr>
            </w:pPr>
            <w:r w:rsidRPr="004166F1">
              <w:rPr>
                <w:color w:val="000000"/>
              </w:rPr>
              <w:t>Percent of employed persons whom work in the telecommunications industry</w:t>
            </w:r>
          </w:p>
        </w:tc>
        <w:tc>
          <w:tcPr>
            <w:tcW w:w="1980" w:type="dxa"/>
            <w:tcBorders>
              <w:top w:val="nil"/>
              <w:left w:val="nil"/>
              <w:bottom w:val="single" w:sz="4" w:space="0" w:color="auto"/>
              <w:right w:val="single" w:sz="4" w:space="0" w:color="auto"/>
            </w:tcBorders>
            <w:shd w:val="clear" w:color="auto" w:fill="auto"/>
            <w:noWrap/>
            <w:hideMark/>
          </w:tcPr>
          <w:p w14:paraId="49F5C979" w14:textId="77777777" w:rsidR="0080067C" w:rsidRPr="004166F1" w:rsidRDefault="0080067C" w:rsidP="00304F0A">
            <w:pPr>
              <w:rPr>
                <w:color w:val="000000"/>
              </w:rPr>
            </w:pPr>
            <w:r w:rsidRPr="004166F1">
              <w:rPr>
                <w:color w:val="000000"/>
              </w:rPr>
              <w:t>CPS</w:t>
            </w:r>
          </w:p>
        </w:tc>
      </w:tr>
      <w:tr w:rsidR="00F353B2" w:rsidRPr="004166F1" w14:paraId="47C4A3B3"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0BCC7245" w14:textId="77777777" w:rsidR="0080067C" w:rsidRPr="004166F1" w:rsidRDefault="0080067C" w:rsidP="00304F0A">
            <w:pPr>
              <w:rPr>
                <w:color w:val="000000"/>
              </w:rPr>
            </w:pPr>
            <w:r w:rsidRPr="004166F1">
              <w:rPr>
                <w:color w:val="000000"/>
              </w:rPr>
              <w:t>No High School Diploma</w:t>
            </w:r>
          </w:p>
        </w:tc>
        <w:tc>
          <w:tcPr>
            <w:tcW w:w="5220" w:type="dxa"/>
            <w:tcBorders>
              <w:top w:val="nil"/>
              <w:left w:val="nil"/>
              <w:bottom w:val="single" w:sz="4" w:space="0" w:color="auto"/>
              <w:right w:val="single" w:sz="4" w:space="0" w:color="auto"/>
            </w:tcBorders>
            <w:shd w:val="clear" w:color="auto" w:fill="auto"/>
            <w:noWrap/>
            <w:hideMark/>
          </w:tcPr>
          <w:p w14:paraId="3D487571" w14:textId="77777777" w:rsidR="0080067C" w:rsidRPr="004166F1" w:rsidRDefault="0080067C" w:rsidP="00304F0A">
            <w:pPr>
              <w:rPr>
                <w:color w:val="000000"/>
              </w:rPr>
            </w:pPr>
            <w:r w:rsidRPr="004166F1">
              <w:rPr>
                <w:color w:val="000000"/>
              </w:rPr>
              <w:t>Percent of employed persons whom have an education of less than a high school degree</w:t>
            </w:r>
          </w:p>
        </w:tc>
        <w:tc>
          <w:tcPr>
            <w:tcW w:w="1980" w:type="dxa"/>
            <w:tcBorders>
              <w:top w:val="nil"/>
              <w:left w:val="nil"/>
              <w:bottom w:val="single" w:sz="4" w:space="0" w:color="auto"/>
              <w:right w:val="single" w:sz="4" w:space="0" w:color="auto"/>
            </w:tcBorders>
            <w:shd w:val="clear" w:color="auto" w:fill="auto"/>
            <w:noWrap/>
            <w:hideMark/>
          </w:tcPr>
          <w:p w14:paraId="1FCE489E" w14:textId="77777777" w:rsidR="0080067C" w:rsidRPr="004166F1" w:rsidRDefault="0080067C" w:rsidP="00304F0A">
            <w:pPr>
              <w:rPr>
                <w:color w:val="000000"/>
              </w:rPr>
            </w:pPr>
            <w:r w:rsidRPr="004166F1">
              <w:rPr>
                <w:color w:val="000000"/>
              </w:rPr>
              <w:t>CPS</w:t>
            </w:r>
          </w:p>
        </w:tc>
      </w:tr>
      <w:tr w:rsidR="00F353B2" w:rsidRPr="004166F1" w14:paraId="1BC75BD3"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5DC8DCBF" w14:textId="77777777" w:rsidR="0080067C" w:rsidRPr="004166F1" w:rsidRDefault="0080067C" w:rsidP="00304F0A">
            <w:pPr>
              <w:rPr>
                <w:color w:val="000000"/>
              </w:rPr>
            </w:pPr>
            <w:r w:rsidRPr="004166F1">
              <w:rPr>
                <w:color w:val="000000"/>
              </w:rPr>
              <w:t>HS Diploma</w:t>
            </w:r>
          </w:p>
        </w:tc>
        <w:tc>
          <w:tcPr>
            <w:tcW w:w="5220" w:type="dxa"/>
            <w:tcBorders>
              <w:top w:val="nil"/>
              <w:left w:val="nil"/>
              <w:bottom w:val="single" w:sz="4" w:space="0" w:color="auto"/>
              <w:right w:val="single" w:sz="4" w:space="0" w:color="auto"/>
            </w:tcBorders>
            <w:shd w:val="clear" w:color="auto" w:fill="auto"/>
            <w:noWrap/>
            <w:hideMark/>
          </w:tcPr>
          <w:p w14:paraId="7DC9799A" w14:textId="77777777" w:rsidR="0080067C" w:rsidRPr="004166F1" w:rsidRDefault="0080067C" w:rsidP="00304F0A">
            <w:pPr>
              <w:rPr>
                <w:color w:val="000000"/>
              </w:rPr>
            </w:pPr>
            <w:r w:rsidRPr="004166F1">
              <w:rPr>
                <w:color w:val="000000"/>
              </w:rPr>
              <w:t>Percent of employed persons whom have an education of a high school degree</w:t>
            </w:r>
          </w:p>
        </w:tc>
        <w:tc>
          <w:tcPr>
            <w:tcW w:w="1980" w:type="dxa"/>
            <w:tcBorders>
              <w:top w:val="nil"/>
              <w:left w:val="nil"/>
              <w:bottom w:val="single" w:sz="4" w:space="0" w:color="auto"/>
              <w:right w:val="single" w:sz="4" w:space="0" w:color="auto"/>
            </w:tcBorders>
            <w:shd w:val="clear" w:color="auto" w:fill="auto"/>
            <w:noWrap/>
            <w:hideMark/>
          </w:tcPr>
          <w:p w14:paraId="354B1091" w14:textId="77777777" w:rsidR="0080067C" w:rsidRPr="004166F1" w:rsidRDefault="0080067C" w:rsidP="00304F0A">
            <w:pPr>
              <w:rPr>
                <w:color w:val="000000"/>
              </w:rPr>
            </w:pPr>
            <w:r w:rsidRPr="004166F1">
              <w:rPr>
                <w:color w:val="000000"/>
              </w:rPr>
              <w:t>CPS</w:t>
            </w:r>
          </w:p>
        </w:tc>
      </w:tr>
      <w:tr w:rsidR="00F353B2" w:rsidRPr="004166F1" w14:paraId="392CE3A9"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4A1A7CA0" w14:textId="77777777" w:rsidR="0080067C" w:rsidRPr="004166F1" w:rsidRDefault="0080067C" w:rsidP="00304F0A">
            <w:pPr>
              <w:rPr>
                <w:color w:val="000000"/>
              </w:rPr>
            </w:pPr>
            <w:r w:rsidRPr="004166F1">
              <w:rPr>
                <w:color w:val="000000"/>
              </w:rPr>
              <w:t>Some College</w:t>
            </w:r>
          </w:p>
        </w:tc>
        <w:tc>
          <w:tcPr>
            <w:tcW w:w="5220" w:type="dxa"/>
            <w:tcBorders>
              <w:top w:val="nil"/>
              <w:left w:val="nil"/>
              <w:bottom w:val="single" w:sz="4" w:space="0" w:color="auto"/>
              <w:right w:val="single" w:sz="4" w:space="0" w:color="auto"/>
            </w:tcBorders>
            <w:shd w:val="clear" w:color="auto" w:fill="auto"/>
            <w:noWrap/>
            <w:hideMark/>
          </w:tcPr>
          <w:p w14:paraId="752BF132" w14:textId="77777777" w:rsidR="0080067C" w:rsidRPr="004166F1" w:rsidRDefault="0080067C" w:rsidP="00304F0A">
            <w:pPr>
              <w:rPr>
                <w:color w:val="000000"/>
              </w:rPr>
            </w:pPr>
            <w:r w:rsidRPr="004166F1">
              <w:rPr>
                <w:color w:val="000000"/>
              </w:rPr>
              <w:t>Percent of employed persons whom have an education of some college or an associate's degree</w:t>
            </w:r>
          </w:p>
        </w:tc>
        <w:tc>
          <w:tcPr>
            <w:tcW w:w="1980" w:type="dxa"/>
            <w:tcBorders>
              <w:top w:val="nil"/>
              <w:left w:val="nil"/>
              <w:bottom w:val="single" w:sz="4" w:space="0" w:color="auto"/>
              <w:right w:val="single" w:sz="4" w:space="0" w:color="auto"/>
            </w:tcBorders>
            <w:shd w:val="clear" w:color="auto" w:fill="auto"/>
            <w:noWrap/>
            <w:hideMark/>
          </w:tcPr>
          <w:p w14:paraId="31D0FAA9" w14:textId="77777777" w:rsidR="0080067C" w:rsidRPr="004166F1" w:rsidRDefault="0080067C" w:rsidP="00304F0A">
            <w:pPr>
              <w:rPr>
                <w:color w:val="000000"/>
              </w:rPr>
            </w:pPr>
            <w:r w:rsidRPr="004166F1">
              <w:rPr>
                <w:color w:val="000000"/>
              </w:rPr>
              <w:t>CPS</w:t>
            </w:r>
          </w:p>
        </w:tc>
      </w:tr>
      <w:tr w:rsidR="00F353B2" w:rsidRPr="004166F1" w14:paraId="070C3AE5"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0A26A210" w14:textId="77777777" w:rsidR="0080067C" w:rsidRPr="004166F1" w:rsidRDefault="0080067C" w:rsidP="00304F0A">
            <w:pPr>
              <w:rPr>
                <w:color w:val="000000"/>
              </w:rPr>
            </w:pPr>
            <w:r w:rsidRPr="004166F1">
              <w:rPr>
                <w:color w:val="000000"/>
              </w:rPr>
              <w:t>College Graduate</w:t>
            </w:r>
          </w:p>
        </w:tc>
        <w:tc>
          <w:tcPr>
            <w:tcW w:w="5220" w:type="dxa"/>
            <w:tcBorders>
              <w:top w:val="nil"/>
              <w:left w:val="nil"/>
              <w:bottom w:val="single" w:sz="4" w:space="0" w:color="auto"/>
              <w:right w:val="single" w:sz="4" w:space="0" w:color="auto"/>
            </w:tcBorders>
            <w:shd w:val="clear" w:color="auto" w:fill="auto"/>
            <w:noWrap/>
            <w:hideMark/>
          </w:tcPr>
          <w:p w14:paraId="07240739" w14:textId="77777777" w:rsidR="0080067C" w:rsidRPr="004166F1" w:rsidRDefault="0080067C" w:rsidP="00304F0A">
            <w:pPr>
              <w:rPr>
                <w:color w:val="000000"/>
              </w:rPr>
            </w:pPr>
            <w:r w:rsidRPr="004166F1">
              <w:rPr>
                <w:color w:val="000000"/>
              </w:rPr>
              <w:t>Percent of employed persons whom have an education of a college degree</w:t>
            </w:r>
          </w:p>
        </w:tc>
        <w:tc>
          <w:tcPr>
            <w:tcW w:w="1980" w:type="dxa"/>
            <w:tcBorders>
              <w:top w:val="nil"/>
              <w:left w:val="nil"/>
              <w:bottom w:val="single" w:sz="4" w:space="0" w:color="auto"/>
              <w:right w:val="single" w:sz="4" w:space="0" w:color="auto"/>
            </w:tcBorders>
            <w:shd w:val="clear" w:color="auto" w:fill="auto"/>
            <w:noWrap/>
            <w:hideMark/>
          </w:tcPr>
          <w:p w14:paraId="0C35CD28" w14:textId="77777777" w:rsidR="0080067C" w:rsidRPr="004166F1" w:rsidRDefault="0080067C" w:rsidP="00304F0A">
            <w:pPr>
              <w:rPr>
                <w:color w:val="000000"/>
              </w:rPr>
            </w:pPr>
            <w:r w:rsidRPr="004166F1">
              <w:rPr>
                <w:color w:val="000000"/>
              </w:rPr>
              <w:t>CPS</w:t>
            </w:r>
          </w:p>
        </w:tc>
      </w:tr>
      <w:tr w:rsidR="00F353B2" w:rsidRPr="004166F1" w14:paraId="5506736D"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7B3C21FA" w14:textId="77777777" w:rsidR="0080067C" w:rsidRPr="004166F1" w:rsidRDefault="0080067C" w:rsidP="00304F0A">
            <w:pPr>
              <w:rPr>
                <w:color w:val="000000"/>
              </w:rPr>
            </w:pPr>
            <w:r w:rsidRPr="004166F1">
              <w:rPr>
                <w:color w:val="000000"/>
              </w:rPr>
              <w:t>Graduate Degree</w:t>
            </w:r>
          </w:p>
        </w:tc>
        <w:tc>
          <w:tcPr>
            <w:tcW w:w="5220" w:type="dxa"/>
            <w:tcBorders>
              <w:top w:val="nil"/>
              <w:left w:val="nil"/>
              <w:bottom w:val="single" w:sz="4" w:space="0" w:color="auto"/>
              <w:right w:val="single" w:sz="4" w:space="0" w:color="auto"/>
            </w:tcBorders>
            <w:shd w:val="clear" w:color="auto" w:fill="auto"/>
            <w:noWrap/>
            <w:hideMark/>
          </w:tcPr>
          <w:p w14:paraId="4CF07C44" w14:textId="77777777" w:rsidR="0080067C" w:rsidRPr="004166F1" w:rsidRDefault="0080067C" w:rsidP="00304F0A">
            <w:pPr>
              <w:rPr>
                <w:color w:val="000000"/>
              </w:rPr>
            </w:pPr>
            <w:r w:rsidRPr="004166F1">
              <w:rPr>
                <w:color w:val="000000"/>
              </w:rPr>
              <w:t>Percent of employed persons whom have an education of greater than a college degree</w:t>
            </w:r>
          </w:p>
        </w:tc>
        <w:tc>
          <w:tcPr>
            <w:tcW w:w="1980" w:type="dxa"/>
            <w:tcBorders>
              <w:top w:val="nil"/>
              <w:left w:val="nil"/>
              <w:bottom w:val="single" w:sz="4" w:space="0" w:color="auto"/>
              <w:right w:val="single" w:sz="4" w:space="0" w:color="auto"/>
            </w:tcBorders>
            <w:shd w:val="clear" w:color="auto" w:fill="auto"/>
            <w:noWrap/>
            <w:hideMark/>
          </w:tcPr>
          <w:p w14:paraId="40DC0DB3" w14:textId="77777777" w:rsidR="0080067C" w:rsidRPr="004166F1" w:rsidRDefault="0080067C" w:rsidP="00304F0A">
            <w:pPr>
              <w:rPr>
                <w:color w:val="000000"/>
              </w:rPr>
            </w:pPr>
            <w:r w:rsidRPr="004166F1">
              <w:rPr>
                <w:color w:val="000000"/>
              </w:rPr>
              <w:t>CPS</w:t>
            </w:r>
          </w:p>
        </w:tc>
      </w:tr>
      <w:tr w:rsidR="00F353B2" w:rsidRPr="004166F1" w14:paraId="4807D078"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73870FE9" w14:textId="77777777" w:rsidR="0080067C" w:rsidRPr="004166F1" w:rsidRDefault="0080067C" w:rsidP="00304F0A">
            <w:pPr>
              <w:rPr>
                <w:color w:val="000000"/>
              </w:rPr>
            </w:pPr>
            <w:r w:rsidRPr="004166F1">
              <w:rPr>
                <w:color w:val="000000"/>
              </w:rPr>
              <w:t>Under Twenties</w:t>
            </w:r>
          </w:p>
        </w:tc>
        <w:tc>
          <w:tcPr>
            <w:tcW w:w="5220" w:type="dxa"/>
            <w:tcBorders>
              <w:top w:val="nil"/>
              <w:left w:val="nil"/>
              <w:bottom w:val="single" w:sz="4" w:space="0" w:color="auto"/>
              <w:right w:val="single" w:sz="4" w:space="0" w:color="auto"/>
            </w:tcBorders>
            <w:shd w:val="clear" w:color="auto" w:fill="auto"/>
            <w:noWrap/>
            <w:hideMark/>
          </w:tcPr>
          <w:p w14:paraId="1F7A4C64" w14:textId="77777777" w:rsidR="0080067C" w:rsidRPr="004166F1" w:rsidRDefault="0080067C" w:rsidP="00304F0A">
            <w:pPr>
              <w:rPr>
                <w:color w:val="000000"/>
              </w:rPr>
            </w:pPr>
            <w:r w:rsidRPr="004166F1">
              <w:rPr>
                <w:color w:val="000000"/>
              </w:rPr>
              <w:t>Percent of employed persons whom are younger than 20 years old</w:t>
            </w:r>
          </w:p>
        </w:tc>
        <w:tc>
          <w:tcPr>
            <w:tcW w:w="1980" w:type="dxa"/>
            <w:tcBorders>
              <w:top w:val="nil"/>
              <w:left w:val="nil"/>
              <w:bottom w:val="single" w:sz="4" w:space="0" w:color="auto"/>
              <w:right w:val="single" w:sz="4" w:space="0" w:color="auto"/>
            </w:tcBorders>
            <w:shd w:val="clear" w:color="auto" w:fill="auto"/>
            <w:noWrap/>
            <w:hideMark/>
          </w:tcPr>
          <w:p w14:paraId="31D15DCA" w14:textId="77777777" w:rsidR="0080067C" w:rsidRPr="004166F1" w:rsidRDefault="0080067C" w:rsidP="00304F0A">
            <w:pPr>
              <w:rPr>
                <w:color w:val="000000"/>
              </w:rPr>
            </w:pPr>
            <w:r w:rsidRPr="004166F1">
              <w:rPr>
                <w:color w:val="000000"/>
              </w:rPr>
              <w:t>CPS</w:t>
            </w:r>
          </w:p>
        </w:tc>
      </w:tr>
      <w:tr w:rsidR="00F353B2" w:rsidRPr="004166F1" w14:paraId="63AD2442"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6ED56D5F" w14:textId="77777777" w:rsidR="0080067C" w:rsidRPr="004166F1" w:rsidRDefault="0080067C" w:rsidP="00304F0A">
            <w:pPr>
              <w:rPr>
                <w:color w:val="000000"/>
              </w:rPr>
            </w:pPr>
            <w:r w:rsidRPr="004166F1">
              <w:rPr>
                <w:color w:val="000000"/>
              </w:rPr>
              <w:t>Twenties</w:t>
            </w:r>
          </w:p>
        </w:tc>
        <w:tc>
          <w:tcPr>
            <w:tcW w:w="5220" w:type="dxa"/>
            <w:tcBorders>
              <w:top w:val="nil"/>
              <w:left w:val="nil"/>
              <w:bottom w:val="single" w:sz="4" w:space="0" w:color="auto"/>
              <w:right w:val="single" w:sz="4" w:space="0" w:color="auto"/>
            </w:tcBorders>
            <w:shd w:val="clear" w:color="auto" w:fill="auto"/>
            <w:noWrap/>
            <w:hideMark/>
          </w:tcPr>
          <w:p w14:paraId="0CD1D74A" w14:textId="77777777" w:rsidR="0080067C" w:rsidRPr="004166F1" w:rsidRDefault="0080067C" w:rsidP="00304F0A">
            <w:pPr>
              <w:rPr>
                <w:color w:val="000000"/>
              </w:rPr>
            </w:pPr>
            <w:r w:rsidRPr="004166F1">
              <w:rPr>
                <w:color w:val="000000"/>
              </w:rPr>
              <w:t>Percent of employed persons whom are between the ages of 20 and 29</w:t>
            </w:r>
          </w:p>
        </w:tc>
        <w:tc>
          <w:tcPr>
            <w:tcW w:w="1980" w:type="dxa"/>
            <w:tcBorders>
              <w:top w:val="nil"/>
              <w:left w:val="nil"/>
              <w:bottom w:val="single" w:sz="4" w:space="0" w:color="auto"/>
              <w:right w:val="single" w:sz="4" w:space="0" w:color="auto"/>
            </w:tcBorders>
            <w:shd w:val="clear" w:color="auto" w:fill="auto"/>
            <w:noWrap/>
            <w:hideMark/>
          </w:tcPr>
          <w:p w14:paraId="693CFC6F" w14:textId="77777777" w:rsidR="0080067C" w:rsidRPr="004166F1" w:rsidRDefault="0080067C" w:rsidP="00304F0A">
            <w:pPr>
              <w:rPr>
                <w:color w:val="000000"/>
              </w:rPr>
            </w:pPr>
            <w:r w:rsidRPr="004166F1">
              <w:rPr>
                <w:color w:val="000000"/>
              </w:rPr>
              <w:t>CPS</w:t>
            </w:r>
          </w:p>
        </w:tc>
      </w:tr>
      <w:tr w:rsidR="00F353B2" w:rsidRPr="004166F1" w14:paraId="5EBC5A5C"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0454F470" w14:textId="77777777" w:rsidR="0080067C" w:rsidRPr="004166F1" w:rsidRDefault="0080067C" w:rsidP="00304F0A">
            <w:pPr>
              <w:rPr>
                <w:color w:val="000000"/>
              </w:rPr>
            </w:pPr>
            <w:r w:rsidRPr="004166F1">
              <w:rPr>
                <w:color w:val="000000"/>
              </w:rPr>
              <w:t>Thirties</w:t>
            </w:r>
          </w:p>
        </w:tc>
        <w:tc>
          <w:tcPr>
            <w:tcW w:w="5220" w:type="dxa"/>
            <w:tcBorders>
              <w:top w:val="nil"/>
              <w:left w:val="nil"/>
              <w:bottom w:val="single" w:sz="4" w:space="0" w:color="auto"/>
              <w:right w:val="single" w:sz="4" w:space="0" w:color="auto"/>
            </w:tcBorders>
            <w:shd w:val="clear" w:color="auto" w:fill="auto"/>
            <w:noWrap/>
            <w:hideMark/>
          </w:tcPr>
          <w:p w14:paraId="4A3214D9" w14:textId="77777777" w:rsidR="0080067C" w:rsidRPr="004166F1" w:rsidRDefault="0080067C" w:rsidP="00304F0A">
            <w:pPr>
              <w:rPr>
                <w:color w:val="000000"/>
              </w:rPr>
            </w:pPr>
            <w:r w:rsidRPr="004166F1">
              <w:rPr>
                <w:color w:val="000000"/>
              </w:rPr>
              <w:t>Percent of employed persons whom are between the ages of 30 and 39</w:t>
            </w:r>
          </w:p>
        </w:tc>
        <w:tc>
          <w:tcPr>
            <w:tcW w:w="1980" w:type="dxa"/>
            <w:tcBorders>
              <w:top w:val="nil"/>
              <w:left w:val="nil"/>
              <w:bottom w:val="single" w:sz="4" w:space="0" w:color="auto"/>
              <w:right w:val="single" w:sz="4" w:space="0" w:color="auto"/>
            </w:tcBorders>
            <w:shd w:val="clear" w:color="auto" w:fill="auto"/>
            <w:noWrap/>
            <w:hideMark/>
          </w:tcPr>
          <w:p w14:paraId="7E56B074" w14:textId="77777777" w:rsidR="0080067C" w:rsidRPr="004166F1" w:rsidRDefault="0080067C" w:rsidP="00304F0A">
            <w:pPr>
              <w:rPr>
                <w:color w:val="000000"/>
              </w:rPr>
            </w:pPr>
            <w:r w:rsidRPr="004166F1">
              <w:rPr>
                <w:color w:val="000000"/>
              </w:rPr>
              <w:t>CPS</w:t>
            </w:r>
          </w:p>
        </w:tc>
      </w:tr>
      <w:tr w:rsidR="00F353B2" w:rsidRPr="004166F1" w14:paraId="400D553F"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7AE35DF3" w14:textId="77777777" w:rsidR="0080067C" w:rsidRPr="004166F1" w:rsidRDefault="0080067C" w:rsidP="00304F0A">
            <w:pPr>
              <w:rPr>
                <w:color w:val="000000"/>
              </w:rPr>
            </w:pPr>
            <w:r w:rsidRPr="004166F1">
              <w:rPr>
                <w:color w:val="000000"/>
              </w:rPr>
              <w:t>Forties</w:t>
            </w:r>
          </w:p>
        </w:tc>
        <w:tc>
          <w:tcPr>
            <w:tcW w:w="5220" w:type="dxa"/>
            <w:tcBorders>
              <w:top w:val="nil"/>
              <w:left w:val="nil"/>
              <w:bottom w:val="single" w:sz="4" w:space="0" w:color="auto"/>
              <w:right w:val="single" w:sz="4" w:space="0" w:color="auto"/>
            </w:tcBorders>
            <w:shd w:val="clear" w:color="auto" w:fill="auto"/>
            <w:noWrap/>
            <w:hideMark/>
          </w:tcPr>
          <w:p w14:paraId="7F982E02" w14:textId="77777777" w:rsidR="0080067C" w:rsidRPr="004166F1" w:rsidRDefault="0080067C" w:rsidP="00304F0A">
            <w:pPr>
              <w:rPr>
                <w:color w:val="000000"/>
              </w:rPr>
            </w:pPr>
            <w:r w:rsidRPr="004166F1">
              <w:rPr>
                <w:color w:val="000000"/>
              </w:rPr>
              <w:t>Percent of employed persons whom are between the ages of 40 and 49</w:t>
            </w:r>
          </w:p>
        </w:tc>
        <w:tc>
          <w:tcPr>
            <w:tcW w:w="1980" w:type="dxa"/>
            <w:tcBorders>
              <w:top w:val="nil"/>
              <w:left w:val="nil"/>
              <w:bottom w:val="single" w:sz="4" w:space="0" w:color="auto"/>
              <w:right w:val="single" w:sz="4" w:space="0" w:color="auto"/>
            </w:tcBorders>
            <w:shd w:val="clear" w:color="auto" w:fill="auto"/>
            <w:noWrap/>
            <w:hideMark/>
          </w:tcPr>
          <w:p w14:paraId="0C29F0F3" w14:textId="77777777" w:rsidR="0080067C" w:rsidRPr="004166F1" w:rsidRDefault="0080067C" w:rsidP="00304F0A">
            <w:pPr>
              <w:rPr>
                <w:color w:val="000000"/>
              </w:rPr>
            </w:pPr>
            <w:r w:rsidRPr="004166F1">
              <w:rPr>
                <w:color w:val="000000"/>
              </w:rPr>
              <w:t>CPS</w:t>
            </w:r>
          </w:p>
        </w:tc>
      </w:tr>
      <w:tr w:rsidR="00F353B2" w:rsidRPr="004166F1" w14:paraId="0CED912B"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5A8C29DA" w14:textId="77777777" w:rsidR="0080067C" w:rsidRPr="004166F1" w:rsidRDefault="0080067C" w:rsidP="00304F0A">
            <w:pPr>
              <w:rPr>
                <w:color w:val="000000"/>
              </w:rPr>
            </w:pPr>
            <w:r w:rsidRPr="004166F1">
              <w:rPr>
                <w:color w:val="000000"/>
              </w:rPr>
              <w:t>Fifties</w:t>
            </w:r>
          </w:p>
        </w:tc>
        <w:tc>
          <w:tcPr>
            <w:tcW w:w="5220" w:type="dxa"/>
            <w:tcBorders>
              <w:top w:val="nil"/>
              <w:left w:val="nil"/>
              <w:bottom w:val="single" w:sz="4" w:space="0" w:color="auto"/>
              <w:right w:val="single" w:sz="4" w:space="0" w:color="auto"/>
            </w:tcBorders>
            <w:shd w:val="clear" w:color="auto" w:fill="auto"/>
            <w:noWrap/>
            <w:hideMark/>
          </w:tcPr>
          <w:p w14:paraId="4E2E737A" w14:textId="77777777" w:rsidR="0080067C" w:rsidRPr="004166F1" w:rsidRDefault="0080067C" w:rsidP="00304F0A">
            <w:pPr>
              <w:rPr>
                <w:color w:val="000000"/>
              </w:rPr>
            </w:pPr>
            <w:r w:rsidRPr="004166F1">
              <w:rPr>
                <w:color w:val="000000"/>
              </w:rPr>
              <w:t>Percent of employed persons whom are between the ages of 50 and 59</w:t>
            </w:r>
          </w:p>
        </w:tc>
        <w:tc>
          <w:tcPr>
            <w:tcW w:w="1980" w:type="dxa"/>
            <w:tcBorders>
              <w:top w:val="nil"/>
              <w:left w:val="nil"/>
              <w:bottom w:val="single" w:sz="4" w:space="0" w:color="auto"/>
              <w:right w:val="single" w:sz="4" w:space="0" w:color="auto"/>
            </w:tcBorders>
            <w:shd w:val="clear" w:color="auto" w:fill="auto"/>
            <w:noWrap/>
            <w:hideMark/>
          </w:tcPr>
          <w:p w14:paraId="6710DCA5" w14:textId="77777777" w:rsidR="0080067C" w:rsidRPr="004166F1" w:rsidRDefault="0080067C" w:rsidP="00304F0A">
            <w:pPr>
              <w:rPr>
                <w:color w:val="000000"/>
              </w:rPr>
            </w:pPr>
            <w:r w:rsidRPr="004166F1">
              <w:rPr>
                <w:color w:val="000000"/>
              </w:rPr>
              <w:t>CPS</w:t>
            </w:r>
          </w:p>
        </w:tc>
      </w:tr>
      <w:tr w:rsidR="00F353B2" w:rsidRPr="004166F1" w14:paraId="5B664696" w14:textId="77777777" w:rsidTr="00304F0A">
        <w:trPr>
          <w:trHeight w:val="320"/>
        </w:trPr>
        <w:tc>
          <w:tcPr>
            <w:tcW w:w="2250" w:type="dxa"/>
            <w:tcBorders>
              <w:top w:val="nil"/>
              <w:left w:val="single" w:sz="4" w:space="0" w:color="auto"/>
              <w:bottom w:val="single" w:sz="4" w:space="0" w:color="auto"/>
              <w:right w:val="single" w:sz="4" w:space="0" w:color="auto"/>
            </w:tcBorders>
            <w:shd w:val="clear" w:color="auto" w:fill="auto"/>
            <w:noWrap/>
            <w:hideMark/>
          </w:tcPr>
          <w:p w14:paraId="10E6CF54" w14:textId="77777777" w:rsidR="0080067C" w:rsidRPr="004166F1" w:rsidRDefault="0080067C" w:rsidP="00304F0A">
            <w:pPr>
              <w:rPr>
                <w:color w:val="000000"/>
              </w:rPr>
            </w:pPr>
            <w:r w:rsidRPr="004166F1">
              <w:rPr>
                <w:color w:val="000000"/>
              </w:rPr>
              <w:t>Sixties Plus</w:t>
            </w:r>
          </w:p>
        </w:tc>
        <w:tc>
          <w:tcPr>
            <w:tcW w:w="5220" w:type="dxa"/>
            <w:tcBorders>
              <w:top w:val="nil"/>
              <w:left w:val="nil"/>
              <w:bottom w:val="single" w:sz="4" w:space="0" w:color="auto"/>
              <w:right w:val="single" w:sz="4" w:space="0" w:color="auto"/>
            </w:tcBorders>
            <w:shd w:val="clear" w:color="auto" w:fill="auto"/>
            <w:noWrap/>
            <w:hideMark/>
          </w:tcPr>
          <w:p w14:paraId="01AC7F8B" w14:textId="77777777" w:rsidR="0080067C" w:rsidRPr="004166F1" w:rsidRDefault="0080067C" w:rsidP="00304F0A">
            <w:pPr>
              <w:rPr>
                <w:color w:val="000000"/>
              </w:rPr>
            </w:pPr>
            <w:r w:rsidRPr="004166F1">
              <w:rPr>
                <w:color w:val="000000"/>
              </w:rPr>
              <w:t>Percent of employed persons whom are 60 years old or older</w:t>
            </w:r>
          </w:p>
        </w:tc>
        <w:tc>
          <w:tcPr>
            <w:tcW w:w="1980" w:type="dxa"/>
            <w:tcBorders>
              <w:top w:val="nil"/>
              <w:left w:val="nil"/>
              <w:bottom w:val="single" w:sz="4" w:space="0" w:color="auto"/>
              <w:right w:val="single" w:sz="4" w:space="0" w:color="auto"/>
            </w:tcBorders>
            <w:shd w:val="clear" w:color="auto" w:fill="auto"/>
            <w:noWrap/>
            <w:hideMark/>
          </w:tcPr>
          <w:p w14:paraId="51A5A98C" w14:textId="77777777" w:rsidR="0080067C" w:rsidRPr="004166F1" w:rsidRDefault="0080067C" w:rsidP="00304F0A">
            <w:pPr>
              <w:rPr>
                <w:color w:val="000000"/>
              </w:rPr>
            </w:pPr>
            <w:r w:rsidRPr="004166F1">
              <w:rPr>
                <w:color w:val="000000"/>
              </w:rPr>
              <w:t>CPS</w:t>
            </w:r>
          </w:p>
        </w:tc>
      </w:tr>
    </w:tbl>
    <w:p w14:paraId="108F6B3A" w14:textId="29CC0DE5" w:rsidR="00736805" w:rsidRDefault="00736805" w:rsidP="008A53DA">
      <w:pPr>
        <w:spacing w:line="480" w:lineRule="auto"/>
        <w:jc w:val="both"/>
        <w:rPr>
          <w:color w:val="FF0000"/>
        </w:rPr>
      </w:pPr>
    </w:p>
    <w:p w14:paraId="3E0C4DB1" w14:textId="4608D6A1" w:rsidR="007E6B40" w:rsidRDefault="00C31162" w:rsidP="00E5011B">
      <w:pPr>
        <w:spacing w:line="480" w:lineRule="auto"/>
        <w:ind w:firstLine="720"/>
        <w:jc w:val="both"/>
        <w:rPr>
          <w:color w:val="000000" w:themeColor="text1"/>
        </w:rPr>
      </w:pPr>
      <w:r w:rsidRPr="003A700A">
        <w:rPr>
          <w:color w:val="000000" w:themeColor="text1"/>
        </w:rPr>
        <w:t>Summary statistics</w:t>
      </w:r>
      <w:r>
        <w:rPr>
          <w:color w:val="000000" w:themeColor="text1"/>
        </w:rPr>
        <w:t xml:space="preserve"> across all state-year data entries for this data set are provided in Table 4, below. It should be noted that all variables, other than Violations Rate, RTW Law, and Inspections, have </w:t>
      </w:r>
      <w:r w:rsidR="00C1100D">
        <w:rPr>
          <w:color w:val="000000" w:themeColor="text1"/>
        </w:rPr>
        <w:t>data presented in the XX% form, like the summary statistics for the 50-state data set.</w:t>
      </w:r>
      <w:r w:rsidR="00E309D7">
        <w:rPr>
          <w:color w:val="000000" w:themeColor="text1"/>
        </w:rPr>
        <w:t xml:space="preserve"> Again, </w:t>
      </w:r>
      <w:r w:rsidR="00650F9B">
        <w:rPr>
          <w:color w:val="000000" w:themeColor="text1"/>
        </w:rPr>
        <w:t xml:space="preserve">this data set suffers from the issue that </w:t>
      </w:r>
      <w:r w:rsidR="00E309D7">
        <w:rPr>
          <w:color w:val="000000" w:themeColor="text1"/>
        </w:rPr>
        <w:t xml:space="preserve">some </w:t>
      </w:r>
      <w:r w:rsidR="00682348">
        <w:rPr>
          <w:color w:val="000000" w:themeColor="text1"/>
        </w:rPr>
        <w:t xml:space="preserve">control </w:t>
      </w:r>
      <w:r w:rsidR="00E309D7">
        <w:rPr>
          <w:color w:val="000000" w:themeColor="text1"/>
        </w:rPr>
        <w:t>variables have a minimum value of zero, meaning that no person surveyed in a particular state in a given year held that characteristic</w:t>
      </w:r>
      <w:r w:rsidR="000419BC">
        <w:rPr>
          <w:color w:val="000000" w:themeColor="text1"/>
        </w:rPr>
        <w:t xml:space="preserve">. The logic </w:t>
      </w:r>
      <w:r w:rsidR="008F3B8F">
        <w:rPr>
          <w:color w:val="000000" w:themeColor="text1"/>
        </w:rPr>
        <w:t xml:space="preserve">behind the inclusion </w:t>
      </w:r>
      <w:r w:rsidR="000419BC">
        <w:rPr>
          <w:color w:val="000000" w:themeColor="text1"/>
        </w:rPr>
        <w:t xml:space="preserve">of </w:t>
      </w:r>
      <w:r w:rsidR="008F3B8F">
        <w:rPr>
          <w:color w:val="000000" w:themeColor="text1"/>
        </w:rPr>
        <w:t>the affected variables</w:t>
      </w:r>
      <w:r w:rsidR="000419BC">
        <w:rPr>
          <w:color w:val="000000" w:themeColor="text1"/>
        </w:rPr>
        <w:t xml:space="preserve"> is that, for each affected variable, relatively few state-years have a zer</w:t>
      </w:r>
      <w:r w:rsidR="00FD158B">
        <w:rPr>
          <w:color w:val="000000" w:themeColor="text1"/>
        </w:rPr>
        <w:t>o value and the omission of non-zero values</w:t>
      </w:r>
      <w:r w:rsidR="000419BC">
        <w:rPr>
          <w:color w:val="000000" w:themeColor="text1"/>
        </w:rPr>
        <w:t xml:space="preserve"> is random.</w:t>
      </w:r>
    </w:p>
    <w:p w14:paraId="7E40CE09" w14:textId="77777777" w:rsidR="00C31162" w:rsidRDefault="00C31162" w:rsidP="008A53DA">
      <w:pPr>
        <w:spacing w:line="480" w:lineRule="auto"/>
        <w:jc w:val="both"/>
        <w:rPr>
          <w:color w:val="000000" w:themeColor="text1"/>
        </w:rPr>
      </w:pPr>
    </w:p>
    <w:p w14:paraId="37C4F65A" w14:textId="26679F1A" w:rsidR="00453A7D" w:rsidRPr="007E6B40" w:rsidRDefault="006A517D" w:rsidP="00736805">
      <w:pPr>
        <w:spacing w:line="480" w:lineRule="auto"/>
        <w:rPr>
          <w:color w:val="000000" w:themeColor="text1"/>
        </w:rPr>
      </w:pPr>
      <w:r>
        <w:rPr>
          <w:color w:val="000000" w:themeColor="text1"/>
        </w:rPr>
        <w:t>Table 4</w:t>
      </w:r>
      <w:r w:rsidR="00EA5D06">
        <w:rPr>
          <w:color w:val="000000" w:themeColor="text1"/>
        </w:rPr>
        <w:t>.</w:t>
      </w:r>
      <w:r w:rsidR="00453A7D" w:rsidRPr="007E6B40">
        <w:rPr>
          <w:color w:val="000000" w:themeColor="text1"/>
        </w:rPr>
        <w:t xml:space="preserve"> Summary Statistics for 4-State 1988-2015 Data Set</w:t>
      </w:r>
    </w:p>
    <w:tbl>
      <w:tblPr>
        <w:tblW w:w="5000" w:type="pct"/>
        <w:tblLook w:val="04A0" w:firstRow="1" w:lastRow="0" w:firstColumn="1" w:lastColumn="0" w:noHBand="0" w:noVBand="1"/>
      </w:tblPr>
      <w:tblGrid>
        <w:gridCol w:w="2389"/>
        <w:gridCol w:w="1439"/>
        <w:gridCol w:w="1438"/>
        <w:gridCol w:w="1438"/>
        <w:gridCol w:w="1438"/>
        <w:gridCol w:w="1434"/>
      </w:tblGrid>
      <w:tr w:rsidR="00976D97" w:rsidRPr="00D0122E" w14:paraId="6A8ECBE4" w14:textId="77777777" w:rsidTr="00055261">
        <w:trPr>
          <w:trHeight w:val="320"/>
        </w:trPr>
        <w:tc>
          <w:tcPr>
            <w:tcW w:w="124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2E5A79D" w14:textId="77777777" w:rsidR="00976D97" w:rsidRPr="00D0122E" w:rsidRDefault="00976D97">
            <w:pPr>
              <w:rPr>
                <w:color w:val="000000"/>
              </w:rPr>
            </w:pPr>
            <w:r w:rsidRPr="00D0122E">
              <w:rPr>
                <w:color w:val="000000"/>
              </w:rPr>
              <w:t>Variable</w:t>
            </w:r>
          </w:p>
        </w:tc>
        <w:tc>
          <w:tcPr>
            <w:tcW w:w="751" w:type="pct"/>
            <w:tcBorders>
              <w:top w:val="single" w:sz="4" w:space="0" w:color="auto"/>
              <w:left w:val="nil"/>
              <w:bottom w:val="single" w:sz="4" w:space="0" w:color="auto"/>
              <w:right w:val="single" w:sz="4" w:space="0" w:color="auto"/>
            </w:tcBorders>
            <w:shd w:val="clear" w:color="000000" w:fill="BFBFBF"/>
            <w:noWrap/>
            <w:vAlign w:val="bottom"/>
            <w:hideMark/>
          </w:tcPr>
          <w:p w14:paraId="6F5C17A3" w14:textId="77777777" w:rsidR="00976D97" w:rsidRPr="00D0122E" w:rsidRDefault="00976D97">
            <w:pPr>
              <w:rPr>
                <w:color w:val="000000"/>
              </w:rPr>
            </w:pPr>
            <w:r w:rsidRPr="00D0122E">
              <w:rPr>
                <w:color w:val="000000"/>
              </w:rPr>
              <w:t>Obs</w:t>
            </w:r>
          </w:p>
        </w:tc>
        <w:tc>
          <w:tcPr>
            <w:tcW w:w="751" w:type="pct"/>
            <w:tcBorders>
              <w:top w:val="single" w:sz="4" w:space="0" w:color="auto"/>
              <w:left w:val="nil"/>
              <w:bottom w:val="single" w:sz="4" w:space="0" w:color="auto"/>
              <w:right w:val="single" w:sz="4" w:space="0" w:color="auto"/>
            </w:tcBorders>
            <w:shd w:val="clear" w:color="000000" w:fill="BFBFBF"/>
            <w:noWrap/>
            <w:vAlign w:val="bottom"/>
            <w:hideMark/>
          </w:tcPr>
          <w:p w14:paraId="3B03ADBE" w14:textId="77777777" w:rsidR="00976D97" w:rsidRPr="00D0122E" w:rsidRDefault="00976D97">
            <w:pPr>
              <w:rPr>
                <w:color w:val="000000"/>
              </w:rPr>
            </w:pPr>
            <w:r w:rsidRPr="00D0122E">
              <w:rPr>
                <w:color w:val="000000"/>
              </w:rPr>
              <w:t>Mean</w:t>
            </w:r>
          </w:p>
        </w:tc>
        <w:tc>
          <w:tcPr>
            <w:tcW w:w="751" w:type="pct"/>
            <w:tcBorders>
              <w:top w:val="single" w:sz="4" w:space="0" w:color="auto"/>
              <w:left w:val="nil"/>
              <w:bottom w:val="single" w:sz="4" w:space="0" w:color="auto"/>
              <w:right w:val="single" w:sz="4" w:space="0" w:color="auto"/>
            </w:tcBorders>
            <w:shd w:val="clear" w:color="000000" w:fill="BFBFBF"/>
            <w:noWrap/>
            <w:vAlign w:val="bottom"/>
            <w:hideMark/>
          </w:tcPr>
          <w:p w14:paraId="172D30A9" w14:textId="77777777" w:rsidR="00976D97" w:rsidRPr="00D0122E" w:rsidRDefault="00976D97">
            <w:pPr>
              <w:rPr>
                <w:color w:val="000000"/>
              </w:rPr>
            </w:pPr>
            <w:r w:rsidRPr="00D0122E">
              <w:rPr>
                <w:color w:val="000000"/>
              </w:rPr>
              <w:t>Std. Dev.</w:t>
            </w:r>
          </w:p>
        </w:tc>
        <w:tc>
          <w:tcPr>
            <w:tcW w:w="751" w:type="pct"/>
            <w:tcBorders>
              <w:top w:val="single" w:sz="4" w:space="0" w:color="auto"/>
              <w:left w:val="nil"/>
              <w:bottom w:val="single" w:sz="4" w:space="0" w:color="auto"/>
              <w:right w:val="single" w:sz="4" w:space="0" w:color="auto"/>
            </w:tcBorders>
            <w:shd w:val="clear" w:color="000000" w:fill="BFBFBF"/>
            <w:noWrap/>
            <w:vAlign w:val="bottom"/>
            <w:hideMark/>
          </w:tcPr>
          <w:p w14:paraId="3BB086AE" w14:textId="77777777" w:rsidR="00976D97" w:rsidRPr="00D0122E" w:rsidRDefault="00976D97">
            <w:pPr>
              <w:rPr>
                <w:color w:val="000000"/>
              </w:rPr>
            </w:pPr>
            <w:r w:rsidRPr="00D0122E">
              <w:rPr>
                <w:color w:val="000000"/>
              </w:rPr>
              <w:t>Min</w:t>
            </w:r>
          </w:p>
        </w:tc>
        <w:tc>
          <w:tcPr>
            <w:tcW w:w="749" w:type="pct"/>
            <w:tcBorders>
              <w:top w:val="single" w:sz="4" w:space="0" w:color="auto"/>
              <w:left w:val="nil"/>
              <w:bottom w:val="single" w:sz="4" w:space="0" w:color="auto"/>
              <w:right w:val="single" w:sz="4" w:space="0" w:color="auto"/>
            </w:tcBorders>
            <w:shd w:val="clear" w:color="000000" w:fill="BFBFBF"/>
            <w:noWrap/>
            <w:vAlign w:val="bottom"/>
            <w:hideMark/>
          </w:tcPr>
          <w:p w14:paraId="7E2B9F64" w14:textId="77777777" w:rsidR="00976D97" w:rsidRPr="00D0122E" w:rsidRDefault="00976D97">
            <w:pPr>
              <w:rPr>
                <w:color w:val="000000"/>
              </w:rPr>
            </w:pPr>
            <w:r w:rsidRPr="00D0122E">
              <w:rPr>
                <w:color w:val="000000"/>
              </w:rPr>
              <w:t>Max</w:t>
            </w:r>
          </w:p>
        </w:tc>
      </w:tr>
      <w:tr w:rsidR="00055261" w:rsidRPr="00D0122E" w14:paraId="0C9B8C64"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0330E0BE" w14:textId="77777777" w:rsidR="00055261" w:rsidRPr="00D0122E" w:rsidRDefault="00055261" w:rsidP="00055261">
            <w:pPr>
              <w:rPr>
                <w:color w:val="000000"/>
              </w:rPr>
            </w:pPr>
            <w:r w:rsidRPr="00D0122E">
              <w:rPr>
                <w:color w:val="000000"/>
              </w:rPr>
              <w:t>Violations Rate</w:t>
            </w:r>
          </w:p>
        </w:tc>
        <w:tc>
          <w:tcPr>
            <w:tcW w:w="751" w:type="pct"/>
            <w:tcBorders>
              <w:top w:val="nil"/>
              <w:left w:val="nil"/>
              <w:bottom w:val="single" w:sz="4" w:space="0" w:color="auto"/>
              <w:right w:val="single" w:sz="4" w:space="0" w:color="auto"/>
            </w:tcBorders>
            <w:shd w:val="clear" w:color="auto" w:fill="auto"/>
            <w:noWrap/>
            <w:vAlign w:val="bottom"/>
            <w:hideMark/>
          </w:tcPr>
          <w:p w14:paraId="052A969E"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4DE0EAB7" w14:textId="5163ED18" w:rsidR="00055261" w:rsidRPr="00D0122E" w:rsidRDefault="00055261" w:rsidP="00055261">
            <w:pPr>
              <w:jc w:val="right"/>
              <w:rPr>
                <w:color w:val="000000"/>
              </w:rPr>
            </w:pPr>
            <w:r>
              <w:rPr>
                <w:color w:val="000000"/>
              </w:rPr>
              <w:t>561.7656</w:t>
            </w:r>
          </w:p>
        </w:tc>
        <w:tc>
          <w:tcPr>
            <w:tcW w:w="751" w:type="pct"/>
            <w:tcBorders>
              <w:top w:val="nil"/>
              <w:left w:val="nil"/>
              <w:bottom w:val="single" w:sz="4" w:space="0" w:color="auto"/>
              <w:right w:val="single" w:sz="4" w:space="0" w:color="auto"/>
            </w:tcBorders>
            <w:shd w:val="clear" w:color="auto" w:fill="auto"/>
            <w:noWrap/>
            <w:vAlign w:val="bottom"/>
            <w:hideMark/>
          </w:tcPr>
          <w:p w14:paraId="48994B9B" w14:textId="60E32537" w:rsidR="00055261" w:rsidRPr="00D0122E" w:rsidRDefault="00055261" w:rsidP="00055261">
            <w:pPr>
              <w:jc w:val="right"/>
              <w:rPr>
                <w:color w:val="000000"/>
              </w:rPr>
            </w:pPr>
            <w:r>
              <w:rPr>
                <w:color w:val="000000"/>
              </w:rPr>
              <w:t>250.8150</w:t>
            </w:r>
          </w:p>
        </w:tc>
        <w:tc>
          <w:tcPr>
            <w:tcW w:w="751" w:type="pct"/>
            <w:tcBorders>
              <w:top w:val="nil"/>
              <w:left w:val="nil"/>
              <w:bottom w:val="single" w:sz="4" w:space="0" w:color="auto"/>
              <w:right w:val="single" w:sz="4" w:space="0" w:color="auto"/>
            </w:tcBorders>
            <w:shd w:val="clear" w:color="auto" w:fill="auto"/>
            <w:noWrap/>
            <w:vAlign w:val="bottom"/>
            <w:hideMark/>
          </w:tcPr>
          <w:p w14:paraId="3BF661C2" w14:textId="7597BE83" w:rsidR="00055261" w:rsidRPr="00D0122E" w:rsidRDefault="00055261" w:rsidP="00055261">
            <w:pPr>
              <w:jc w:val="right"/>
              <w:rPr>
                <w:color w:val="000000"/>
              </w:rPr>
            </w:pPr>
            <w:r>
              <w:rPr>
                <w:color w:val="000000"/>
              </w:rPr>
              <w:t>265.4947</w:t>
            </w:r>
          </w:p>
        </w:tc>
        <w:tc>
          <w:tcPr>
            <w:tcW w:w="749" w:type="pct"/>
            <w:tcBorders>
              <w:top w:val="nil"/>
              <w:left w:val="nil"/>
              <w:bottom w:val="single" w:sz="4" w:space="0" w:color="auto"/>
              <w:right w:val="single" w:sz="4" w:space="0" w:color="auto"/>
            </w:tcBorders>
            <w:shd w:val="clear" w:color="auto" w:fill="auto"/>
            <w:noWrap/>
            <w:vAlign w:val="bottom"/>
            <w:hideMark/>
          </w:tcPr>
          <w:p w14:paraId="76113141" w14:textId="6BF12182" w:rsidR="00055261" w:rsidRPr="00D0122E" w:rsidRDefault="00055261" w:rsidP="00055261">
            <w:pPr>
              <w:jc w:val="right"/>
              <w:rPr>
                <w:color w:val="000000"/>
              </w:rPr>
            </w:pPr>
            <w:r>
              <w:rPr>
                <w:color w:val="000000"/>
              </w:rPr>
              <w:t>1449.2480</w:t>
            </w:r>
          </w:p>
        </w:tc>
      </w:tr>
      <w:tr w:rsidR="00055261" w:rsidRPr="00D0122E" w14:paraId="6C523EEF"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4665A2E2" w14:textId="77777777" w:rsidR="00055261" w:rsidRPr="00D0122E" w:rsidRDefault="00055261" w:rsidP="00055261">
            <w:pPr>
              <w:rPr>
                <w:color w:val="000000"/>
              </w:rPr>
            </w:pPr>
            <w:r w:rsidRPr="00D0122E">
              <w:rPr>
                <w:color w:val="000000"/>
              </w:rPr>
              <w:t>RTW Law</w:t>
            </w:r>
          </w:p>
        </w:tc>
        <w:tc>
          <w:tcPr>
            <w:tcW w:w="751" w:type="pct"/>
            <w:tcBorders>
              <w:top w:val="nil"/>
              <w:left w:val="nil"/>
              <w:bottom w:val="single" w:sz="4" w:space="0" w:color="auto"/>
              <w:right w:val="single" w:sz="4" w:space="0" w:color="auto"/>
            </w:tcBorders>
            <w:shd w:val="clear" w:color="auto" w:fill="auto"/>
            <w:noWrap/>
            <w:vAlign w:val="bottom"/>
            <w:hideMark/>
          </w:tcPr>
          <w:p w14:paraId="442687AD"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152FCDF1" w14:textId="293B6F68" w:rsidR="00055261" w:rsidRPr="00D0122E" w:rsidRDefault="00055261" w:rsidP="00055261">
            <w:pPr>
              <w:jc w:val="right"/>
              <w:rPr>
                <w:color w:val="000000"/>
              </w:rPr>
            </w:pPr>
            <w:r>
              <w:rPr>
                <w:color w:val="000000"/>
              </w:rPr>
              <w:t>0.8750</w:t>
            </w:r>
          </w:p>
        </w:tc>
        <w:tc>
          <w:tcPr>
            <w:tcW w:w="751" w:type="pct"/>
            <w:tcBorders>
              <w:top w:val="nil"/>
              <w:left w:val="nil"/>
              <w:bottom w:val="single" w:sz="4" w:space="0" w:color="auto"/>
              <w:right w:val="single" w:sz="4" w:space="0" w:color="auto"/>
            </w:tcBorders>
            <w:shd w:val="clear" w:color="auto" w:fill="auto"/>
            <w:noWrap/>
            <w:vAlign w:val="bottom"/>
            <w:hideMark/>
          </w:tcPr>
          <w:p w14:paraId="65FC6513" w14:textId="3CC15441" w:rsidR="00055261" w:rsidRPr="00D0122E" w:rsidRDefault="00055261" w:rsidP="00055261">
            <w:pPr>
              <w:jc w:val="right"/>
              <w:rPr>
                <w:color w:val="000000"/>
              </w:rPr>
            </w:pPr>
            <w:r>
              <w:rPr>
                <w:color w:val="000000"/>
              </w:rPr>
              <w:t>0.3322</w:t>
            </w:r>
          </w:p>
        </w:tc>
        <w:tc>
          <w:tcPr>
            <w:tcW w:w="751" w:type="pct"/>
            <w:tcBorders>
              <w:top w:val="nil"/>
              <w:left w:val="nil"/>
              <w:bottom w:val="single" w:sz="4" w:space="0" w:color="auto"/>
              <w:right w:val="single" w:sz="4" w:space="0" w:color="auto"/>
            </w:tcBorders>
            <w:shd w:val="clear" w:color="auto" w:fill="auto"/>
            <w:noWrap/>
            <w:vAlign w:val="bottom"/>
            <w:hideMark/>
          </w:tcPr>
          <w:p w14:paraId="1EBE7188" w14:textId="7C2CAE81" w:rsidR="00055261" w:rsidRPr="00D0122E" w:rsidRDefault="00055261" w:rsidP="00055261">
            <w:pPr>
              <w:jc w:val="right"/>
              <w:rPr>
                <w:color w:val="000000"/>
              </w:rPr>
            </w:pPr>
            <w:r>
              <w:rPr>
                <w:color w:val="000000"/>
              </w:rPr>
              <w:t>0</w:t>
            </w:r>
          </w:p>
        </w:tc>
        <w:tc>
          <w:tcPr>
            <w:tcW w:w="749" w:type="pct"/>
            <w:tcBorders>
              <w:top w:val="nil"/>
              <w:left w:val="nil"/>
              <w:bottom w:val="single" w:sz="4" w:space="0" w:color="auto"/>
              <w:right w:val="single" w:sz="4" w:space="0" w:color="auto"/>
            </w:tcBorders>
            <w:shd w:val="clear" w:color="auto" w:fill="auto"/>
            <w:noWrap/>
            <w:vAlign w:val="bottom"/>
            <w:hideMark/>
          </w:tcPr>
          <w:p w14:paraId="0B1629E7" w14:textId="397B0986" w:rsidR="00055261" w:rsidRPr="00D0122E" w:rsidRDefault="00055261" w:rsidP="00055261">
            <w:pPr>
              <w:jc w:val="right"/>
              <w:rPr>
                <w:color w:val="000000"/>
              </w:rPr>
            </w:pPr>
            <w:r>
              <w:rPr>
                <w:color w:val="000000"/>
              </w:rPr>
              <w:t>1</w:t>
            </w:r>
          </w:p>
        </w:tc>
      </w:tr>
      <w:tr w:rsidR="00055261" w:rsidRPr="00D0122E" w14:paraId="67F2CFEC"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2A45439F" w14:textId="77777777" w:rsidR="00055261" w:rsidRPr="00D0122E" w:rsidRDefault="00055261" w:rsidP="00055261">
            <w:pPr>
              <w:rPr>
                <w:color w:val="000000"/>
              </w:rPr>
            </w:pPr>
            <w:r w:rsidRPr="00D0122E">
              <w:rPr>
                <w:color w:val="000000"/>
              </w:rPr>
              <w:t>Inspections</w:t>
            </w:r>
          </w:p>
        </w:tc>
        <w:tc>
          <w:tcPr>
            <w:tcW w:w="751" w:type="pct"/>
            <w:tcBorders>
              <w:top w:val="nil"/>
              <w:left w:val="nil"/>
              <w:bottom w:val="single" w:sz="4" w:space="0" w:color="auto"/>
              <w:right w:val="single" w:sz="4" w:space="0" w:color="auto"/>
            </w:tcBorders>
            <w:shd w:val="clear" w:color="auto" w:fill="auto"/>
            <w:noWrap/>
            <w:vAlign w:val="bottom"/>
            <w:hideMark/>
          </w:tcPr>
          <w:p w14:paraId="3E3FFAB6"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3781EAB0" w14:textId="166754B4" w:rsidR="00055261" w:rsidRPr="00D0122E" w:rsidRDefault="00055261" w:rsidP="00055261">
            <w:pPr>
              <w:jc w:val="right"/>
              <w:rPr>
                <w:color w:val="000000"/>
              </w:rPr>
            </w:pPr>
            <w:r>
              <w:rPr>
                <w:color w:val="000000"/>
              </w:rPr>
              <w:t>1686.9290</w:t>
            </w:r>
          </w:p>
        </w:tc>
        <w:tc>
          <w:tcPr>
            <w:tcW w:w="751" w:type="pct"/>
            <w:tcBorders>
              <w:top w:val="nil"/>
              <w:left w:val="nil"/>
              <w:bottom w:val="single" w:sz="4" w:space="0" w:color="auto"/>
              <w:right w:val="single" w:sz="4" w:space="0" w:color="auto"/>
            </w:tcBorders>
            <w:shd w:val="clear" w:color="auto" w:fill="auto"/>
            <w:noWrap/>
            <w:vAlign w:val="bottom"/>
            <w:hideMark/>
          </w:tcPr>
          <w:p w14:paraId="0E154239" w14:textId="692A7BF9" w:rsidR="00055261" w:rsidRPr="00D0122E" w:rsidRDefault="00055261" w:rsidP="00055261">
            <w:pPr>
              <w:jc w:val="right"/>
              <w:rPr>
                <w:color w:val="000000"/>
              </w:rPr>
            </w:pPr>
            <w:r>
              <w:rPr>
                <w:color w:val="000000"/>
              </w:rPr>
              <w:t>1702.4660</w:t>
            </w:r>
          </w:p>
        </w:tc>
        <w:tc>
          <w:tcPr>
            <w:tcW w:w="751" w:type="pct"/>
            <w:tcBorders>
              <w:top w:val="nil"/>
              <w:left w:val="nil"/>
              <w:bottom w:val="single" w:sz="4" w:space="0" w:color="auto"/>
              <w:right w:val="single" w:sz="4" w:space="0" w:color="auto"/>
            </w:tcBorders>
            <w:shd w:val="clear" w:color="auto" w:fill="auto"/>
            <w:noWrap/>
            <w:vAlign w:val="bottom"/>
            <w:hideMark/>
          </w:tcPr>
          <w:p w14:paraId="609A47D7" w14:textId="1926B8C3" w:rsidR="00055261" w:rsidRPr="00D0122E" w:rsidRDefault="00055261" w:rsidP="00055261">
            <w:pPr>
              <w:jc w:val="right"/>
              <w:rPr>
                <w:color w:val="000000"/>
              </w:rPr>
            </w:pPr>
            <w:r>
              <w:rPr>
                <w:color w:val="000000"/>
              </w:rPr>
              <w:t>288</w:t>
            </w:r>
          </w:p>
        </w:tc>
        <w:tc>
          <w:tcPr>
            <w:tcW w:w="749" w:type="pct"/>
            <w:tcBorders>
              <w:top w:val="nil"/>
              <w:left w:val="nil"/>
              <w:bottom w:val="single" w:sz="4" w:space="0" w:color="auto"/>
              <w:right w:val="single" w:sz="4" w:space="0" w:color="auto"/>
            </w:tcBorders>
            <w:shd w:val="clear" w:color="auto" w:fill="auto"/>
            <w:noWrap/>
            <w:vAlign w:val="bottom"/>
            <w:hideMark/>
          </w:tcPr>
          <w:p w14:paraId="19C2F9B8" w14:textId="1243E1E6" w:rsidR="00055261" w:rsidRPr="00D0122E" w:rsidRDefault="00055261" w:rsidP="00055261">
            <w:pPr>
              <w:jc w:val="right"/>
              <w:rPr>
                <w:color w:val="000000"/>
              </w:rPr>
            </w:pPr>
            <w:r>
              <w:rPr>
                <w:color w:val="000000"/>
              </w:rPr>
              <w:t>6709.0000</w:t>
            </w:r>
          </w:p>
        </w:tc>
      </w:tr>
      <w:tr w:rsidR="00055261" w:rsidRPr="00D0122E" w14:paraId="38CAEB30"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691F86E5" w14:textId="77777777" w:rsidR="00055261" w:rsidRPr="00D0122E" w:rsidRDefault="00055261" w:rsidP="00055261">
            <w:pPr>
              <w:rPr>
                <w:color w:val="000000"/>
              </w:rPr>
            </w:pPr>
            <w:r w:rsidRPr="00D0122E">
              <w:rPr>
                <w:color w:val="000000"/>
              </w:rPr>
              <w:t>Self-employed</w:t>
            </w:r>
          </w:p>
        </w:tc>
        <w:tc>
          <w:tcPr>
            <w:tcW w:w="751" w:type="pct"/>
            <w:tcBorders>
              <w:top w:val="nil"/>
              <w:left w:val="nil"/>
              <w:bottom w:val="single" w:sz="4" w:space="0" w:color="auto"/>
              <w:right w:val="single" w:sz="4" w:space="0" w:color="auto"/>
            </w:tcBorders>
            <w:shd w:val="clear" w:color="auto" w:fill="auto"/>
            <w:noWrap/>
            <w:vAlign w:val="bottom"/>
            <w:hideMark/>
          </w:tcPr>
          <w:p w14:paraId="7986EA30"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47D31BF6" w14:textId="3E4BBB77" w:rsidR="00055261" w:rsidRPr="00D0122E" w:rsidRDefault="00055261" w:rsidP="00055261">
            <w:pPr>
              <w:jc w:val="right"/>
              <w:rPr>
                <w:color w:val="000000"/>
              </w:rPr>
            </w:pPr>
            <w:r>
              <w:rPr>
                <w:color w:val="000000"/>
              </w:rPr>
              <w:t>11.5368</w:t>
            </w:r>
          </w:p>
        </w:tc>
        <w:tc>
          <w:tcPr>
            <w:tcW w:w="751" w:type="pct"/>
            <w:tcBorders>
              <w:top w:val="nil"/>
              <w:left w:val="nil"/>
              <w:bottom w:val="single" w:sz="4" w:space="0" w:color="auto"/>
              <w:right w:val="single" w:sz="4" w:space="0" w:color="auto"/>
            </w:tcBorders>
            <w:shd w:val="clear" w:color="auto" w:fill="auto"/>
            <w:noWrap/>
            <w:vAlign w:val="bottom"/>
            <w:hideMark/>
          </w:tcPr>
          <w:p w14:paraId="08E49532" w14:textId="5AF8E71B" w:rsidR="00055261" w:rsidRPr="00D0122E" w:rsidRDefault="00055261" w:rsidP="00055261">
            <w:pPr>
              <w:jc w:val="right"/>
              <w:rPr>
                <w:color w:val="000000"/>
              </w:rPr>
            </w:pPr>
            <w:r>
              <w:rPr>
                <w:color w:val="000000"/>
              </w:rPr>
              <w:t>1.8858</w:t>
            </w:r>
          </w:p>
        </w:tc>
        <w:tc>
          <w:tcPr>
            <w:tcW w:w="751" w:type="pct"/>
            <w:tcBorders>
              <w:top w:val="nil"/>
              <w:left w:val="nil"/>
              <w:bottom w:val="single" w:sz="4" w:space="0" w:color="auto"/>
              <w:right w:val="single" w:sz="4" w:space="0" w:color="auto"/>
            </w:tcBorders>
            <w:shd w:val="clear" w:color="auto" w:fill="auto"/>
            <w:noWrap/>
            <w:vAlign w:val="bottom"/>
            <w:hideMark/>
          </w:tcPr>
          <w:p w14:paraId="443C5710" w14:textId="7DA0A68E" w:rsidR="00055261" w:rsidRPr="00D0122E" w:rsidRDefault="00055261" w:rsidP="00055261">
            <w:pPr>
              <w:jc w:val="right"/>
              <w:rPr>
                <w:color w:val="000000"/>
              </w:rPr>
            </w:pPr>
            <w:r>
              <w:rPr>
                <w:color w:val="000000"/>
              </w:rPr>
              <w:t>6.9616</w:t>
            </w:r>
          </w:p>
        </w:tc>
        <w:tc>
          <w:tcPr>
            <w:tcW w:w="749" w:type="pct"/>
            <w:tcBorders>
              <w:top w:val="nil"/>
              <w:left w:val="nil"/>
              <w:bottom w:val="single" w:sz="4" w:space="0" w:color="auto"/>
              <w:right w:val="single" w:sz="4" w:space="0" w:color="auto"/>
            </w:tcBorders>
            <w:shd w:val="clear" w:color="auto" w:fill="auto"/>
            <w:noWrap/>
            <w:vAlign w:val="bottom"/>
            <w:hideMark/>
          </w:tcPr>
          <w:p w14:paraId="59E4C79E" w14:textId="261569E8" w:rsidR="00055261" w:rsidRPr="00D0122E" w:rsidRDefault="00055261" w:rsidP="00055261">
            <w:pPr>
              <w:jc w:val="right"/>
              <w:rPr>
                <w:color w:val="000000"/>
              </w:rPr>
            </w:pPr>
            <w:r>
              <w:rPr>
                <w:color w:val="000000"/>
              </w:rPr>
              <w:t>17.1333</w:t>
            </w:r>
          </w:p>
        </w:tc>
      </w:tr>
      <w:tr w:rsidR="00055261" w:rsidRPr="00D0122E" w14:paraId="20582EF5"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5BAD74C4" w14:textId="77777777" w:rsidR="00055261" w:rsidRPr="00D0122E" w:rsidRDefault="00055261" w:rsidP="00055261">
            <w:pPr>
              <w:rPr>
                <w:color w:val="000000"/>
              </w:rPr>
            </w:pPr>
            <w:r w:rsidRPr="00D0122E">
              <w:rPr>
                <w:color w:val="000000"/>
              </w:rPr>
              <w:t>Married</w:t>
            </w:r>
          </w:p>
        </w:tc>
        <w:tc>
          <w:tcPr>
            <w:tcW w:w="751" w:type="pct"/>
            <w:tcBorders>
              <w:top w:val="nil"/>
              <w:left w:val="nil"/>
              <w:bottom w:val="single" w:sz="4" w:space="0" w:color="auto"/>
              <w:right w:val="single" w:sz="4" w:space="0" w:color="auto"/>
            </w:tcBorders>
            <w:shd w:val="clear" w:color="auto" w:fill="auto"/>
            <w:noWrap/>
            <w:vAlign w:val="bottom"/>
            <w:hideMark/>
          </w:tcPr>
          <w:p w14:paraId="2865655C"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54EE5250" w14:textId="156ED8BE" w:rsidR="00055261" w:rsidRPr="00D0122E" w:rsidRDefault="00055261" w:rsidP="00055261">
            <w:pPr>
              <w:jc w:val="right"/>
              <w:rPr>
                <w:color w:val="000000"/>
              </w:rPr>
            </w:pPr>
            <w:r>
              <w:rPr>
                <w:color w:val="000000"/>
              </w:rPr>
              <w:t>63.0648</w:t>
            </w:r>
          </w:p>
        </w:tc>
        <w:tc>
          <w:tcPr>
            <w:tcW w:w="751" w:type="pct"/>
            <w:tcBorders>
              <w:top w:val="nil"/>
              <w:left w:val="nil"/>
              <w:bottom w:val="single" w:sz="4" w:space="0" w:color="auto"/>
              <w:right w:val="single" w:sz="4" w:space="0" w:color="auto"/>
            </w:tcBorders>
            <w:shd w:val="clear" w:color="auto" w:fill="auto"/>
            <w:noWrap/>
            <w:vAlign w:val="bottom"/>
            <w:hideMark/>
          </w:tcPr>
          <w:p w14:paraId="55D8A360" w14:textId="6A3E9016" w:rsidR="00055261" w:rsidRPr="00D0122E" w:rsidRDefault="00055261" w:rsidP="00055261">
            <w:pPr>
              <w:jc w:val="right"/>
              <w:rPr>
                <w:color w:val="000000"/>
              </w:rPr>
            </w:pPr>
            <w:r>
              <w:rPr>
                <w:color w:val="000000"/>
              </w:rPr>
              <w:t>3.6890</w:t>
            </w:r>
          </w:p>
        </w:tc>
        <w:tc>
          <w:tcPr>
            <w:tcW w:w="751" w:type="pct"/>
            <w:tcBorders>
              <w:top w:val="nil"/>
              <w:left w:val="nil"/>
              <w:bottom w:val="single" w:sz="4" w:space="0" w:color="auto"/>
              <w:right w:val="single" w:sz="4" w:space="0" w:color="auto"/>
            </w:tcBorders>
            <w:shd w:val="clear" w:color="auto" w:fill="auto"/>
            <w:noWrap/>
            <w:vAlign w:val="bottom"/>
            <w:hideMark/>
          </w:tcPr>
          <w:p w14:paraId="73006B52" w14:textId="66D0DAAC" w:rsidR="00055261" w:rsidRPr="00D0122E" w:rsidRDefault="00055261" w:rsidP="00055261">
            <w:pPr>
              <w:jc w:val="right"/>
              <w:rPr>
                <w:color w:val="000000"/>
              </w:rPr>
            </w:pPr>
            <w:r>
              <w:rPr>
                <w:color w:val="000000"/>
              </w:rPr>
              <w:t>52.0229</w:t>
            </w:r>
          </w:p>
        </w:tc>
        <w:tc>
          <w:tcPr>
            <w:tcW w:w="749" w:type="pct"/>
            <w:tcBorders>
              <w:top w:val="nil"/>
              <w:left w:val="nil"/>
              <w:bottom w:val="single" w:sz="4" w:space="0" w:color="auto"/>
              <w:right w:val="single" w:sz="4" w:space="0" w:color="auto"/>
            </w:tcBorders>
            <w:shd w:val="clear" w:color="auto" w:fill="auto"/>
            <w:noWrap/>
            <w:vAlign w:val="bottom"/>
            <w:hideMark/>
          </w:tcPr>
          <w:p w14:paraId="722213A2" w14:textId="44F10A46" w:rsidR="00055261" w:rsidRPr="00D0122E" w:rsidRDefault="00055261" w:rsidP="00055261">
            <w:pPr>
              <w:jc w:val="right"/>
              <w:rPr>
                <w:color w:val="000000"/>
              </w:rPr>
            </w:pPr>
            <w:r>
              <w:rPr>
                <w:color w:val="000000"/>
              </w:rPr>
              <w:t>69.9205</w:t>
            </w:r>
          </w:p>
        </w:tc>
      </w:tr>
      <w:tr w:rsidR="00055261" w:rsidRPr="00D0122E" w14:paraId="0977B066"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720E1F47" w14:textId="77777777" w:rsidR="00055261" w:rsidRPr="00D0122E" w:rsidRDefault="00055261" w:rsidP="00055261">
            <w:pPr>
              <w:rPr>
                <w:color w:val="000000"/>
              </w:rPr>
            </w:pPr>
            <w:r w:rsidRPr="00D0122E">
              <w:rPr>
                <w:color w:val="000000"/>
              </w:rPr>
              <w:t>Rural</w:t>
            </w:r>
          </w:p>
        </w:tc>
        <w:tc>
          <w:tcPr>
            <w:tcW w:w="751" w:type="pct"/>
            <w:tcBorders>
              <w:top w:val="nil"/>
              <w:left w:val="nil"/>
              <w:bottom w:val="single" w:sz="4" w:space="0" w:color="auto"/>
              <w:right w:val="single" w:sz="4" w:space="0" w:color="auto"/>
            </w:tcBorders>
            <w:shd w:val="clear" w:color="auto" w:fill="auto"/>
            <w:noWrap/>
            <w:vAlign w:val="bottom"/>
            <w:hideMark/>
          </w:tcPr>
          <w:p w14:paraId="22D2E26D"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0F453E5A" w14:textId="7369B165" w:rsidR="00055261" w:rsidRPr="00D0122E" w:rsidRDefault="00055261" w:rsidP="00055261">
            <w:pPr>
              <w:jc w:val="right"/>
              <w:rPr>
                <w:color w:val="000000"/>
              </w:rPr>
            </w:pPr>
            <w:r>
              <w:rPr>
                <w:color w:val="000000"/>
              </w:rPr>
              <w:t>25.6069</w:t>
            </w:r>
          </w:p>
        </w:tc>
        <w:tc>
          <w:tcPr>
            <w:tcW w:w="751" w:type="pct"/>
            <w:tcBorders>
              <w:top w:val="nil"/>
              <w:left w:val="nil"/>
              <w:bottom w:val="single" w:sz="4" w:space="0" w:color="auto"/>
              <w:right w:val="single" w:sz="4" w:space="0" w:color="auto"/>
            </w:tcBorders>
            <w:shd w:val="clear" w:color="auto" w:fill="auto"/>
            <w:noWrap/>
            <w:vAlign w:val="bottom"/>
            <w:hideMark/>
          </w:tcPr>
          <w:p w14:paraId="6E75B27F" w14:textId="523422F1" w:rsidR="00055261" w:rsidRPr="00D0122E" w:rsidRDefault="00055261" w:rsidP="00055261">
            <w:pPr>
              <w:jc w:val="right"/>
              <w:rPr>
                <w:color w:val="000000"/>
              </w:rPr>
            </w:pPr>
            <w:r>
              <w:rPr>
                <w:color w:val="000000"/>
              </w:rPr>
              <w:t>15.6520</w:t>
            </w:r>
          </w:p>
        </w:tc>
        <w:tc>
          <w:tcPr>
            <w:tcW w:w="751" w:type="pct"/>
            <w:tcBorders>
              <w:top w:val="nil"/>
              <w:left w:val="nil"/>
              <w:bottom w:val="single" w:sz="4" w:space="0" w:color="auto"/>
              <w:right w:val="single" w:sz="4" w:space="0" w:color="auto"/>
            </w:tcBorders>
            <w:shd w:val="clear" w:color="auto" w:fill="auto"/>
            <w:noWrap/>
            <w:vAlign w:val="bottom"/>
            <w:hideMark/>
          </w:tcPr>
          <w:p w14:paraId="344DADFF" w14:textId="7F1050D6" w:rsidR="00055261" w:rsidRPr="00D0122E" w:rsidRDefault="00055261" w:rsidP="00055261">
            <w:pPr>
              <w:jc w:val="right"/>
              <w:rPr>
                <w:color w:val="000000"/>
              </w:rPr>
            </w:pPr>
            <w:r>
              <w:rPr>
                <w:color w:val="000000"/>
              </w:rPr>
              <w:t>0</w:t>
            </w:r>
          </w:p>
        </w:tc>
        <w:tc>
          <w:tcPr>
            <w:tcW w:w="749" w:type="pct"/>
            <w:tcBorders>
              <w:top w:val="nil"/>
              <w:left w:val="nil"/>
              <w:bottom w:val="single" w:sz="4" w:space="0" w:color="auto"/>
              <w:right w:val="single" w:sz="4" w:space="0" w:color="auto"/>
            </w:tcBorders>
            <w:shd w:val="clear" w:color="auto" w:fill="auto"/>
            <w:noWrap/>
            <w:vAlign w:val="bottom"/>
            <w:hideMark/>
          </w:tcPr>
          <w:p w14:paraId="2318CCDB" w14:textId="326E9BF0" w:rsidR="00055261" w:rsidRPr="00D0122E" w:rsidRDefault="00055261" w:rsidP="00055261">
            <w:pPr>
              <w:jc w:val="right"/>
              <w:rPr>
                <w:color w:val="000000"/>
              </w:rPr>
            </w:pPr>
            <w:r>
              <w:rPr>
                <w:color w:val="000000"/>
              </w:rPr>
              <w:t>59.5371</w:t>
            </w:r>
          </w:p>
        </w:tc>
      </w:tr>
      <w:tr w:rsidR="00055261" w:rsidRPr="00D0122E" w14:paraId="1C7FA362"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4FB6ED6E" w14:textId="77777777" w:rsidR="00055261" w:rsidRPr="00D0122E" w:rsidRDefault="00055261" w:rsidP="00055261">
            <w:pPr>
              <w:rPr>
                <w:color w:val="000000"/>
              </w:rPr>
            </w:pPr>
            <w:r w:rsidRPr="00D0122E">
              <w:rPr>
                <w:color w:val="000000"/>
              </w:rPr>
              <w:t>Children</w:t>
            </w:r>
          </w:p>
        </w:tc>
        <w:tc>
          <w:tcPr>
            <w:tcW w:w="751" w:type="pct"/>
            <w:tcBorders>
              <w:top w:val="nil"/>
              <w:left w:val="nil"/>
              <w:bottom w:val="single" w:sz="4" w:space="0" w:color="auto"/>
              <w:right w:val="single" w:sz="4" w:space="0" w:color="auto"/>
            </w:tcBorders>
            <w:shd w:val="clear" w:color="auto" w:fill="auto"/>
            <w:noWrap/>
            <w:vAlign w:val="bottom"/>
            <w:hideMark/>
          </w:tcPr>
          <w:p w14:paraId="37BF6D87"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45D9A258" w14:textId="1F19B51C" w:rsidR="00055261" w:rsidRPr="00D0122E" w:rsidRDefault="00055261" w:rsidP="00055261">
            <w:pPr>
              <w:jc w:val="right"/>
              <w:rPr>
                <w:color w:val="000000"/>
              </w:rPr>
            </w:pPr>
            <w:r>
              <w:rPr>
                <w:color w:val="000000"/>
              </w:rPr>
              <w:t>47.5375</w:t>
            </w:r>
          </w:p>
        </w:tc>
        <w:tc>
          <w:tcPr>
            <w:tcW w:w="751" w:type="pct"/>
            <w:tcBorders>
              <w:top w:val="nil"/>
              <w:left w:val="nil"/>
              <w:bottom w:val="single" w:sz="4" w:space="0" w:color="auto"/>
              <w:right w:val="single" w:sz="4" w:space="0" w:color="auto"/>
            </w:tcBorders>
            <w:shd w:val="clear" w:color="auto" w:fill="auto"/>
            <w:noWrap/>
            <w:vAlign w:val="bottom"/>
            <w:hideMark/>
          </w:tcPr>
          <w:p w14:paraId="4935DCB0" w14:textId="6319DFD8" w:rsidR="00055261" w:rsidRPr="00D0122E" w:rsidRDefault="00055261" w:rsidP="00055261">
            <w:pPr>
              <w:jc w:val="right"/>
              <w:rPr>
                <w:color w:val="000000"/>
              </w:rPr>
            </w:pPr>
            <w:r>
              <w:rPr>
                <w:color w:val="000000"/>
              </w:rPr>
              <w:t>2.3754</w:t>
            </w:r>
          </w:p>
        </w:tc>
        <w:tc>
          <w:tcPr>
            <w:tcW w:w="751" w:type="pct"/>
            <w:tcBorders>
              <w:top w:val="nil"/>
              <w:left w:val="nil"/>
              <w:bottom w:val="single" w:sz="4" w:space="0" w:color="auto"/>
              <w:right w:val="single" w:sz="4" w:space="0" w:color="auto"/>
            </w:tcBorders>
            <w:shd w:val="clear" w:color="auto" w:fill="auto"/>
            <w:noWrap/>
            <w:vAlign w:val="bottom"/>
            <w:hideMark/>
          </w:tcPr>
          <w:p w14:paraId="32603A28" w14:textId="7FD97D0B" w:rsidR="00055261" w:rsidRPr="00D0122E" w:rsidRDefault="00055261" w:rsidP="00055261">
            <w:pPr>
              <w:jc w:val="right"/>
              <w:rPr>
                <w:color w:val="000000"/>
              </w:rPr>
            </w:pPr>
            <w:r>
              <w:rPr>
                <w:color w:val="000000"/>
              </w:rPr>
              <w:t>40.9382</w:t>
            </w:r>
          </w:p>
        </w:tc>
        <w:tc>
          <w:tcPr>
            <w:tcW w:w="749" w:type="pct"/>
            <w:tcBorders>
              <w:top w:val="nil"/>
              <w:left w:val="nil"/>
              <w:bottom w:val="single" w:sz="4" w:space="0" w:color="auto"/>
              <w:right w:val="single" w:sz="4" w:space="0" w:color="auto"/>
            </w:tcBorders>
            <w:shd w:val="clear" w:color="auto" w:fill="auto"/>
            <w:noWrap/>
            <w:vAlign w:val="bottom"/>
            <w:hideMark/>
          </w:tcPr>
          <w:p w14:paraId="30A3F1CA" w14:textId="4F764789" w:rsidR="00055261" w:rsidRPr="00D0122E" w:rsidRDefault="00055261" w:rsidP="00055261">
            <w:pPr>
              <w:jc w:val="right"/>
              <w:rPr>
                <w:color w:val="000000"/>
              </w:rPr>
            </w:pPr>
            <w:r>
              <w:rPr>
                <w:color w:val="000000"/>
              </w:rPr>
              <w:t>53.4190</w:t>
            </w:r>
          </w:p>
        </w:tc>
      </w:tr>
      <w:tr w:rsidR="00055261" w:rsidRPr="00D0122E" w14:paraId="3AD53028"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67ABA7A3" w14:textId="77777777" w:rsidR="00055261" w:rsidRPr="00D0122E" w:rsidRDefault="00055261" w:rsidP="00055261">
            <w:pPr>
              <w:rPr>
                <w:color w:val="000000"/>
              </w:rPr>
            </w:pPr>
            <w:r w:rsidRPr="00D0122E">
              <w:rPr>
                <w:color w:val="000000"/>
              </w:rPr>
              <w:t>Male</w:t>
            </w:r>
          </w:p>
        </w:tc>
        <w:tc>
          <w:tcPr>
            <w:tcW w:w="751" w:type="pct"/>
            <w:tcBorders>
              <w:top w:val="nil"/>
              <w:left w:val="nil"/>
              <w:bottom w:val="single" w:sz="4" w:space="0" w:color="auto"/>
              <w:right w:val="single" w:sz="4" w:space="0" w:color="auto"/>
            </w:tcBorders>
            <w:shd w:val="clear" w:color="auto" w:fill="auto"/>
            <w:noWrap/>
            <w:vAlign w:val="bottom"/>
            <w:hideMark/>
          </w:tcPr>
          <w:p w14:paraId="3F4B0B88"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3D0628CA" w14:textId="1BB67A0B" w:rsidR="00055261" w:rsidRPr="00D0122E" w:rsidRDefault="00055261" w:rsidP="00055261">
            <w:pPr>
              <w:jc w:val="right"/>
              <w:rPr>
                <w:color w:val="000000"/>
              </w:rPr>
            </w:pPr>
            <w:r>
              <w:rPr>
                <w:color w:val="000000"/>
              </w:rPr>
              <w:t>53.9316</w:t>
            </w:r>
          </w:p>
        </w:tc>
        <w:tc>
          <w:tcPr>
            <w:tcW w:w="751" w:type="pct"/>
            <w:tcBorders>
              <w:top w:val="nil"/>
              <w:left w:val="nil"/>
              <w:bottom w:val="single" w:sz="4" w:space="0" w:color="auto"/>
              <w:right w:val="single" w:sz="4" w:space="0" w:color="auto"/>
            </w:tcBorders>
            <w:shd w:val="clear" w:color="auto" w:fill="auto"/>
            <w:noWrap/>
            <w:vAlign w:val="bottom"/>
            <w:hideMark/>
          </w:tcPr>
          <w:p w14:paraId="305792B1" w14:textId="11982A7C" w:rsidR="00055261" w:rsidRPr="00D0122E" w:rsidRDefault="00055261" w:rsidP="00055261">
            <w:pPr>
              <w:jc w:val="right"/>
              <w:rPr>
                <w:color w:val="000000"/>
              </w:rPr>
            </w:pPr>
            <w:r>
              <w:rPr>
                <w:color w:val="000000"/>
              </w:rPr>
              <w:t>1.7255</w:t>
            </w:r>
          </w:p>
        </w:tc>
        <w:tc>
          <w:tcPr>
            <w:tcW w:w="751" w:type="pct"/>
            <w:tcBorders>
              <w:top w:val="nil"/>
              <w:left w:val="nil"/>
              <w:bottom w:val="single" w:sz="4" w:space="0" w:color="auto"/>
              <w:right w:val="single" w:sz="4" w:space="0" w:color="auto"/>
            </w:tcBorders>
            <w:shd w:val="clear" w:color="auto" w:fill="auto"/>
            <w:noWrap/>
            <w:vAlign w:val="bottom"/>
            <w:hideMark/>
          </w:tcPr>
          <w:p w14:paraId="2AA36AD1" w14:textId="18EDD9BE" w:rsidR="00055261" w:rsidRPr="00D0122E" w:rsidRDefault="00055261" w:rsidP="00055261">
            <w:pPr>
              <w:jc w:val="right"/>
              <w:rPr>
                <w:color w:val="000000"/>
              </w:rPr>
            </w:pPr>
            <w:r>
              <w:rPr>
                <w:color w:val="000000"/>
              </w:rPr>
              <w:t>49.6260</w:t>
            </w:r>
          </w:p>
        </w:tc>
        <w:tc>
          <w:tcPr>
            <w:tcW w:w="749" w:type="pct"/>
            <w:tcBorders>
              <w:top w:val="nil"/>
              <w:left w:val="nil"/>
              <w:bottom w:val="single" w:sz="4" w:space="0" w:color="auto"/>
              <w:right w:val="single" w:sz="4" w:space="0" w:color="auto"/>
            </w:tcBorders>
            <w:shd w:val="clear" w:color="auto" w:fill="auto"/>
            <w:noWrap/>
            <w:vAlign w:val="bottom"/>
            <w:hideMark/>
          </w:tcPr>
          <w:p w14:paraId="5A459796" w14:textId="27B40722" w:rsidR="00055261" w:rsidRPr="00D0122E" w:rsidRDefault="00055261" w:rsidP="00055261">
            <w:pPr>
              <w:jc w:val="right"/>
              <w:rPr>
                <w:color w:val="000000"/>
              </w:rPr>
            </w:pPr>
            <w:r>
              <w:rPr>
                <w:color w:val="000000"/>
              </w:rPr>
              <w:t>57.1412</w:t>
            </w:r>
          </w:p>
        </w:tc>
      </w:tr>
      <w:tr w:rsidR="00055261" w:rsidRPr="00D0122E" w14:paraId="7834B888"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1FA54021" w14:textId="77777777" w:rsidR="00055261" w:rsidRPr="00D0122E" w:rsidRDefault="00055261" w:rsidP="00055261">
            <w:pPr>
              <w:rPr>
                <w:color w:val="000000"/>
              </w:rPr>
            </w:pPr>
            <w:r w:rsidRPr="00D0122E">
              <w:rPr>
                <w:color w:val="000000"/>
              </w:rPr>
              <w:t>White</w:t>
            </w:r>
          </w:p>
        </w:tc>
        <w:tc>
          <w:tcPr>
            <w:tcW w:w="751" w:type="pct"/>
            <w:tcBorders>
              <w:top w:val="nil"/>
              <w:left w:val="nil"/>
              <w:bottom w:val="single" w:sz="4" w:space="0" w:color="auto"/>
              <w:right w:val="single" w:sz="4" w:space="0" w:color="auto"/>
            </w:tcBorders>
            <w:shd w:val="clear" w:color="auto" w:fill="auto"/>
            <w:noWrap/>
            <w:vAlign w:val="bottom"/>
            <w:hideMark/>
          </w:tcPr>
          <w:p w14:paraId="219A0469"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2CA8027E" w14:textId="64CB035B" w:rsidR="00055261" w:rsidRPr="00D0122E" w:rsidRDefault="00055261" w:rsidP="00055261">
            <w:pPr>
              <w:jc w:val="right"/>
              <w:rPr>
                <w:color w:val="000000"/>
              </w:rPr>
            </w:pPr>
            <w:r>
              <w:rPr>
                <w:color w:val="000000"/>
              </w:rPr>
              <w:t>81.0920</w:t>
            </w:r>
          </w:p>
        </w:tc>
        <w:tc>
          <w:tcPr>
            <w:tcW w:w="751" w:type="pct"/>
            <w:tcBorders>
              <w:top w:val="nil"/>
              <w:left w:val="nil"/>
              <w:bottom w:val="single" w:sz="4" w:space="0" w:color="auto"/>
              <w:right w:val="single" w:sz="4" w:space="0" w:color="auto"/>
            </w:tcBorders>
            <w:shd w:val="clear" w:color="auto" w:fill="auto"/>
            <w:noWrap/>
            <w:vAlign w:val="bottom"/>
            <w:hideMark/>
          </w:tcPr>
          <w:p w14:paraId="44746727" w14:textId="273C88EA" w:rsidR="00055261" w:rsidRPr="00D0122E" w:rsidRDefault="00055261" w:rsidP="00055261">
            <w:pPr>
              <w:jc w:val="right"/>
              <w:rPr>
                <w:color w:val="000000"/>
              </w:rPr>
            </w:pPr>
            <w:r>
              <w:rPr>
                <w:color w:val="000000"/>
              </w:rPr>
              <w:t>5.9616</w:t>
            </w:r>
          </w:p>
        </w:tc>
        <w:tc>
          <w:tcPr>
            <w:tcW w:w="751" w:type="pct"/>
            <w:tcBorders>
              <w:top w:val="nil"/>
              <w:left w:val="nil"/>
              <w:bottom w:val="single" w:sz="4" w:space="0" w:color="auto"/>
              <w:right w:val="single" w:sz="4" w:space="0" w:color="auto"/>
            </w:tcBorders>
            <w:shd w:val="clear" w:color="auto" w:fill="auto"/>
            <w:noWrap/>
            <w:vAlign w:val="bottom"/>
            <w:hideMark/>
          </w:tcPr>
          <w:p w14:paraId="40A612AB" w14:textId="0B690CBD" w:rsidR="00055261" w:rsidRPr="00D0122E" w:rsidRDefault="00055261" w:rsidP="00055261">
            <w:pPr>
              <w:jc w:val="right"/>
              <w:rPr>
                <w:color w:val="000000"/>
              </w:rPr>
            </w:pPr>
            <w:r>
              <w:rPr>
                <w:color w:val="000000"/>
              </w:rPr>
              <w:t>67.7518</w:t>
            </w:r>
          </w:p>
        </w:tc>
        <w:tc>
          <w:tcPr>
            <w:tcW w:w="749" w:type="pct"/>
            <w:tcBorders>
              <w:top w:val="nil"/>
              <w:left w:val="nil"/>
              <w:bottom w:val="single" w:sz="4" w:space="0" w:color="auto"/>
              <w:right w:val="single" w:sz="4" w:space="0" w:color="auto"/>
            </w:tcBorders>
            <w:shd w:val="clear" w:color="auto" w:fill="auto"/>
            <w:noWrap/>
            <w:vAlign w:val="bottom"/>
            <w:hideMark/>
          </w:tcPr>
          <w:p w14:paraId="3E26F93F" w14:textId="05A13C7F" w:rsidR="00055261" w:rsidRPr="00D0122E" w:rsidRDefault="00055261" w:rsidP="00055261">
            <w:pPr>
              <w:jc w:val="right"/>
              <w:rPr>
                <w:color w:val="000000"/>
              </w:rPr>
            </w:pPr>
            <w:r>
              <w:rPr>
                <w:color w:val="000000"/>
              </w:rPr>
              <w:t>90.3522</w:t>
            </w:r>
          </w:p>
        </w:tc>
      </w:tr>
      <w:tr w:rsidR="00055261" w:rsidRPr="00D0122E" w14:paraId="15F29B44"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199820A9" w14:textId="77777777" w:rsidR="00055261" w:rsidRPr="00D0122E" w:rsidRDefault="00055261" w:rsidP="00055261">
            <w:pPr>
              <w:rPr>
                <w:color w:val="000000"/>
              </w:rPr>
            </w:pPr>
            <w:r w:rsidRPr="00D0122E">
              <w:rPr>
                <w:color w:val="000000"/>
              </w:rPr>
              <w:t>Black</w:t>
            </w:r>
          </w:p>
        </w:tc>
        <w:tc>
          <w:tcPr>
            <w:tcW w:w="751" w:type="pct"/>
            <w:tcBorders>
              <w:top w:val="nil"/>
              <w:left w:val="nil"/>
              <w:bottom w:val="single" w:sz="4" w:space="0" w:color="auto"/>
              <w:right w:val="single" w:sz="4" w:space="0" w:color="auto"/>
            </w:tcBorders>
            <w:shd w:val="clear" w:color="auto" w:fill="auto"/>
            <w:noWrap/>
            <w:vAlign w:val="bottom"/>
            <w:hideMark/>
          </w:tcPr>
          <w:p w14:paraId="7C29B28E"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66B3F682" w14:textId="6479A1E5" w:rsidR="00055261" w:rsidRPr="00D0122E" w:rsidRDefault="00055261" w:rsidP="00055261">
            <w:pPr>
              <w:jc w:val="right"/>
              <w:rPr>
                <w:color w:val="000000"/>
              </w:rPr>
            </w:pPr>
            <w:r>
              <w:rPr>
                <w:color w:val="000000"/>
              </w:rPr>
              <w:t>13.7785</w:t>
            </w:r>
          </w:p>
        </w:tc>
        <w:tc>
          <w:tcPr>
            <w:tcW w:w="751" w:type="pct"/>
            <w:tcBorders>
              <w:top w:val="nil"/>
              <w:left w:val="nil"/>
              <w:bottom w:val="single" w:sz="4" w:space="0" w:color="auto"/>
              <w:right w:val="single" w:sz="4" w:space="0" w:color="auto"/>
            </w:tcBorders>
            <w:shd w:val="clear" w:color="auto" w:fill="auto"/>
            <w:noWrap/>
            <w:vAlign w:val="bottom"/>
            <w:hideMark/>
          </w:tcPr>
          <w:p w14:paraId="2104BC0F" w14:textId="4CB7EC81" w:rsidR="00055261" w:rsidRPr="00D0122E" w:rsidRDefault="00055261" w:rsidP="00055261">
            <w:pPr>
              <w:jc w:val="right"/>
              <w:rPr>
                <w:color w:val="000000"/>
              </w:rPr>
            </w:pPr>
            <w:r>
              <w:rPr>
                <w:color w:val="000000"/>
              </w:rPr>
              <w:t>7.3553</w:t>
            </w:r>
          </w:p>
        </w:tc>
        <w:tc>
          <w:tcPr>
            <w:tcW w:w="751" w:type="pct"/>
            <w:tcBorders>
              <w:top w:val="nil"/>
              <w:left w:val="nil"/>
              <w:bottom w:val="single" w:sz="4" w:space="0" w:color="auto"/>
              <w:right w:val="single" w:sz="4" w:space="0" w:color="auto"/>
            </w:tcBorders>
            <w:shd w:val="clear" w:color="auto" w:fill="auto"/>
            <w:noWrap/>
            <w:vAlign w:val="bottom"/>
            <w:hideMark/>
          </w:tcPr>
          <w:p w14:paraId="4DAF5554" w14:textId="5850760B" w:rsidR="00055261" w:rsidRPr="00D0122E" w:rsidRDefault="00055261" w:rsidP="00055261">
            <w:pPr>
              <w:jc w:val="right"/>
              <w:rPr>
                <w:color w:val="000000"/>
              </w:rPr>
            </w:pPr>
            <w:r>
              <w:rPr>
                <w:color w:val="000000"/>
              </w:rPr>
              <w:t>3.8041</w:t>
            </w:r>
          </w:p>
        </w:tc>
        <w:tc>
          <w:tcPr>
            <w:tcW w:w="749" w:type="pct"/>
            <w:tcBorders>
              <w:top w:val="nil"/>
              <w:left w:val="nil"/>
              <w:bottom w:val="single" w:sz="4" w:space="0" w:color="auto"/>
              <w:right w:val="single" w:sz="4" w:space="0" w:color="auto"/>
            </w:tcBorders>
            <w:shd w:val="clear" w:color="auto" w:fill="auto"/>
            <w:noWrap/>
            <w:vAlign w:val="bottom"/>
            <w:hideMark/>
          </w:tcPr>
          <w:p w14:paraId="5A69551A" w14:textId="5DD23535" w:rsidR="00055261" w:rsidRPr="00D0122E" w:rsidRDefault="00055261" w:rsidP="00055261">
            <w:pPr>
              <w:jc w:val="right"/>
              <w:rPr>
                <w:color w:val="000000"/>
              </w:rPr>
            </w:pPr>
            <w:r>
              <w:rPr>
                <w:color w:val="000000"/>
              </w:rPr>
              <w:t>29.8081</w:t>
            </w:r>
          </w:p>
        </w:tc>
      </w:tr>
      <w:tr w:rsidR="00055261" w:rsidRPr="00D0122E" w14:paraId="36B6786B"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173B4ADC" w14:textId="77777777" w:rsidR="00055261" w:rsidRPr="00D0122E" w:rsidRDefault="00055261" w:rsidP="00055261">
            <w:pPr>
              <w:rPr>
                <w:color w:val="000000"/>
              </w:rPr>
            </w:pPr>
            <w:r w:rsidRPr="00D0122E">
              <w:rPr>
                <w:color w:val="000000"/>
              </w:rPr>
              <w:t>Asian-Pacific Islander</w:t>
            </w:r>
          </w:p>
        </w:tc>
        <w:tc>
          <w:tcPr>
            <w:tcW w:w="751" w:type="pct"/>
            <w:tcBorders>
              <w:top w:val="nil"/>
              <w:left w:val="nil"/>
              <w:bottom w:val="single" w:sz="4" w:space="0" w:color="auto"/>
              <w:right w:val="single" w:sz="4" w:space="0" w:color="auto"/>
            </w:tcBorders>
            <w:shd w:val="clear" w:color="auto" w:fill="auto"/>
            <w:noWrap/>
            <w:vAlign w:val="bottom"/>
            <w:hideMark/>
          </w:tcPr>
          <w:p w14:paraId="58B39484"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7C556770" w14:textId="6F9BF2FD" w:rsidR="00055261" w:rsidRPr="00D0122E" w:rsidRDefault="00055261" w:rsidP="00055261">
            <w:pPr>
              <w:jc w:val="right"/>
              <w:rPr>
                <w:color w:val="000000"/>
              </w:rPr>
            </w:pPr>
            <w:r>
              <w:rPr>
                <w:color w:val="000000"/>
              </w:rPr>
              <w:t>1.9089</w:t>
            </w:r>
          </w:p>
        </w:tc>
        <w:tc>
          <w:tcPr>
            <w:tcW w:w="751" w:type="pct"/>
            <w:tcBorders>
              <w:top w:val="nil"/>
              <w:left w:val="nil"/>
              <w:bottom w:val="single" w:sz="4" w:space="0" w:color="auto"/>
              <w:right w:val="single" w:sz="4" w:space="0" w:color="auto"/>
            </w:tcBorders>
            <w:shd w:val="clear" w:color="auto" w:fill="auto"/>
            <w:noWrap/>
            <w:vAlign w:val="bottom"/>
            <w:hideMark/>
          </w:tcPr>
          <w:p w14:paraId="736E2B92" w14:textId="5BAF368F" w:rsidR="00055261" w:rsidRPr="00D0122E" w:rsidRDefault="00055261" w:rsidP="00055261">
            <w:pPr>
              <w:jc w:val="right"/>
              <w:rPr>
                <w:color w:val="000000"/>
              </w:rPr>
            </w:pPr>
            <w:r>
              <w:rPr>
                <w:color w:val="000000"/>
              </w:rPr>
              <w:t>1.2452</w:t>
            </w:r>
          </w:p>
        </w:tc>
        <w:tc>
          <w:tcPr>
            <w:tcW w:w="751" w:type="pct"/>
            <w:tcBorders>
              <w:top w:val="nil"/>
              <w:left w:val="nil"/>
              <w:bottom w:val="single" w:sz="4" w:space="0" w:color="auto"/>
              <w:right w:val="single" w:sz="4" w:space="0" w:color="auto"/>
            </w:tcBorders>
            <w:shd w:val="clear" w:color="auto" w:fill="auto"/>
            <w:noWrap/>
            <w:vAlign w:val="bottom"/>
            <w:hideMark/>
          </w:tcPr>
          <w:p w14:paraId="648A71DA" w14:textId="2EDA6515" w:rsidR="00055261" w:rsidRPr="00D0122E" w:rsidRDefault="00055261" w:rsidP="00055261">
            <w:pPr>
              <w:jc w:val="right"/>
              <w:rPr>
                <w:color w:val="000000"/>
              </w:rPr>
            </w:pPr>
            <w:r>
              <w:rPr>
                <w:color w:val="000000"/>
              </w:rPr>
              <w:t>0.1499</w:t>
            </w:r>
          </w:p>
        </w:tc>
        <w:tc>
          <w:tcPr>
            <w:tcW w:w="749" w:type="pct"/>
            <w:tcBorders>
              <w:top w:val="nil"/>
              <w:left w:val="nil"/>
              <w:bottom w:val="single" w:sz="4" w:space="0" w:color="auto"/>
              <w:right w:val="single" w:sz="4" w:space="0" w:color="auto"/>
            </w:tcBorders>
            <w:shd w:val="clear" w:color="auto" w:fill="auto"/>
            <w:noWrap/>
            <w:vAlign w:val="bottom"/>
            <w:hideMark/>
          </w:tcPr>
          <w:p w14:paraId="2E3EB51A" w14:textId="2E0F9D15" w:rsidR="00055261" w:rsidRPr="00D0122E" w:rsidRDefault="00055261" w:rsidP="00055261">
            <w:pPr>
              <w:jc w:val="right"/>
              <w:rPr>
                <w:color w:val="000000"/>
              </w:rPr>
            </w:pPr>
            <w:r>
              <w:rPr>
                <w:color w:val="000000"/>
              </w:rPr>
              <w:t>5.5454</w:t>
            </w:r>
          </w:p>
        </w:tc>
      </w:tr>
      <w:tr w:rsidR="00055261" w:rsidRPr="00D0122E" w14:paraId="37DD9DAC"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11366FC6" w14:textId="77777777" w:rsidR="00055261" w:rsidRPr="00D0122E" w:rsidRDefault="00055261" w:rsidP="00055261">
            <w:pPr>
              <w:rPr>
                <w:color w:val="000000"/>
              </w:rPr>
            </w:pPr>
            <w:r w:rsidRPr="00D0122E">
              <w:rPr>
                <w:color w:val="000000"/>
              </w:rPr>
              <w:t>Other Race</w:t>
            </w:r>
          </w:p>
        </w:tc>
        <w:tc>
          <w:tcPr>
            <w:tcW w:w="751" w:type="pct"/>
            <w:tcBorders>
              <w:top w:val="nil"/>
              <w:left w:val="nil"/>
              <w:bottom w:val="single" w:sz="4" w:space="0" w:color="auto"/>
              <w:right w:val="single" w:sz="4" w:space="0" w:color="auto"/>
            </w:tcBorders>
            <w:shd w:val="clear" w:color="auto" w:fill="auto"/>
            <w:noWrap/>
            <w:vAlign w:val="bottom"/>
            <w:hideMark/>
          </w:tcPr>
          <w:p w14:paraId="706ABCAB"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49D4DFBC" w14:textId="20955C11" w:rsidR="00055261" w:rsidRPr="00D0122E" w:rsidRDefault="00055261" w:rsidP="00055261">
            <w:pPr>
              <w:jc w:val="right"/>
              <w:rPr>
                <w:color w:val="000000"/>
              </w:rPr>
            </w:pPr>
            <w:r>
              <w:rPr>
                <w:color w:val="000000"/>
              </w:rPr>
              <w:t>3.2206</w:t>
            </w:r>
          </w:p>
        </w:tc>
        <w:tc>
          <w:tcPr>
            <w:tcW w:w="751" w:type="pct"/>
            <w:tcBorders>
              <w:top w:val="nil"/>
              <w:left w:val="nil"/>
              <w:bottom w:val="single" w:sz="4" w:space="0" w:color="auto"/>
              <w:right w:val="single" w:sz="4" w:space="0" w:color="auto"/>
            </w:tcBorders>
            <w:shd w:val="clear" w:color="auto" w:fill="auto"/>
            <w:noWrap/>
            <w:vAlign w:val="bottom"/>
            <w:hideMark/>
          </w:tcPr>
          <w:p w14:paraId="069813A1" w14:textId="3277291D" w:rsidR="00055261" w:rsidRPr="00D0122E" w:rsidRDefault="00055261" w:rsidP="00055261">
            <w:pPr>
              <w:jc w:val="right"/>
              <w:rPr>
                <w:color w:val="000000"/>
              </w:rPr>
            </w:pPr>
            <w:r>
              <w:rPr>
                <w:color w:val="000000"/>
              </w:rPr>
              <w:t>4.3731</w:t>
            </w:r>
          </w:p>
        </w:tc>
        <w:tc>
          <w:tcPr>
            <w:tcW w:w="751" w:type="pct"/>
            <w:tcBorders>
              <w:top w:val="nil"/>
              <w:left w:val="nil"/>
              <w:bottom w:val="single" w:sz="4" w:space="0" w:color="auto"/>
              <w:right w:val="single" w:sz="4" w:space="0" w:color="auto"/>
            </w:tcBorders>
            <w:shd w:val="clear" w:color="auto" w:fill="auto"/>
            <w:noWrap/>
            <w:vAlign w:val="bottom"/>
            <w:hideMark/>
          </w:tcPr>
          <w:p w14:paraId="1335C349" w14:textId="52A908B8" w:rsidR="00055261" w:rsidRPr="00D0122E" w:rsidRDefault="00055261" w:rsidP="00055261">
            <w:pPr>
              <w:jc w:val="right"/>
              <w:rPr>
                <w:color w:val="000000"/>
              </w:rPr>
            </w:pPr>
            <w:r>
              <w:rPr>
                <w:color w:val="000000"/>
              </w:rPr>
              <w:t>0</w:t>
            </w:r>
          </w:p>
        </w:tc>
        <w:tc>
          <w:tcPr>
            <w:tcW w:w="749" w:type="pct"/>
            <w:tcBorders>
              <w:top w:val="nil"/>
              <w:left w:val="nil"/>
              <w:bottom w:val="single" w:sz="4" w:space="0" w:color="auto"/>
              <w:right w:val="single" w:sz="4" w:space="0" w:color="auto"/>
            </w:tcBorders>
            <w:shd w:val="clear" w:color="auto" w:fill="auto"/>
            <w:noWrap/>
            <w:vAlign w:val="bottom"/>
            <w:hideMark/>
          </w:tcPr>
          <w:p w14:paraId="1091790D" w14:textId="39014252" w:rsidR="00055261" w:rsidRPr="00D0122E" w:rsidRDefault="00055261" w:rsidP="00055261">
            <w:pPr>
              <w:jc w:val="right"/>
              <w:rPr>
                <w:color w:val="000000"/>
              </w:rPr>
            </w:pPr>
            <w:r>
              <w:rPr>
                <w:color w:val="000000"/>
              </w:rPr>
              <w:t>17.8030</w:t>
            </w:r>
          </w:p>
        </w:tc>
      </w:tr>
      <w:tr w:rsidR="00055261" w:rsidRPr="00D0122E" w14:paraId="4387F00D"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4BF6A0EE" w14:textId="77777777" w:rsidR="00055261" w:rsidRPr="00D0122E" w:rsidRDefault="00055261" w:rsidP="00055261">
            <w:pPr>
              <w:rPr>
                <w:color w:val="000000"/>
              </w:rPr>
            </w:pPr>
            <w:r w:rsidRPr="00D0122E">
              <w:rPr>
                <w:color w:val="000000"/>
              </w:rPr>
              <w:t>Hispanic</w:t>
            </w:r>
          </w:p>
        </w:tc>
        <w:tc>
          <w:tcPr>
            <w:tcW w:w="751" w:type="pct"/>
            <w:tcBorders>
              <w:top w:val="nil"/>
              <w:left w:val="nil"/>
              <w:bottom w:val="single" w:sz="4" w:space="0" w:color="auto"/>
              <w:right w:val="single" w:sz="4" w:space="0" w:color="auto"/>
            </w:tcBorders>
            <w:shd w:val="clear" w:color="auto" w:fill="auto"/>
            <w:noWrap/>
            <w:vAlign w:val="bottom"/>
            <w:hideMark/>
          </w:tcPr>
          <w:p w14:paraId="4F88B54F"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4AA0724A" w14:textId="19A018A6" w:rsidR="00055261" w:rsidRPr="00D0122E" w:rsidRDefault="00055261" w:rsidP="00055261">
            <w:pPr>
              <w:jc w:val="right"/>
              <w:rPr>
                <w:color w:val="000000"/>
              </w:rPr>
            </w:pPr>
            <w:r>
              <w:rPr>
                <w:color w:val="000000"/>
              </w:rPr>
              <w:t>10.1245</w:t>
            </w:r>
          </w:p>
        </w:tc>
        <w:tc>
          <w:tcPr>
            <w:tcW w:w="751" w:type="pct"/>
            <w:tcBorders>
              <w:top w:val="nil"/>
              <w:left w:val="nil"/>
              <w:bottom w:val="single" w:sz="4" w:space="0" w:color="auto"/>
              <w:right w:val="single" w:sz="4" w:space="0" w:color="auto"/>
            </w:tcBorders>
            <w:shd w:val="clear" w:color="auto" w:fill="auto"/>
            <w:noWrap/>
            <w:vAlign w:val="bottom"/>
            <w:hideMark/>
          </w:tcPr>
          <w:p w14:paraId="084D4B84" w14:textId="46D137E2" w:rsidR="00055261" w:rsidRPr="00D0122E" w:rsidRDefault="00055261" w:rsidP="00055261">
            <w:pPr>
              <w:jc w:val="right"/>
              <w:rPr>
                <w:color w:val="000000"/>
              </w:rPr>
            </w:pPr>
            <w:r>
              <w:rPr>
                <w:color w:val="000000"/>
              </w:rPr>
              <w:t>12.0960</w:t>
            </w:r>
          </w:p>
        </w:tc>
        <w:tc>
          <w:tcPr>
            <w:tcW w:w="751" w:type="pct"/>
            <w:tcBorders>
              <w:top w:val="nil"/>
              <w:left w:val="nil"/>
              <w:bottom w:val="single" w:sz="4" w:space="0" w:color="auto"/>
              <w:right w:val="single" w:sz="4" w:space="0" w:color="auto"/>
            </w:tcBorders>
            <w:shd w:val="clear" w:color="auto" w:fill="auto"/>
            <w:noWrap/>
            <w:vAlign w:val="bottom"/>
            <w:hideMark/>
          </w:tcPr>
          <w:p w14:paraId="1856B723" w14:textId="012490E5" w:rsidR="00055261" w:rsidRPr="00D0122E" w:rsidRDefault="00055261" w:rsidP="00055261">
            <w:pPr>
              <w:jc w:val="right"/>
              <w:rPr>
                <w:color w:val="000000"/>
              </w:rPr>
            </w:pPr>
            <w:r>
              <w:rPr>
                <w:color w:val="000000"/>
              </w:rPr>
              <w:t>0.4346</w:t>
            </w:r>
          </w:p>
        </w:tc>
        <w:tc>
          <w:tcPr>
            <w:tcW w:w="749" w:type="pct"/>
            <w:tcBorders>
              <w:top w:val="nil"/>
              <w:left w:val="nil"/>
              <w:bottom w:val="single" w:sz="4" w:space="0" w:color="auto"/>
              <w:right w:val="single" w:sz="4" w:space="0" w:color="auto"/>
            </w:tcBorders>
            <w:shd w:val="clear" w:color="auto" w:fill="auto"/>
            <w:noWrap/>
            <w:vAlign w:val="bottom"/>
            <w:hideMark/>
          </w:tcPr>
          <w:p w14:paraId="51BC6553" w14:textId="47CFAD34" w:rsidR="00055261" w:rsidRPr="00D0122E" w:rsidRDefault="00055261" w:rsidP="00055261">
            <w:pPr>
              <w:jc w:val="right"/>
              <w:rPr>
                <w:color w:val="000000"/>
              </w:rPr>
            </w:pPr>
            <w:r>
              <w:rPr>
                <w:color w:val="000000"/>
              </w:rPr>
              <w:t>38.3573</w:t>
            </w:r>
          </w:p>
        </w:tc>
      </w:tr>
      <w:tr w:rsidR="00055261" w:rsidRPr="00D0122E" w14:paraId="389B8778"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511106D3" w14:textId="77777777" w:rsidR="00055261" w:rsidRPr="00D0122E" w:rsidRDefault="00055261" w:rsidP="00055261">
            <w:pPr>
              <w:rPr>
                <w:color w:val="000000"/>
              </w:rPr>
            </w:pPr>
            <w:r w:rsidRPr="00D0122E">
              <w:rPr>
                <w:color w:val="000000"/>
              </w:rPr>
              <w:t>Construction</w:t>
            </w:r>
          </w:p>
        </w:tc>
        <w:tc>
          <w:tcPr>
            <w:tcW w:w="751" w:type="pct"/>
            <w:tcBorders>
              <w:top w:val="nil"/>
              <w:left w:val="nil"/>
              <w:bottom w:val="single" w:sz="4" w:space="0" w:color="auto"/>
              <w:right w:val="single" w:sz="4" w:space="0" w:color="auto"/>
            </w:tcBorders>
            <w:shd w:val="clear" w:color="auto" w:fill="auto"/>
            <w:noWrap/>
            <w:vAlign w:val="bottom"/>
            <w:hideMark/>
          </w:tcPr>
          <w:p w14:paraId="153FC045"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49BFD4F5" w14:textId="48415232" w:rsidR="00055261" w:rsidRPr="00D0122E" w:rsidRDefault="00055261" w:rsidP="00055261">
            <w:pPr>
              <w:jc w:val="right"/>
              <w:rPr>
                <w:color w:val="000000"/>
              </w:rPr>
            </w:pPr>
            <w:r>
              <w:rPr>
                <w:color w:val="000000"/>
              </w:rPr>
              <w:t>7.2019</w:t>
            </w:r>
          </w:p>
        </w:tc>
        <w:tc>
          <w:tcPr>
            <w:tcW w:w="751" w:type="pct"/>
            <w:tcBorders>
              <w:top w:val="nil"/>
              <w:left w:val="nil"/>
              <w:bottom w:val="single" w:sz="4" w:space="0" w:color="auto"/>
              <w:right w:val="single" w:sz="4" w:space="0" w:color="auto"/>
            </w:tcBorders>
            <w:shd w:val="clear" w:color="auto" w:fill="auto"/>
            <w:noWrap/>
            <w:vAlign w:val="bottom"/>
            <w:hideMark/>
          </w:tcPr>
          <w:p w14:paraId="5F599631" w14:textId="17042CAE" w:rsidR="00055261" w:rsidRPr="00D0122E" w:rsidRDefault="00055261" w:rsidP="00055261">
            <w:pPr>
              <w:jc w:val="right"/>
              <w:rPr>
                <w:color w:val="000000"/>
              </w:rPr>
            </w:pPr>
            <w:r>
              <w:rPr>
                <w:color w:val="000000"/>
              </w:rPr>
              <w:t>1.3690</w:t>
            </w:r>
          </w:p>
        </w:tc>
        <w:tc>
          <w:tcPr>
            <w:tcW w:w="751" w:type="pct"/>
            <w:tcBorders>
              <w:top w:val="nil"/>
              <w:left w:val="nil"/>
              <w:bottom w:val="single" w:sz="4" w:space="0" w:color="auto"/>
              <w:right w:val="single" w:sz="4" w:space="0" w:color="auto"/>
            </w:tcBorders>
            <w:shd w:val="clear" w:color="auto" w:fill="auto"/>
            <w:noWrap/>
            <w:vAlign w:val="bottom"/>
            <w:hideMark/>
          </w:tcPr>
          <w:p w14:paraId="0AE3B1D1" w14:textId="351023DA" w:rsidR="00055261" w:rsidRPr="00D0122E" w:rsidRDefault="00055261" w:rsidP="00055261">
            <w:pPr>
              <w:jc w:val="right"/>
              <w:rPr>
                <w:color w:val="000000"/>
              </w:rPr>
            </w:pPr>
            <w:r>
              <w:rPr>
                <w:color w:val="000000"/>
              </w:rPr>
              <w:t>4.5485</w:t>
            </w:r>
          </w:p>
        </w:tc>
        <w:tc>
          <w:tcPr>
            <w:tcW w:w="749" w:type="pct"/>
            <w:tcBorders>
              <w:top w:val="nil"/>
              <w:left w:val="nil"/>
              <w:bottom w:val="single" w:sz="4" w:space="0" w:color="auto"/>
              <w:right w:val="single" w:sz="4" w:space="0" w:color="auto"/>
            </w:tcBorders>
            <w:shd w:val="clear" w:color="auto" w:fill="auto"/>
            <w:noWrap/>
            <w:vAlign w:val="bottom"/>
            <w:hideMark/>
          </w:tcPr>
          <w:p w14:paraId="5C295480" w14:textId="6A375534" w:rsidR="00055261" w:rsidRPr="00D0122E" w:rsidRDefault="00055261" w:rsidP="00055261">
            <w:pPr>
              <w:jc w:val="right"/>
              <w:rPr>
                <w:color w:val="000000"/>
              </w:rPr>
            </w:pPr>
            <w:r>
              <w:rPr>
                <w:color w:val="000000"/>
              </w:rPr>
              <w:t>12.0405</w:t>
            </w:r>
          </w:p>
        </w:tc>
      </w:tr>
      <w:tr w:rsidR="00055261" w:rsidRPr="00D0122E" w14:paraId="0A86A18B"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41A8DFAF" w14:textId="77777777" w:rsidR="00055261" w:rsidRPr="00D0122E" w:rsidRDefault="00055261" w:rsidP="00055261">
            <w:pPr>
              <w:rPr>
                <w:color w:val="000000"/>
              </w:rPr>
            </w:pPr>
            <w:r w:rsidRPr="00D0122E">
              <w:rPr>
                <w:color w:val="000000"/>
              </w:rPr>
              <w:t>Manufacturing</w:t>
            </w:r>
          </w:p>
        </w:tc>
        <w:tc>
          <w:tcPr>
            <w:tcW w:w="751" w:type="pct"/>
            <w:tcBorders>
              <w:top w:val="nil"/>
              <w:left w:val="nil"/>
              <w:bottom w:val="single" w:sz="4" w:space="0" w:color="auto"/>
              <w:right w:val="single" w:sz="4" w:space="0" w:color="auto"/>
            </w:tcBorders>
            <w:shd w:val="clear" w:color="auto" w:fill="auto"/>
            <w:noWrap/>
            <w:vAlign w:val="bottom"/>
            <w:hideMark/>
          </w:tcPr>
          <w:p w14:paraId="069A154B"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602F941E" w14:textId="2CEB2054" w:rsidR="00055261" w:rsidRPr="00D0122E" w:rsidRDefault="00055261" w:rsidP="00055261">
            <w:pPr>
              <w:jc w:val="right"/>
              <w:rPr>
                <w:color w:val="000000"/>
              </w:rPr>
            </w:pPr>
            <w:r>
              <w:rPr>
                <w:color w:val="000000"/>
              </w:rPr>
              <w:t>13.4983</w:t>
            </w:r>
          </w:p>
        </w:tc>
        <w:tc>
          <w:tcPr>
            <w:tcW w:w="751" w:type="pct"/>
            <w:tcBorders>
              <w:top w:val="nil"/>
              <w:left w:val="nil"/>
              <w:bottom w:val="single" w:sz="4" w:space="0" w:color="auto"/>
              <w:right w:val="single" w:sz="4" w:space="0" w:color="auto"/>
            </w:tcBorders>
            <w:shd w:val="clear" w:color="auto" w:fill="auto"/>
            <w:noWrap/>
            <w:vAlign w:val="bottom"/>
            <w:hideMark/>
          </w:tcPr>
          <w:p w14:paraId="1C5233BE" w14:textId="75DAFD3A" w:rsidR="00055261" w:rsidRPr="00D0122E" w:rsidRDefault="00055261" w:rsidP="00055261">
            <w:pPr>
              <w:jc w:val="right"/>
              <w:rPr>
                <w:color w:val="000000"/>
              </w:rPr>
            </w:pPr>
            <w:r>
              <w:rPr>
                <w:color w:val="000000"/>
              </w:rPr>
              <w:t>3.9779</w:t>
            </w:r>
          </w:p>
        </w:tc>
        <w:tc>
          <w:tcPr>
            <w:tcW w:w="751" w:type="pct"/>
            <w:tcBorders>
              <w:top w:val="nil"/>
              <w:left w:val="nil"/>
              <w:bottom w:val="single" w:sz="4" w:space="0" w:color="auto"/>
              <w:right w:val="single" w:sz="4" w:space="0" w:color="auto"/>
            </w:tcBorders>
            <w:shd w:val="clear" w:color="auto" w:fill="auto"/>
            <w:noWrap/>
            <w:vAlign w:val="bottom"/>
            <w:hideMark/>
          </w:tcPr>
          <w:p w14:paraId="1897C8A2" w14:textId="2193D137" w:rsidR="00055261" w:rsidRPr="00D0122E" w:rsidRDefault="00055261" w:rsidP="00055261">
            <w:pPr>
              <w:jc w:val="right"/>
              <w:rPr>
                <w:color w:val="000000"/>
              </w:rPr>
            </w:pPr>
            <w:r>
              <w:rPr>
                <w:color w:val="000000"/>
              </w:rPr>
              <w:t>7.3627</w:t>
            </w:r>
          </w:p>
        </w:tc>
        <w:tc>
          <w:tcPr>
            <w:tcW w:w="749" w:type="pct"/>
            <w:tcBorders>
              <w:top w:val="nil"/>
              <w:left w:val="nil"/>
              <w:bottom w:val="single" w:sz="4" w:space="0" w:color="auto"/>
              <w:right w:val="single" w:sz="4" w:space="0" w:color="auto"/>
            </w:tcBorders>
            <w:shd w:val="clear" w:color="auto" w:fill="auto"/>
            <w:noWrap/>
            <w:vAlign w:val="bottom"/>
            <w:hideMark/>
          </w:tcPr>
          <w:p w14:paraId="11F8A2B5" w14:textId="7DB05F95" w:rsidR="00055261" w:rsidRPr="00D0122E" w:rsidRDefault="00055261" w:rsidP="00055261">
            <w:pPr>
              <w:jc w:val="right"/>
              <w:rPr>
                <w:color w:val="000000"/>
              </w:rPr>
            </w:pPr>
            <w:r>
              <w:rPr>
                <w:color w:val="000000"/>
              </w:rPr>
              <w:t>25.0911</w:t>
            </w:r>
          </w:p>
        </w:tc>
      </w:tr>
      <w:tr w:rsidR="00055261" w:rsidRPr="00D0122E" w14:paraId="1964383F"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69F01647" w14:textId="77777777" w:rsidR="00055261" w:rsidRPr="00D0122E" w:rsidRDefault="00055261" w:rsidP="00055261">
            <w:pPr>
              <w:rPr>
                <w:color w:val="000000"/>
              </w:rPr>
            </w:pPr>
            <w:r w:rsidRPr="00D0122E">
              <w:rPr>
                <w:color w:val="000000"/>
              </w:rPr>
              <w:t>Public Admin.</w:t>
            </w:r>
          </w:p>
        </w:tc>
        <w:tc>
          <w:tcPr>
            <w:tcW w:w="751" w:type="pct"/>
            <w:tcBorders>
              <w:top w:val="nil"/>
              <w:left w:val="nil"/>
              <w:bottom w:val="single" w:sz="4" w:space="0" w:color="auto"/>
              <w:right w:val="single" w:sz="4" w:space="0" w:color="auto"/>
            </w:tcBorders>
            <w:shd w:val="clear" w:color="auto" w:fill="auto"/>
            <w:noWrap/>
            <w:vAlign w:val="bottom"/>
            <w:hideMark/>
          </w:tcPr>
          <w:p w14:paraId="3A939841"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4B44D61F" w14:textId="7B8BEF0E" w:rsidR="00055261" w:rsidRPr="00D0122E" w:rsidRDefault="00055261" w:rsidP="00055261">
            <w:pPr>
              <w:jc w:val="right"/>
              <w:rPr>
                <w:color w:val="000000"/>
              </w:rPr>
            </w:pPr>
            <w:r>
              <w:rPr>
                <w:color w:val="000000"/>
              </w:rPr>
              <w:t>4.9006</w:t>
            </w:r>
          </w:p>
        </w:tc>
        <w:tc>
          <w:tcPr>
            <w:tcW w:w="751" w:type="pct"/>
            <w:tcBorders>
              <w:top w:val="nil"/>
              <w:left w:val="nil"/>
              <w:bottom w:val="single" w:sz="4" w:space="0" w:color="auto"/>
              <w:right w:val="single" w:sz="4" w:space="0" w:color="auto"/>
            </w:tcBorders>
            <w:shd w:val="clear" w:color="auto" w:fill="auto"/>
            <w:noWrap/>
            <w:vAlign w:val="bottom"/>
            <w:hideMark/>
          </w:tcPr>
          <w:p w14:paraId="2AD73B4E" w14:textId="4CC9F994" w:rsidR="00055261" w:rsidRPr="00D0122E" w:rsidRDefault="00055261" w:rsidP="00055261">
            <w:pPr>
              <w:jc w:val="right"/>
              <w:rPr>
                <w:color w:val="000000"/>
              </w:rPr>
            </w:pPr>
            <w:r>
              <w:rPr>
                <w:color w:val="000000"/>
              </w:rPr>
              <w:t>1.1371</w:t>
            </w:r>
          </w:p>
        </w:tc>
        <w:tc>
          <w:tcPr>
            <w:tcW w:w="751" w:type="pct"/>
            <w:tcBorders>
              <w:top w:val="nil"/>
              <w:left w:val="nil"/>
              <w:bottom w:val="single" w:sz="4" w:space="0" w:color="auto"/>
              <w:right w:val="single" w:sz="4" w:space="0" w:color="auto"/>
            </w:tcBorders>
            <w:shd w:val="clear" w:color="auto" w:fill="auto"/>
            <w:noWrap/>
            <w:vAlign w:val="bottom"/>
            <w:hideMark/>
          </w:tcPr>
          <w:p w14:paraId="1E0AE339" w14:textId="5B9B5216" w:rsidR="00055261" w:rsidRPr="00D0122E" w:rsidRDefault="00055261" w:rsidP="00055261">
            <w:pPr>
              <w:jc w:val="right"/>
              <w:rPr>
                <w:color w:val="000000"/>
              </w:rPr>
            </w:pPr>
            <w:r>
              <w:rPr>
                <w:color w:val="000000"/>
              </w:rPr>
              <w:t>1.9505</w:t>
            </w:r>
          </w:p>
        </w:tc>
        <w:tc>
          <w:tcPr>
            <w:tcW w:w="749" w:type="pct"/>
            <w:tcBorders>
              <w:top w:val="nil"/>
              <w:left w:val="nil"/>
              <w:bottom w:val="single" w:sz="4" w:space="0" w:color="auto"/>
              <w:right w:val="single" w:sz="4" w:space="0" w:color="auto"/>
            </w:tcBorders>
            <w:shd w:val="clear" w:color="auto" w:fill="auto"/>
            <w:noWrap/>
            <w:vAlign w:val="bottom"/>
            <w:hideMark/>
          </w:tcPr>
          <w:p w14:paraId="22BBCAEA" w14:textId="1EFC6DE9" w:rsidR="00055261" w:rsidRPr="00D0122E" w:rsidRDefault="00055261" w:rsidP="00055261">
            <w:pPr>
              <w:jc w:val="right"/>
              <w:rPr>
                <w:color w:val="000000"/>
              </w:rPr>
            </w:pPr>
            <w:r>
              <w:rPr>
                <w:color w:val="000000"/>
              </w:rPr>
              <w:t>8.1029</w:t>
            </w:r>
          </w:p>
        </w:tc>
      </w:tr>
      <w:tr w:rsidR="00055261" w:rsidRPr="00D0122E" w14:paraId="71D7008E"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34CE7612" w14:textId="77777777" w:rsidR="00055261" w:rsidRPr="00D0122E" w:rsidRDefault="00055261" w:rsidP="00055261">
            <w:pPr>
              <w:rPr>
                <w:color w:val="000000"/>
              </w:rPr>
            </w:pPr>
            <w:r w:rsidRPr="00D0122E">
              <w:rPr>
                <w:color w:val="000000"/>
              </w:rPr>
              <w:t>Transportation</w:t>
            </w:r>
          </w:p>
        </w:tc>
        <w:tc>
          <w:tcPr>
            <w:tcW w:w="751" w:type="pct"/>
            <w:tcBorders>
              <w:top w:val="nil"/>
              <w:left w:val="nil"/>
              <w:bottom w:val="single" w:sz="4" w:space="0" w:color="auto"/>
              <w:right w:val="single" w:sz="4" w:space="0" w:color="auto"/>
            </w:tcBorders>
            <w:shd w:val="clear" w:color="auto" w:fill="auto"/>
            <w:noWrap/>
            <w:vAlign w:val="bottom"/>
            <w:hideMark/>
          </w:tcPr>
          <w:p w14:paraId="6F945851"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290D1C14" w14:textId="141FC809" w:rsidR="00055261" w:rsidRPr="00D0122E" w:rsidRDefault="00055261" w:rsidP="00055261">
            <w:pPr>
              <w:jc w:val="right"/>
              <w:rPr>
                <w:color w:val="000000"/>
              </w:rPr>
            </w:pPr>
            <w:r>
              <w:rPr>
                <w:color w:val="000000"/>
              </w:rPr>
              <w:t>4.6462</w:t>
            </w:r>
          </w:p>
        </w:tc>
        <w:tc>
          <w:tcPr>
            <w:tcW w:w="751" w:type="pct"/>
            <w:tcBorders>
              <w:top w:val="nil"/>
              <w:left w:val="nil"/>
              <w:bottom w:val="single" w:sz="4" w:space="0" w:color="auto"/>
              <w:right w:val="single" w:sz="4" w:space="0" w:color="auto"/>
            </w:tcBorders>
            <w:shd w:val="clear" w:color="auto" w:fill="auto"/>
            <w:noWrap/>
            <w:vAlign w:val="bottom"/>
            <w:hideMark/>
          </w:tcPr>
          <w:p w14:paraId="76FB0075" w14:textId="01B608E8" w:rsidR="00055261" w:rsidRPr="00D0122E" w:rsidRDefault="00055261" w:rsidP="00055261">
            <w:pPr>
              <w:jc w:val="right"/>
              <w:rPr>
                <w:color w:val="000000"/>
              </w:rPr>
            </w:pPr>
            <w:r>
              <w:rPr>
                <w:color w:val="000000"/>
              </w:rPr>
              <w:t>0.7755</w:t>
            </w:r>
          </w:p>
        </w:tc>
        <w:tc>
          <w:tcPr>
            <w:tcW w:w="751" w:type="pct"/>
            <w:tcBorders>
              <w:top w:val="nil"/>
              <w:left w:val="nil"/>
              <w:bottom w:val="single" w:sz="4" w:space="0" w:color="auto"/>
              <w:right w:val="single" w:sz="4" w:space="0" w:color="auto"/>
            </w:tcBorders>
            <w:shd w:val="clear" w:color="auto" w:fill="auto"/>
            <w:noWrap/>
            <w:vAlign w:val="bottom"/>
            <w:hideMark/>
          </w:tcPr>
          <w:p w14:paraId="164D7680" w14:textId="3A456E65" w:rsidR="00055261" w:rsidRPr="00D0122E" w:rsidRDefault="00055261" w:rsidP="00055261">
            <w:pPr>
              <w:jc w:val="right"/>
              <w:rPr>
                <w:color w:val="000000"/>
              </w:rPr>
            </w:pPr>
            <w:r>
              <w:rPr>
                <w:color w:val="000000"/>
              </w:rPr>
              <w:t>2.8152</w:t>
            </w:r>
          </w:p>
        </w:tc>
        <w:tc>
          <w:tcPr>
            <w:tcW w:w="749" w:type="pct"/>
            <w:tcBorders>
              <w:top w:val="nil"/>
              <w:left w:val="nil"/>
              <w:bottom w:val="single" w:sz="4" w:space="0" w:color="auto"/>
              <w:right w:val="single" w:sz="4" w:space="0" w:color="auto"/>
            </w:tcBorders>
            <w:shd w:val="clear" w:color="auto" w:fill="auto"/>
            <w:noWrap/>
            <w:vAlign w:val="bottom"/>
            <w:hideMark/>
          </w:tcPr>
          <w:p w14:paraId="34C7D8DA" w14:textId="2E259755" w:rsidR="00055261" w:rsidRPr="00D0122E" w:rsidRDefault="00055261" w:rsidP="00055261">
            <w:pPr>
              <w:jc w:val="right"/>
              <w:rPr>
                <w:color w:val="000000"/>
              </w:rPr>
            </w:pPr>
            <w:r>
              <w:rPr>
                <w:color w:val="000000"/>
              </w:rPr>
              <w:t>7.1777</w:t>
            </w:r>
          </w:p>
        </w:tc>
      </w:tr>
      <w:tr w:rsidR="00055261" w:rsidRPr="00D0122E" w14:paraId="0E6FB871"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603D2DDD" w14:textId="77777777" w:rsidR="00055261" w:rsidRPr="00D0122E" w:rsidRDefault="00055261" w:rsidP="00055261">
            <w:pPr>
              <w:rPr>
                <w:color w:val="000000"/>
              </w:rPr>
            </w:pPr>
            <w:r w:rsidRPr="00D0122E">
              <w:rPr>
                <w:color w:val="000000"/>
              </w:rPr>
              <w:t>Utilities</w:t>
            </w:r>
          </w:p>
        </w:tc>
        <w:tc>
          <w:tcPr>
            <w:tcW w:w="751" w:type="pct"/>
            <w:tcBorders>
              <w:top w:val="nil"/>
              <w:left w:val="nil"/>
              <w:bottom w:val="single" w:sz="4" w:space="0" w:color="auto"/>
              <w:right w:val="single" w:sz="4" w:space="0" w:color="auto"/>
            </w:tcBorders>
            <w:shd w:val="clear" w:color="auto" w:fill="auto"/>
            <w:noWrap/>
            <w:vAlign w:val="bottom"/>
            <w:hideMark/>
          </w:tcPr>
          <w:p w14:paraId="26154EE1"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1A7FCE2E" w14:textId="63889F18" w:rsidR="00055261" w:rsidRPr="00D0122E" w:rsidRDefault="00055261" w:rsidP="00055261">
            <w:pPr>
              <w:jc w:val="right"/>
              <w:rPr>
                <w:color w:val="000000"/>
              </w:rPr>
            </w:pPr>
            <w:r>
              <w:rPr>
                <w:color w:val="000000"/>
              </w:rPr>
              <w:t>1.6843</w:t>
            </w:r>
          </w:p>
        </w:tc>
        <w:tc>
          <w:tcPr>
            <w:tcW w:w="751" w:type="pct"/>
            <w:tcBorders>
              <w:top w:val="nil"/>
              <w:left w:val="nil"/>
              <w:bottom w:val="single" w:sz="4" w:space="0" w:color="auto"/>
              <w:right w:val="single" w:sz="4" w:space="0" w:color="auto"/>
            </w:tcBorders>
            <w:shd w:val="clear" w:color="auto" w:fill="auto"/>
            <w:noWrap/>
            <w:vAlign w:val="bottom"/>
            <w:hideMark/>
          </w:tcPr>
          <w:p w14:paraId="34157648" w14:textId="073C2EC7" w:rsidR="00055261" w:rsidRPr="00D0122E" w:rsidRDefault="00055261" w:rsidP="00055261">
            <w:pPr>
              <w:jc w:val="right"/>
              <w:rPr>
                <w:color w:val="000000"/>
              </w:rPr>
            </w:pPr>
            <w:r>
              <w:rPr>
                <w:color w:val="000000"/>
              </w:rPr>
              <w:t>0.6994</w:t>
            </w:r>
          </w:p>
        </w:tc>
        <w:tc>
          <w:tcPr>
            <w:tcW w:w="751" w:type="pct"/>
            <w:tcBorders>
              <w:top w:val="nil"/>
              <w:left w:val="nil"/>
              <w:bottom w:val="single" w:sz="4" w:space="0" w:color="auto"/>
              <w:right w:val="single" w:sz="4" w:space="0" w:color="auto"/>
            </w:tcBorders>
            <w:shd w:val="clear" w:color="auto" w:fill="auto"/>
            <w:noWrap/>
            <w:vAlign w:val="bottom"/>
            <w:hideMark/>
          </w:tcPr>
          <w:p w14:paraId="36676B25" w14:textId="38823B60" w:rsidR="00055261" w:rsidRPr="00D0122E" w:rsidRDefault="00055261" w:rsidP="00055261">
            <w:pPr>
              <w:jc w:val="right"/>
              <w:rPr>
                <w:color w:val="000000"/>
              </w:rPr>
            </w:pPr>
            <w:r>
              <w:rPr>
                <w:color w:val="000000"/>
              </w:rPr>
              <w:t>0.3297</w:t>
            </w:r>
          </w:p>
        </w:tc>
        <w:tc>
          <w:tcPr>
            <w:tcW w:w="749" w:type="pct"/>
            <w:tcBorders>
              <w:top w:val="nil"/>
              <w:left w:val="nil"/>
              <w:bottom w:val="single" w:sz="4" w:space="0" w:color="auto"/>
              <w:right w:val="single" w:sz="4" w:space="0" w:color="auto"/>
            </w:tcBorders>
            <w:shd w:val="clear" w:color="auto" w:fill="auto"/>
            <w:noWrap/>
            <w:vAlign w:val="bottom"/>
            <w:hideMark/>
          </w:tcPr>
          <w:p w14:paraId="38862CC1" w14:textId="07909F7C" w:rsidR="00055261" w:rsidRPr="00D0122E" w:rsidRDefault="00055261" w:rsidP="00055261">
            <w:pPr>
              <w:jc w:val="right"/>
              <w:rPr>
                <w:color w:val="000000"/>
              </w:rPr>
            </w:pPr>
            <w:r>
              <w:rPr>
                <w:color w:val="000000"/>
              </w:rPr>
              <w:t>4.1336</w:t>
            </w:r>
          </w:p>
        </w:tc>
      </w:tr>
      <w:tr w:rsidR="00055261" w:rsidRPr="00D0122E" w14:paraId="67BC9820"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6F036FBC" w14:textId="77777777" w:rsidR="00055261" w:rsidRPr="00D0122E" w:rsidRDefault="00055261" w:rsidP="00055261">
            <w:pPr>
              <w:rPr>
                <w:color w:val="000000"/>
              </w:rPr>
            </w:pPr>
            <w:r w:rsidRPr="00D0122E">
              <w:rPr>
                <w:color w:val="000000"/>
              </w:rPr>
              <w:t>Education (industry)</w:t>
            </w:r>
          </w:p>
        </w:tc>
        <w:tc>
          <w:tcPr>
            <w:tcW w:w="751" w:type="pct"/>
            <w:tcBorders>
              <w:top w:val="nil"/>
              <w:left w:val="nil"/>
              <w:bottom w:val="single" w:sz="4" w:space="0" w:color="auto"/>
              <w:right w:val="single" w:sz="4" w:space="0" w:color="auto"/>
            </w:tcBorders>
            <w:shd w:val="clear" w:color="auto" w:fill="auto"/>
            <w:noWrap/>
            <w:vAlign w:val="bottom"/>
            <w:hideMark/>
          </w:tcPr>
          <w:p w14:paraId="71E27156"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1722DBC4" w14:textId="70AAEA86" w:rsidR="00055261" w:rsidRPr="00D0122E" w:rsidRDefault="00055261" w:rsidP="00055261">
            <w:pPr>
              <w:jc w:val="right"/>
              <w:rPr>
                <w:color w:val="000000"/>
              </w:rPr>
            </w:pPr>
            <w:r>
              <w:rPr>
                <w:color w:val="000000"/>
              </w:rPr>
              <w:t>8.3991</w:t>
            </w:r>
          </w:p>
        </w:tc>
        <w:tc>
          <w:tcPr>
            <w:tcW w:w="751" w:type="pct"/>
            <w:tcBorders>
              <w:top w:val="nil"/>
              <w:left w:val="nil"/>
              <w:bottom w:val="single" w:sz="4" w:space="0" w:color="auto"/>
              <w:right w:val="single" w:sz="4" w:space="0" w:color="auto"/>
            </w:tcBorders>
            <w:shd w:val="clear" w:color="auto" w:fill="auto"/>
            <w:noWrap/>
            <w:vAlign w:val="bottom"/>
            <w:hideMark/>
          </w:tcPr>
          <w:p w14:paraId="2F55BADB" w14:textId="16029D2F" w:rsidR="00055261" w:rsidRPr="00D0122E" w:rsidRDefault="00055261" w:rsidP="00055261">
            <w:pPr>
              <w:jc w:val="right"/>
              <w:rPr>
                <w:color w:val="000000"/>
              </w:rPr>
            </w:pPr>
            <w:r>
              <w:rPr>
                <w:color w:val="000000"/>
              </w:rPr>
              <w:t>1.2163</w:t>
            </w:r>
          </w:p>
        </w:tc>
        <w:tc>
          <w:tcPr>
            <w:tcW w:w="751" w:type="pct"/>
            <w:tcBorders>
              <w:top w:val="nil"/>
              <w:left w:val="nil"/>
              <w:bottom w:val="single" w:sz="4" w:space="0" w:color="auto"/>
              <w:right w:val="single" w:sz="4" w:space="0" w:color="auto"/>
            </w:tcBorders>
            <w:shd w:val="clear" w:color="auto" w:fill="auto"/>
            <w:noWrap/>
            <w:vAlign w:val="bottom"/>
            <w:hideMark/>
          </w:tcPr>
          <w:p w14:paraId="06EE366F" w14:textId="3B43FDB1" w:rsidR="00055261" w:rsidRPr="00D0122E" w:rsidRDefault="00055261" w:rsidP="00055261">
            <w:pPr>
              <w:jc w:val="right"/>
              <w:rPr>
                <w:color w:val="000000"/>
              </w:rPr>
            </w:pPr>
            <w:r>
              <w:rPr>
                <w:color w:val="000000"/>
              </w:rPr>
              <w:t>5.4330</w:t>
            </w:r>
          </w:p>
        </w:tc>
        <w:tc>
          <w:tcPr>
            <w:tcW w:w="749" w:type="pct"/>
            <w:tcBorders>
              <w:top w:val="nil"/>
              <w:left w:val="nil"/>
              <w:bottom w:val="single" w:sz="4" w:space="0" w:color="auto"/>
              <w:right w:val="single" w:sz="4" w:space="0" w:color="auto"/>
            </w:tcBorders>
            <w:shd w:val="clear" w:color="auto" w:fill="auto"/>
            <w:noWrap/>
            <w:vAlign w:val="bottom"/>
            <w:hideMark/>
          </w:tcPr>
          <w:p w14:paraId="7BAAEFC0" w14:textId="4F2F2BB7" w:rsidR="00055261" w:rsidRPr="00D0122E" w:rsidRDefault="00055261" w:rsidP="00055261">
            <w:pPr>
              <w:jc w:val="right"/>
              <w:rPr>
                <w:color w:val="000000"/>
              </w:rPr>
            </w:pPr>
            <w:r>
              <w:rPr>
                <w:color w:val="000000"/>
              </w:rPr>
              <w:t>12.2133</w:t>
            </w:r>
          </w:p>
        </w:tc>
      </w:tr>
      <w:tr w:rsidR="00055261" w:rsidRPr="00D0122E" w14:paraId="63EF9744"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4924FBBC" w14:textId="77777777" w:rsidR="00055261" w:rsidRPr="00D0122E" w:rsidRDefault="00055261" w:rsidP="00055261">
            <w:pPr>
              <w:rPr>
                <w:color w:val="000000"/>
              </w:rPr>
            </w:pPr>
            <w:r w:rsidRPr="00D0122E">
              <w:rPr>
                <w:color w:val="000000"/>
              </w:rPr>
              <w:t>Telecommunications</w:t>
            </w:r>
          </w:p>
        </w:tc>
        <w:tc>
          <w:tcPr>
            <w:tcW w:w="751" w:type="pct"/>
            <w:tcBorders>
              <w:top w:val="nil"/>
              <w:left w:val="nil"/>
              <w:bottom w:val="single" w:sz="4" w:space="0" w:color="auto"/>
              <w:right w:val="single" w:sz="4" w:space="0" w:color="auto"/>
            </w:tcBorders>
            <w:shd w:val="clear" w:color="auto" w:fill="auto"/>
            <w:noWrap/>
            <w:vAlign w:val="bottom"/>
            <w:hideMark/>
          </w:tcPr>
          <w:p w14:paraId="2ADA3BA8"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112F6623" w14:textId="04FDA273" w:rsidR="00055261" w:rsidRPr="00D0122E" w:rsidRDefault="00055261" w:rsidP="00055261">
            <w:pPr>
              <w:jc w:val="right"/>
              <w:rPr>
                <w:color w:val="000000"/>
              </w:rPr>
            </w:pPr>
            <w:r>
              <w:rPr>
                <w:color w:val="000000"/>
              </w:rPr>
              <w:t>1.0727</w:t>
            </w:r>
          </w:p>
        </w:tc>
        <w:tc>
          <w:tcPr>
            <w:tcW w:w="751" w:type="pct"/>
            <w:tcBorders>
              <w:top w:val="nil"/>
              <w:left w:val="nil"/>
              <w:bottom w:val="single" w:sz="4" w:space="0" w:color="auto"/>
              <w:right w:val="single" w:sz="4" w:space="0" w:color="auto"/>
            </w:tcBorders>
            <w:shd w:val="clear" w:color="auto" w:fill="auto"/>
            <w:noWrap/>
            <w:vAlign w:val="bottom"/>
            <w:hideMark/>
          </w:tcPr>
          <w:p w14:paraId="626E18D7" w14:textId="719E83BB" w:rsidR="00055261" w:rsidRPr="00D0122E" w:rsidRDefault="00055261" w:rsidP="00055261">
            <w:pPr>
              <w:jc w:val="right"/>
              <w:rPr>
                <w:color w:val="000000"/>
              </w:rPr>
            </w:pPr>
            <w:r>
              <w:rPr>
                <w:color w:val="000000"/>
              </w:rPr>
              <w:t>0.4434</w:t>
            </w:r>
          </w:p>
        </w:tc>
        <w:tc>
          <w:tcPr>
            <w:tcW w:w="751" w:type="pct"/>
            <w:tcBorders>
              <w:top w:val="nil"/>
              <w:left w:val="nil"/>
              <w:bottom w:val="single" w:sz="4" w:space="0" w:color="auto"/>
              <w:right w:val="single" w:sz="4" w:space="0" w:color="auto"/>
            </w:tcBorders>
            <w:shd w:val="clear" w:color="auto" w:fill="auto"/>
            <w:noWrap/>
            <w:vAlign w:val="bottom"/>
            <w:hideMark/>
          </w:tcPr>
          <w:p w14:paraId="34BBDEED" w14:textId="04A80BE7" w:rsidR="00055261" w:rsidRPr="00D0122E" w:rsidRDefault="00055261" w:rsidP="00055261">
            <w:pPr>
              <w:jc w:val="right"/>
              <w:rPr>
                <w:color w:val="000000"/>
              </w:rPr>
            </w:pPr>
            <w:r>
              <w:rPr>
                <w:color w:val="000000"/>
              </w:rPr>
              <w:t>0.0770</w:t>
            </w:r>
          </w:p>
        </w:tc>
        <w:tc>
          <w:tcPr>
            <w:tcW w:w="749" w:type="pct"/>
            <w:tcBorders>
              <w:top w:val="nil"/>
              <w:left w:val="nil"/>
              <w:bottom w:val="single" w:sz="4" w:space="0" w:color="auto"/>
              <w:right w:val="single" w:sz="4" w:space="0" w:color="auto"/>
            </w:tcBorders>
            <w:shd w:val="clear" w:color="auto" w:fill="auto"/>
            <w:noWrap/>
            <w:vAlign w:val="bottom"/>
            <w:hideMark/>
          </w:tcPr>
          <w:p w14:paraId="2663F660" w14:textId="6EC0E018" w:rsidR="00055261" w:rsidRPr="00D0122E" w:rsidRDefault="00055261" w:rsidP="00055261">
            <w:pPr>
              <w:jc w:val="right"/>
              <w:rPr>
                <w:color w:val="000000"/>
              </w:rPr>
            </w:pPr>
            <w:r>
              <w:rPr>
                <w:color w:val="000000"/>
              </w:rPr>
              <w:t>2.6332</w:t>
            </w:r>
          </w:p>
        </w:tc>
      </w:tr>
      <w:tr w:rsidR="00055261" w:rsidRPr="00D0122E" w14:paraId="0E32F01C"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798AF619" w14:textId="77777777" w:rsidR="00055261" w:rsidRPr="00D0122E" w:rsidRDefault="00055261" w:rsidP="00055261">
            <w:pPr>
              <w:rPr>
                <w:color w:val="000000"/>
              </w:rPr>
            </w:pPr>
            <w:r w:rsidRPr="00D0122E">
              <w:rPr>
                <w:color w:val="000000"/>
              </w:rPr>
              <w:t>No HS Diploma</w:t>
            </w:r>
          </w:p>
        </w:tc>
        <w:tc>
          <w:tcPr>
            <w:tcW w:w="751" w:type="pct"/>
            <w:tcBorders>
              <w:top w:val="nil"/>
              <w:left w:val="nil"/>
              <w:bottom w:val="single" w:sz="4" w:space="0" w:color="auto"/>
              <w:right w:val="single" w:sz="4" w:space="0" w:color="auto"/>
            </w:tcBorders>
            <w:shd w:val="clear" w:color="auto" w:fill="auto"/>
            <w:noWrap/>
            <w:vAlign w:val="bottom"/>
            <w:hideMark/>
          </w:tcPr>
          <w:p w14:paraId="63101A96"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7BD8CFEB" w14:textId="5E640C6A" w:rsidR="00055261" w:rsidRPr="00D0122E" w:rsidRDefault="00055261" w:rsidP="00055261">
            <w:pPr>
              <w:jc w:val="right"/>
              <w:rPr>
                <w:color w:val="000000"/>
              </w:rPr>
            </w:pPr>
            <w:r>
              <w:rPr>
                <w:color w:val="000000"/>
              </w:rPr>
              <w:t>14.1421</w:t>
            </w:r>
          </w:p>
        </w:tc>
        <w:tc>
          <w:tcPr>
            <w:tcW w:w="751" w:type="pct"/>
            <w:tcBorders>
              <w:top w:val="nil"/>
              <w:left w:val="nil"/>
              <w:bottom w:val="single" w:sz="4" w:space="0" w:color="auto"/>
              <w:right w:val="single" w:sz="4" w:space="0" w:color="auto"/>
            </w:tcBorders>
            <w:shd w:val="clear" w:color="auto" w:fill="auto"/>
            <w:noWrap/>
            <w:vAlign w:val="bottom"/>
            <w:hideMark/>
          </w:tcPr>
          <w:p w14:paraId="47AD6BFF" w14:textId="25ADE213" w:rsidR="00055261" w:rsidRPr="00D0122E" w:rsidRDefault="00055261" w:rsidP="00055261">
            <w:pPr>
              <w:jc w:val="right"/>
              <w:rPr>
                <w:color w:val="000000"/>
              </w:rPr>
            </w:pPr>
            <w:r>
              <w:rPr>
                <w:color w:val="000000"/>
              </w:rPr>
              <w:t>3.4584</w:t>
            </w:r>
          </w:p>
        </w:tc>
        <w:tc>
          <w:tcPr>
            <w:tcW w:w="751" w:type="pct"/>
            <w:tcBorders>
              <w:top w:val="nil"/>
              <w:left w:val="nil"/>
              <w:bottom w:val="single" w:sz="4" w:space="0" w:color="auto"/>
              <w:right w:val="single" w:sz="4" w:space="0" w:color="auto"/>
            </w:tcBorders>
            <w:shd w:val="clear" w:color="auto" w:fill="auto"/>
            <w:noWrap/>
            <w:vAlign w:val="bottom"/>
            <w:hideMark/>
          </w:tcPr>
          <w:p w14:paraId="6314F8C4" w14:textId="55FA3A18" w:rsidR="00055261" w:rsidRPr="00D0122E" w:rsidRDefault="00055261" w:rsidP="00055261">
            <w:pPr>
              <w:jc w:val="right"/>
              <w:rPr>
                <w:color w:val="000000"/>
              </w:rPr>
            </w:pPr>
            <w:r>
              <w:rPr>
                <w:color w:val="000000"/>
              </w:rPr>
              <w:t>6.6624</w:t>
            </w:r>
          </w:p>
        </w:tc>
        <w:tc>
          <w:tcPr>
            <w:tcW w:w="749" w:type="pct"/>
            <w:tcBorders>
              <w:top w:val="nil"/>
              <w:left w:val="nil"/>
              <w:bottom w:val="single" w:sz="4" w:space="0" w:color="auto"/>
              <w:right w:val="single" w:sz="4" w:space="0" w:color="auto"/>
            </w:tcBorders>
            <w:shd w:val="clear" w:color="auto" w:fill="auto"/>
            <w:noWrap/>
            <w:vAlign w:val="bottom"/>
            <w:hideMark/>
          </w:tcPr>
          <w:p w14:paraId="36985CF5" w14:textId="65E6ACE5" w:rsidR="00055261" w:rsidRPr="00D0122E" w:rsidRDefault="00055261" w:rsidP="00055261">
            <w:pPr>
              <w:jc w:val="right"/>
              <w:rPr>
                <w:color w:val="000000"/>
              </w:rPr>
            </w:pPr>
            <w:r>
              <w:rPr>
                <w:color w:val="000000"/>
              </w:rPr>
              <w:t>22.6101</w:t>
            </w:r>
          </w:p>
        </w:tc>
      </w:tr>
      <w:tr w:rsidR="00055261" w:rsidRPr="00D0122E" w14:paraId="6BBCBE32"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53321220" w14:textId="77777777" w:rsidR="00055261" w:rsidRPr="00D0122E" w:rsidRDefault="00055261" w:rsidP="00055261">
            <w:pPr>
              <w:rPr>
                <w:color w:val="000000"/>
              </w:rPr>
            </w:pPr>
            <w:r w:rsidRPr="00D0122E">
              <w:rPr>
                <w:color w:val="000000"/>
              </w:rPr>
              <w:t>HS Diploma</w:t>
            </w:r>
          </w:p>
        </w:tc>
        <w:tc>
          <w:tcPr>
            <w:tcW w:w="751" w:type="pct"/>
            <w:tcBorders>
              <w:top w:val="nil"/>
              <w:left w:val="nil"/>
              <w:bottom w:val="single" w:sz="4" w:space="0" w:color="auto"/>
              <w:right w:val="single" w:sz="4" w:space="0" w:color="auto"/>
            </w:tcBorders>
            <w:shd w:val="clear" w:color="auto" w:fill="auto"/>
            <w:noWrap/>
            <w:vAlign w:val="bottom"/>
            <w:hideMark/>
          </w:tcPr>
          <w:p w14:paraId="42EE390E"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480FA959" w14:textId="210194AE" w:rsidR="00055261" w:rsidRPr="00D0122E" w:rsidRDefault="00055261" w:rsidP="00055261">
            <w:pPr>
              <w:jc w:val="right"/>
              <w:rPr>
                <w:color w:val="000000"/>
              </w:rPr>
            </w:pPr>
            <w:r>
              <w:rPr>
                <w:color w:val="000000"/>
              </w:rPr>
              <w:t>34.7513</w:t>
            </w:r>
          </w:p>
        </w:tc>
        <w:tc>
          <w:tcPr>
            <w:tcW w:w="751" w:type="pct"/>
            <w:tcBorders>
              <w:top w:val="nil"/>
              <w:left w:val="nil"/>
              <w:bottom w:val="single" w:sz="4" w:space="0" w:color="auto"/>
              <w:right w:val="single" w:sz="4" w:space="0" w:color="auto"/>
            </w:tcBorders>
            <w:shd w:val="clear" w:color="auto" w:fill="auto"/>
            <w:noWrap/>
            <w:vAlign w:val="bottom"/>
            <w:hideMark/>
          </w:tcPr>
          <w:p w14:paraId="1BE09E51" w14:textId="3DD6E8EF" w:rsidR="00055261" w:rsidRPr="00D0122E" w:rsidRDefault="00055261" w:rsidP="00055261">
            <w:pPr>
              <w:jc w:val="right"/>
              <w:rPr>
                <w:color w:val="000000"/>
              </w:rPr>
            </w:pPr>
            <w:r>
              <w:rPr>
                <w:color w:val="000000"/>
              </w:rPr>
              <w:t>5.0534</w:t>
            </w:r>
          </w:p>
        </w:tc>
        <w:tc>
          <w:tcPr>
            <w:tcW w:w="751" w:type="pct"/>
            <w:tcBorders>
              <w:top w:val="nil"/>
              <w:left w:val="nil"/>
              <w:bottom w:val="single" w:sz="4" w:space="0" w:color="auto"/>
              <w:right w:val="single" w:sz="4" w:space="0" w:color="auto"/>
            </w:tcBorders>
            <w:shd w:val="clear" w:color="auto" w:fill="auto"/>
            <w:noWrap/>
            <w:vAlign w:val="bottom"/>
            <w:hideMark/>
          </w:tcPr>
          <w:p w14:paraId="13263AE2" w14:textId="016DD3F4" w:rsidR="00055261" w:rsidRPr="00D0122E" w:rsidRDefault="00055261" w:rsidP="00055261">
            <w:pPr>
              <w:jc w:val="right"/>
              <w:rPr>
                <w:color w:val="000000"/>
              </w:rPr>
            </w:pPr>
            <w:r>
              <w:rPr>
                <w:color w:val="000000"/>
              </w:rPr>
              <w:t>25.0252</w:t>
            </w:r>
          </w:p>
        </w:tc>
        <w:tc>
          <w:tcPr>
            <w:tcW w:w="749" w:type="pct"/>
            <w:tcBorders>
              <w:top w:val="nil"/>
              <w:left w:val="nil"/>
              <w:bottom w:val="single" w:sz="4" w:space="0" w:color="auto"/>
              <w:right w:val="single" w:sz="4" w:space="0" w:color="auto"/>
            </w:tcBorders>
            <w:shd w:val="clear" w:color="auto" w:fill="auto"/>
            <w:noWrap/>
            <w:vAlign w:val="bottom"/>
            <w:hideMark/>
          </w:tcPr>
          <w:p w14:paraId="3CAD9F15" w14:textId="6F0A98CF" w:rsidR="00055261" w:rsidRPr="00D0122E" w:rsidRDefault="00055261" w:rsidP="00055261">
            <w:pPr>
              <w:jc w:val="right"/>
              <w:rPr>
                <w:color w:val="000000"/>
              </w:rPr>
            </w:pPr>
            <w:r>
              <w:rPr>
                <w:color w:val="000000"/>
              </w:rPr>
              <w:t>47.5075</w:t>
            </w:r>
          </w:p>
        </w:tc>
      </w:tr>
      <w:tr w:rsidR="00055261" w:rsidRPr="00D0122E" w14:paraId="7657EB89"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42D96EA3" w14:textId="77777777" w:rsidR="00055261" w:rsidRPr="00D0122E" w:rsidRDefault="00055261" w:rsidP="00055261">
            <w:pPr>
              <w:rPr>
                <w:color w:val="000000"/>
              </w:rPr>
            </w:pPr>
            <w:r w:rsidRPr="00D0122E">
              <w:rPr>
                <w:color w:val="000000"/>
              </w:rPr>
              <w:t>Some College</w:t>
            </w:r>
          </w:p>
        </w:tc>
        <w:tc>
          <w:tcPr>
            <w:tcW w:w="751" w:type="pct"/>
            <w:tcBorders>
              <w:top w:val="nil"/>
              <w:left w:val="nil"/>
              <w:bottom w:val="single" w:sz="4" w:space="0" w:color="auto"/>
              <w:right w:val="single" w:sz="4" w:space="0" w:color="auto"/>
            </w:tcBorders>
            <w:shd w:val="clear" w:color="auto" w:fill="auto"/>
            <w:noWrap/>
            <w:vAlign w:val="bottom"/>
            <w:hideMark/>
          </w:tcPr>
          <w:p w14:paraId="2A764167"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15B7CC43" w14:textId="68D51308" w:rsidR="00055261" w:rsidRPr="00D0122E" w:rsidRDefault="00055261" w:rsidP="00055261">
            <w:pPr>
              <w:jc w:val="right"/>
              <w:rPr>
                <w:color w:val="000000"/>
              </w:rPr>
            </w:pPr>
            <w:r>
              <w:rPr>
                <w:color w:val="000000"/>
              </w:rPr>
              <w:t>27.3440</w:t>
            </w:r>
          </w:p>
        </w:tc>
        <w:tc>
          <w:tcPr>
            <w:tcW w:w="751" w:type="pct"/>
            <w:tcBorders>
              <w:top w:val="nil"/>
              <w:left w:val="nil"/>
              <w:bottom w:val="single" w:sz="4" w:space="0" w:color="auto"/>
              <w:right w:val="single" w:sz="4" w:space="0" w:color="auto"/>
            </w:tcBorders>
            <w:shd w:val="clear" w:color="auto" w:fill="auto"/>
            <w:noWrap/>
            <w:vAlign w:val="bottom"/>
            <w:hideMark/>
          </w:tcPr>
          <w:p w14:paraId="4723D086" w14:textId="5108506D" w:rsidR="00055261" w:rsidRPr="00D0122E" w:rsidRDefault="00055261" w:rsidP="00055261">
            <w:pPr>
              <w:jc w:val="right"/>
              <w:rPr>
                <w:color w:val="000000"/>
              </w:rPr>
            </w:pPr>
            <w:r>
              <w:rPr>
                <w:color w:val="000000"/>
              </w:rPr>
              <w:t>3.6290</w:t>
            </w:r>
          </w:p>
        </w:tc>
        <w:tc>
          <w:tcPr>
            <w:tcW w:w="751" w:type="pct"/>
            <w:tcBorders>
              <w:top w:val="nil"/>
              <w:left w:val="nil"/>
              <w:bottom w:val="single" w:sz="4" w:space="0" w:color="auto"/>
              <w:right w:val="single" w:sz="4" w:space="0" w:color="auto"/>
            </w:tcBorders>
            <w:shd w:val="clear" w:color="auto" w:fill="auto"/>
            <w:noWrap/>
            <w:vAlign w:val="bottom"/>
            <w:hideMark/>
          </w:tcPr>
          <w:p w14:paraId="440388A2" w14:textId="4005B24B" w:rsidR="00055261" w:rsidRPr="00D0122E" w:rsidRDefault="00055261" w:rsidP="00055261">
            <w:pPr>
              <w:jc w:val="right"/>
              <w:rPr>
                <w:color w:val="000000"/>
              </w:rPr>
            </w:pPr>
            <w:r>
              <w:rPr>
                <w:color w:val="000000"/>
              </w:rPr>
              <w:t>17.3686</w:t>
            </w:r>
          </w:p>
        </w:tc>
        <w:tc>
          <w:tcPr>
            <w:tcW w:w="749" w:type="pct"/>
            <w:tcBorders>
              <w:top w:val="nil"/>
              <w:left w:val="nil"/>
              <w:bottom w:val="single" w:sz="4" w:space="0" w:color="auto"/>
              <w:right w:val="single" w:sz="4" w:space="0" w:color="auto"/>
            </w:tcBorders>
            <w:shd w:val="clear" w:color="auto" w:fill="auto"/>
            <w:noWrap/>
            <w:vAlign w:val="bottom"/>
            <w:hideMark/>
          </w:tcPr>
          <w:p w14:paraId="569D9487" w14:textId="4E5C4C4F" w:rsidR="00055261" w:rsidRPr="00D0122E" w:rsidRDefault="00055261" w:rsidP="00055261">
            <w:pPr>
              <w:jc w:val="right"/>
              <w:rPr>
                <w:color w:val="000000"/>
              </w:rPr>
            </w:pPr>
            <w:r>
              <w:rPr>
                <w:color w:val="000000"/>
              </w:rPr>
              <w:t>34.0523</w:t>
            </w:r>
          </w:p>
        </w:tc>
      </w:tr>
      <w:tr w:rsidR="00055261" w:rsidRPr="00D0122E" w14:paraId="18B82AB5"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25F3E793" w14:textId="77777777" w:rsidR="00055261" w:rsidRPr="00D0122E" w:rsidRDefault="00055261" w:rsidP="00055261">
            <w:pPr>
              <w:rPr>
                <w:color w:val="000000"/>
              </w:rPr>
            </w:pPr>
            <w:r w:rsidRPr="00D0122E">
              <w:rPr>
                <w:color w:val="000000"/>
              </w:rPr>
              <w:t>College Graduate</w:t>
            </w:r>
          </w:p>
        </w:tc>
        <w:tc>
          <w:tcPr>
            <w:tcW w:w="751" w:type="pct"/>
            <w:tcBorders>
              <w:top w:val="nil"/>
              <w:left w:val="nil"/>
              <w:bottom w:val="single" w:sz="4" w:space="0" w:color="auto"/>
              <w:right w:val="single" w:sz="4" w:space="0" w:color="auto"/>
            </w:tcBorders>
            <w:shd w:val="clear" w:color="auto" w:fill="auto"/>
            <w:noWrap/>
            <w:vAlign w:val="bottom"/>
            <w:hideMark/>
          </w:tcPr>
          <w:p w14:paraId="1907AF2C"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56D7EA5F" w14:textId="7C2BF789" w:rsidR="00055261" w:rsidRPr="00D0122E" w:rsidRDefault="00055261" w:rsidP="00055261">
            <w:pPr>
              <w:jc w:val="right"/>
              <w:rPr>
                <w:color w:val="000000"/>
              </w:rPr>
            </w:pPr>
            <w:r>
              <w:rPr>
                <w:color w:val="000000"/>
              </w:rPr>
              <w:t>16.2100</w:t>
            </w:r>
          </w:p>
        </w:tc>
        <w:tc>
          <w:tcPr>
            <w:tcW w:w="751" w:type="pct"/>
            <w:tcBorders>
              <w:top w:val="nil"/>
              <w:left w:val="nil"/>
              <w:bottom w:val="single" w:sz="4" w:space="0" w:color="auto"/>
              <w:right w:val="single" w:sz="4" w:space="0" w:color="auto"/>
            </w:tcBorders>
            <w:shd w:val="clear" w:color="auto" w:fill="auto"/>
            <w:noWrap/>
            <w:vAlign w:val="bottom"/>
            <w:hideMark/>
          </w:tcPr>
          <w:p w14:paraId="344731FA" w14:textId="2A16E123" w:rsidR="00055261" w:rsidRPr="00D0122E" w:rsidRDefault="00055261" w:rsidP="00055261">
            <w:pPr>
              <w:jc w:val="right"/>
              <w:rPr>
                <w:color w:val="000000"/>
              </w:rPr>
            </w:pPr>
            <w:r>
              <w:rPr>
                <w:color w:val="000000"/>
              </w:rPr>
              <w:t>2.8416</w:t>
            </w:r>
          </w:p>
        </w:tc>
        <w:tc>
          <w:tcPr>
            <w:tcW w:w="751" w:type="pct"/>
            <w:tcBorders>
              <w:top w:val="nil"/>
              <w:left w:val="nil"/>
              <w:bottom w:val="single" w:sz="4" w:space="0" w:color="auto"/>
              <w:right w:val="single" w:sz="4" w:space="0" w:color="auto"/>
            </w:tcBorders>
            <w:shd w:val="clear" w:color="auto" w:fill="auto"/>
            <w:noWrap/>
            <w:vAlign w:val="bottom"/>
            <w:hideMark/>
          </w:tcPr>
          <w:p w14:paraId="2A551A24" w14:textId="6F279C74" w:rsidR="00055261" w:rsidRPr="00D0122E" w:rsidRDefault="00055261" w:rsidP="00055261">
            <w:pPr>
              <w:jc w:val="right"/>
              <w:rPr>
                <w:color w:val="000000"/>
              </w:rPr>
            </w:pPr>
            <w:r>
              <w:rPr>
                <w:color w:val="000000"/>
              </w:rPr>
              <w:t>8.1820</w:t>
            </w:r>
          </w:p>
        </w:tc>
        <w:tc>
          <w:tcPr>
            <w:tcW w:w="749" w:type="pct"/>
            <w:tcBorders>
              <w:top w:val="nil"/>
              <w:left w:val="nil"/>
              <w:bottom w:val="single" w:sz="4" w:space="0" w:color="auto"/>
              <w:right w:val="single" w:sz="4" w:space="0" w:color="auto"/>
            </w:tcBorders>
            <w:shd w:val="clear" w:color="auto" w:fill="auto"/>
            <w:noWrap/>
            <w:vAlign w:val="bottom"/>
            <w:hideMark/>
          </w:tcPr>
          <w:p w14:paraId="1DD89426" w14:textId="5EE403ED" w:rsidR="00055261" w:rsidRPr="00D0122E" w:rsidRDefault="00055261" w:rsidP="00055261">
            <w:pPr>
              <w:jc w:val="right"/>
              <w:rPr>
                <w:color w:val="000000"/>
              </w:rPr>
            </w:pPr>
            <w:r>
              <w:rPr>
                <w:color w:val="000000"/>
              </w:rPr>
              <w:t>23.8047</w:t>
            </w:r>
          </w:p>
        </w:tc>
      </w:tr>
      <w:tr w:rsidR="00055261" w:rsidRPr="00D0122E" w14:paraId="73F57DB8"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6C4B1E5E" w14:textId="77777777" w:rsidR="00055261" w:rsidRPr="00D0122E" w:rsidRDefault="00055261" w:rsidP="00055261">
            <w:pPr>
              <w:rPr>
                <w:color w:val="000000"/>
              </w:rPr>
            </w:pPr>
            <w:r w:rsidRPr="00D0122E">
              <w:rPr>
                <w:color w:val="000000"/>
              </w:rPr>
              <w:t>Graduate Degree</w:t>
            </w:r>
          </w:p>
        </w:tc>
        <w:tc>
          <w:tcPr>
            <w:tcW w:w="751" w:type="pct"/>
            <w:tcBorders>
              <w:top w:val="nil"/>
              <w:left w:val="nil"/>
              <w:bottom w:val="single" w:sz="4" w:space="0" w:color="auto"/>
              <w:right w:val="single" w:sz="4" w:space="0" w:color="auto"/>
            </w:tcBorders>
            <w:shd w:val="clear" w:color="auto" w:fill="auto"/>
            <w:noWrap/>
            <w:vAlign w:val="bottom"/>
            <w:hideMark/>
          </w:tcPr>
          <w:p w14:paraId="18D8FA55"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57083DDC" w14:textId="3EEA800E" w:rsidR="00055261" w:rsidRPr="00D0122E" w:rsidRDefault="00055261" w:rsidP="00055261">
            <w:pPr>
              <w:jc w:val="right"/>
              <w:rPr>
                <w:color w:val="000000"/>
              </w:rPr>
            </w:pPr>
            <w:r>
              <w:rPr>
                <w:color w:val="000000"/>
              </w:rPr>
              <w:t>7.5526</w:t>
            </w:r>
          </w:p>
        </w:tc>
        <w:tc>
          <w:tcPr>
            <w:tcW w:w="751" w:type="pct"/>
            <w:tcBorders>
              <w:top w:val="nil"/>
              <w:left w:val="nil"/>
              <w:bottom w:val="single" w:sz="4" w:space="0" w:color="auto"/>
              <w:right w:val="single" w:sz="4" w:space="0" w:color="auto"/>
            </w:tcBorders>
            <w:shd w:val="clear" w:color="auto" w:fill="auto"/>
            <w:noWrap/>
            <w:vAlign w:val="bottom"/>
            <w:hideMark/>
          </w:tcPr>
          <w:p w14:paraId="7239F67D" w14:textId="3033E83C" w:rsidR="00055261" w:rsidRPr="00D0122E" w:rsidRDefault="00055261" w:rsidP="00055261">
            <w:pPr>
              <w:jc w:val="right"/>
              <w:rPr>
                <w:color w:val="000000"/>
              </w:rPr>
            </w:pPr>
            <w:r>
              <w:rPr>
                <w:color w:val="000000"/>
              </w:rPr>
              <w:t>1.5957</w:t>
            </w:r>
          </w:p>
        </w:tc>
        <w:tc>
          <w:tcPr>
            <w:tcW w:w="751" w:type="pct"/>
            <w:tcBorders>
              <w:top w:val="nil"/>
              <w:left w:val="nil"/>
              <w:bottom w:val="single" w:sz="4" w:space="0" w:color="auto"/>
              <w:right w:val="single" w:sz="4" w:space="0" w:color="auto"/>
            </w:tcBorders>
            <w:shd w:val="clear" w:color="auto" w:fill="auto"/>
            <w:noWrap/>
            <w:vAlign w:val="bottom"/>
            <w:hideMark/>
          </w:tcPr>
          <w:p w14:paraId="34B203E2" w14:textId="6FCBA721" w:rsidR="00055261" w:rsidRPr="00D0122E" w:rsidRDefault="00055261" w:rsidP="00055261">
            <w:pPr>
              <w:jc w:val="right"/>
              <w:rPr>
                <w:color w:val="000000"/>
              </w:rPr>
            </w:pPr>
            <w:r>
              <w:rPr>
                <w:color w:val="000000"/>
              </w:rPr>
              <w:t>3.3456</w:t>
            </w:r>
          </w:p>
        </w:tc>
        <w:tc>
          <w:tcPr>
            <w:tcW w:w="749" w:type="pct"/>
            <w:tcBorders>
              <w:top w:val="nil"/>
              <w:left w:val="nil"/>
              <w:bottom w:val="single" w:sz="4" w:space="0" w:color="auto"/>
              <w:right w:val="single" w:sz="4" w:space="0" w:color="auto"/>
            </w:tcBorders>
            <w:shd w:val="clear" w:color="auto" w:fill="auto"/>
            <w:noWrap/>
            <w:vAlign w:val="bottom"/>
            <w:hideMark/>
          </w:tcPr>
          <w:p w14:paraId="2C4BD34A" w14:textId="5448F776" w:rsidR="00055261" w:rsidRPr="00D0122E" w:rsidRDefault="00055261" w:rsidP="00055261">
            <w:pPr>
              <w:jc w:val="right"/>
              <w:rPr>
                <w:color w:val="000000"/>
              </w:rPr>
            </w:pPr>
            <w:r>
              <w:rPr>
                <w:color w:val="000000"/>
              </w:rPr>
              <w:t>12.3665</w:t>
            </w:r>
          </w:p>
        </w:tc>
      </w:tr>
      <w:tr w:rsidR="00055261" w:rsidRPr="00D0122E" w14:paraId="2E8E952C"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2BE4F2C2" w14:textId="77777777" w:rsidR="00055261" w:rsidRPr="00D0122E" w:rsidRDefault="00055261" w:rsidP="00055261">
            <w:pPr>
              <w:rPr>
                <w:color w:val="000000"/>
              </w:rPr>
            </w:pPr>
            <w:r w:rsidRPr="00D0122E">
              <w:rPr>
                <w:color w:val="000000"/>
              </w:rPr>
              <w:t>Under Twenty</w:t>
            </w:r>
          </w:p>
        </w:tc>
        <w:tc>
          <w:tcPr>
            <w:tcW w:w="751" w:type="pct"/>
            <w:tcBorders>
              <w:top w:val="nil"/>
              <w:left w:val="nil"/>
              <w:bottom w:val="single" w:sz="4" w:space="0" w:color="auto"/>
              <w:right w:val="single" w:sz="4" w:space="0" w:color="auto"/>
            </w:tcBorders>
            <w:shd w:val="clear" w:color="auto" w:fill="auto"/>
            <w:noWrap/>
            <w:vAlign w:val="bottom"/>
            <w:hideMark/>
          </w:tcPr>
          <w:p w14:paraId="0941BA25"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398EE3BA" w14:textId="5389F79D" w:rsidR="00055261" w:rsidRPr="00D0122E" w:rsidRDefault="00055261" w:rsidP="00055261">
            <w:pPr>
              <w:jc w:val="right"/>
              <w:rPr>
                <w:color w:val="000000"/>
              </w:rPr>
            </w:pPr>
            <w:r>
              <w:rPr>
                <w:color w:val="000000"/>
              </w:rPr>
              <w:t>4.6188</w:t>
            </w:r>
          </w:p>
        </w:tc>
        <w:tc>
          <w:tcPr>
            <w:tcW w:w="751" w:type="pct"/>
            <w:tcBorders>
              <w:top w:val="nil"/>
              <w:left w:val="nil"/>
              <w:bottom w:val="single" w:sz="4" w:space="0" w:color="auto"/>
              <w:right w:val="single" w:sz="4" w:space="0" w:color="auto"/>
            </w:tcBorders>
            <w:shd w:val="clear" w:color="auto" w:fill="auto"/>
            <w:noWrap/>
            <w:vAlign w:val="bottom"/>
            <w:hideMark/>
          </w:tcPr>
          <w:p w14:paraId="39C31895" w14:textId="1975B07F" w:rsidR="00055261" w:rsidRPr="00D0122E" w:rsidRDefault="00055261" w:rsidP="00055261">
            <w:pPr>
              <w:jc w:val="right"/>
              <w:rPr>
                <w:color w:val="000000"/>
              </w:rPr>
            </w:pPr>
            <w:r>
              <w:rPr>
                <w:color w:val="000000"/>
              </w:rPr>
              <w:t>1.1165</w:t>
            </w:r>
          </w:p>
        </w:tc>
        <w:tc>
          <w:tcPr>
            <w:tcW w:w="751" w:type="pct"/>
            <w:tcBorders>
              <w:top w:val="nil"/>
              <w:left w:val="nil"/>
              <w:bottom w:val="single" w:sz="4" w:space="0" w:color="auto"/>
              <w:right w:val="single" w:sz="4" w:space="0" w:color="auto"/>
            </w:tcBorders>
            <w:shd w:val="clear" w:color="auto" w:fill="auto"/>
            <w:noWrap/>
            <w:vAlign w:val="bottom"/>
            <w:hideMark/>
          </w:tcPr>
          <w:p w14:paraId="0C92E6F2" w14:textId="5FCF4926" w:rsidR="00055261" w:rsidRPr="00D0122E" w:rsidRDefault="00055261" w:rsidP="00055261">
            <w:pPr>
              <w:jc w:val="right"/>
              <w:rPr>
                <w:color w:val="000000"/>
              </w:rPr>
            </w:pPr>
            <w:r>
              <w:rPr>
                <w:color w:val="000000"/>
              </w:rPr>
              <w:t>2.0174</w:t>
            </w:r>
          </w:p>
        </w:tc>
        <w:tc>
          <w:tcPr>
            <w:tcW w:w="749" w:type="pct"/>
            <w:tcBorders>
              <w:top w:val="nil"/>
              <w:left w:val="nil"/>
              <w:bottom w:val="single" w:sz="4" w:space="0" w:color="auto"/>
              <w:right w:val="single" w:sz="4" w:space="0" w:color="auto"/>
            </w:tcBorders>
            <w:shd w:val="clear" w:color="auto" w:fill="auto"/>
            <w:noWrap/>
            <w:vAlign w:val="bottom"/>
            <w:hideMark/>
          </w:tcPr>
          <w:p w14:paraId="7AB28B15" w14:textId="6CFB06A9" w:rsidR="00055261" w:rsidRPr="00D0122E" w:rsidRDefault="00055261" w:rsidP="00055261">
            <w:pPr>
              <w:jc w:val="right"/>
              <w:rPr>
                <w:color w:val="000000"/>
              </w:rPr>
            </w:pPr>
            <w:r>
              <w:rPr>
                <w:color w:val="000000"/>
              </w:rPr>
              <w:t>7.3060</w:t>
            </w:r>
          </w:p>
        </w:tc>
      </w:tr>
      <w:tr w:rsidR="00055261" w:rsidRPr="00D0122E" w14:paraId="665EC142"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2EFD8C3B" w14:textId="77777777" w:rsidR="00055261" w:rsidRPr="00D0122E" w:rsidRDefault="00055261" w:rsidP="00055261">
            <w:pPr>
              <w:rPr>
                <w:color w:val="000000"/>
              </w:rPr>
            </w:pPr>
            <w:r w:rsidRPr="00D0122E">
              <w:rPr>
                <w:color w:val="000000"/>
              </w:rPr>
              <w:t>Twenties</w:t>
            </w:r>
          </w:p>
        </w:tc>
        <w:tc>
          <w:tcPr>
            <w:tcW w:w="751" w:type="pct"/>
            <w:tcBorders>
              <w:top w:val="nil"/>
              <w:left w:val="nil"/>
              <w:bottom w:val="single" w:sz="4" w:space="0" w:color="auto"/>
              <w:right w:val="single" w:sz="4" w:space="0" w:color="auto"/>
            </w:tcBorders>
            <w:shd w:val="clear" w:color="auto" w:fill="auto"/>
            <w:noWrap/>
            <w:vAlign w:val="bottom"/>
            <w:hideMark/>
          </w:tcPr>
          <w:p w14:paraId="4FF985B4"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328B352A" w14:textId="048637C0" w:rsidR="00055261" w:rsidRPr="00D0122E" w:rsidRDefault="00055261" w:rsidP="00055261">
            <w:pPr>
              <w:jc w:val="right"/>
              <w:rPr>
                <w:color w:val="000000"/>
              </w:rPr>
            </w:pPr>
            <w:r>
              <w:rPr>
                <w:color w:val="000000"/>
              </w:rPr>
              <w:t>22.4686</w:t>
            </w:r>
          </w:p>
        </w:tc>
        <w:tc>
          <w:tcPr>
            <w:tcW w:w="751" w:type="pct"/>
            <w:tcBorders>
              <w:top w:val="nil"/>
              <w:left w:val="nil"/>
              <w:bottom w:val="single" w:sz="4" w:space="0" w:color="auto"/>
              <w:right w:val="single" w:sz="4" w:space="0" w:color="auto"/>
            </w:tcBorders>
            <w:shd w:val="clear" w:color="auto" w:fill="auto"/>
            <w:noWrap/>
            <w:vAlign w:val="bottom"/>
            <w:hideMark/>
          </w:tcPr>
          <w:p w14:paraId="21835FE1" w14:textId="4DC82A5D" w:rsidR="00055261" w:rsidRPr="00D0122E" w:rsidRDefault="00055261" w:rsidP="00055261">
            <w:pPr>
              <w:jc w:val="right"/>
              <w:rPr>
                <w:color w:val="000000"/>
              </w:rPr>
            </w:pPr>
            <w:r>
              <w:rPr>
                <w:color w:val="000000"/>
              </w:rPr>
              <w:t>2.2097</w:t>
            </w:r>
          </w:p>
        </w:tc>
        <w:tc>
          <w:tcPr>
            <w:tcW w:w="751" w:type="pct"/>
            <w:tcBorders>
              <w:top w:val="nil"/>
              <w:left w:val="nil"/>
              <w:bottom w:val="single" w:sz="4" w:space="0" w:color="auto"/>
              <w:right w:val="single" w:sz="4" w:space="0" w:color="auto"/>
            </w:tcBorders>
            <w:shd w:val="clear" w:color="auto" w:fill="auto"/>
            <w:noWrap/>
            <w:vAlign w:val="bottom"/>
            <w:hideMark/>
          </w:tcPr>
          <w:p w14:paraId="4802097D" w14:textId="1CDB0B0F" w:rsidR="00055261" w:rsidRPr="00D0122E" w:rsidRDefault="00055261" w:rsidP="00055261">
            <w:pPr>
              <w:jc w:val="right"/>
              <w:rPr>
                <w:color w:val="000000"/>
              </w:rPr>
            </w:pPr>
            <w:r>
              <w:rPr>
                <w:color w:val="000000"/>
              </w:rPr>
              <w:t>16.2548</w:t>
            </w:r>
          </w:p>
        </w:tc>
        <w:tc>
          <w:tcPr>
            <w:tcW w:w="749" w:type="pct"/>
            <w:tcBorders>
              <w:top w:val="nil"/>
              <w:left w:val="nil"/>
              <w:bottom w:val="single" w:sz="4" w:space="0" w:color="auto"/>
              <w:right w:val="single" w:sz="4" w:space="0" w:color="auto"/>
            </w:tcBorders>
            <w:shd w:val="clear" w:color="auto" w:fill="auto"/>
            <w:noWrap/>
            <w:vAlign w:val="bottom"/>
            <w:hideMark/>
          </w:tcPr>
          <w:p w14:paraId="1132D695" w14:textId="3CCFD552" w:rsidR="00055261" w:rsidRPr="00D0122E" w:rsidRDefault="00055261" w:rsidP="00055261">
            <w:pPr>
              <w:jc w:val="right"/>
              <w:rPr>
                <w:color w:val="000000"/>
              </w:rPr>
            </w:pPr>
            <w:r>
              <w:rPr>
                <w:color w:val="000000"/>
              </w:rPr>
              <w:t>28.7533</w:t>
            </w:r>
          </w:p>
        </w:tc>
      </w:tr>
      <w:tr w:rsidR="00055261" w:rsidRPr="00D0122E" w14:paraId="1DA40AA8"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5C28E47B" w14:textId="77777777" w:rsidR="00055261" w:rsidRPr="00D0122E" w:rsidRDefault="00055261" w:rsidP="00055261">
            <w:pPr>
              <w:rPr>
                <w:color w:val="000000"/>
              </w:rPr>
            </w:pPr>
            <w:r w:rsidRPr="00D0122E">
              <w:rPr>
                <w:color w:val="000000"/>
              </w:rPr>
              <w:t>Thirties</w:t>
            </w:r>
          </w:p>
        </w:tc>
        <w:tc>
          <w:tcPr>
            <w:tcW w:w="751" w:type="pct"/>
            <w:tcBorders>
              <w:top w:val="nil"/>
              <w:left w:val="nil"/>
              <w:bottom w:val="single" w:sz="4" w:space="0" w:color="auto"/>
              <w:right w:val="single" w:sz="4" w:space="0" w:color="auto"/>
            </w:tcBorders>
            <w:shd w:val="clear" w:color="auto" w:fill="auto"/>
            <w:noWrap/>
            <w:vAlign w:val="bottom"/>
            <w:hideMark/>
          </w:tcPr>
          <w:p w14:paraId="27D224EB"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43DF03DE" w14:textId="47D9B251" w:rsidR="00055261" w:rsidRPr="00D0122E" w:rsidRDefault="00055261" w:rsidP="00055261">
            <w:pPr>
              <w:jc w:val="right"/>
              <w:rPr>
                <w:color w:val="000000"/>
              </w:rPr>
            </w:pPr>
            <w:r>
              <w:rPr>
                <w:color w:val="000000"/>
              </w:rPr>
              <w:t>24.6409</w:t>
            </w:r>
          </w:p>
        </w:tc>
        <w:tc>
          <w:tcPr>
            <w:tcW w:w="751" w:type="pct"/>
            <w:tcBorders>
              <w:top w:val="nil"/>
              <w:left w:val="nil"/>
              <w:bottom w:val="single" w:sz="4" w:space="0" w:color="auto"/>
              <w:right w:val="single" w:sz="4" w:space="0" w:color="auto"/>
            </w:tcBorders>
            <w:shd w:val="clear" w:color="auto" w:fill="auto"/>
            <w:noWrap/>
            <w:vAlign w:val="bottom"/>
            <w:hideMark/>
          </w:tcPr>
          <w:p w14:paraId="5DA433D6" w14:textId="198E27B0" w:rsidR="00055261" w:rsidRPr="00D0122E" w:rsidRDefault="00055261" w:rsidP="00055261">
            <w:pPr>
              <w:jc w:val="right"/>
              <w:rPr>
                <w:color w:val="000000"/>
              </w:rPr>
            </w:pPr>
            <w:r>
              <w:rPr>
                <w:color w:val="000000"/>
              </w:rPr>
              <w:t>3.2597</w:t>
            </w:r>
          </w:p>
        </w:tc>
        <w:tc>
          <w:tcPr>
            <w:tcW w:w="751" w:type="pct"/>
            <w:tcBorders>
              <w:top w:val="nil"/>
              <w:left w:val="nil"/>
              <w:bottom w:val="single" w:sz="4" w:space="0" w:color="auto"/>
              <w:right w:val="single" w:sz="4" w:space="0" w:color="auto"/>
            </w:tcBorders>
            <w:shd w:val="clear" w:color="auto" w:fill="auto"/>
            <w:noWrap/>
            <w:vAlign w:val="bottom"/>
            <w:hideMark/>
          </w:tcPr>
          <w:p w14:paraId="7F6590EC" w14:textId="630968D9" w:rsidR="00055261" w:rsidRPr="00D0122E" w:rsidRDefault="00055261" w:rsidP="00055261">
            <w:pPr>
              <w:jc w:val="right"/>
              <w:rPr>
                <w:color w:val="000000"/>
              </w:rPr>
            </w:pPr>
            <w:r>
              <w:rPr>
                <w:color w:val="000000"/>
              </w:rPr>
              <w:t>18.8901</w:t>
            </w:r>
          </w:p>
        </w:tc>
        <w:tc>
          <w:tcPr>
            <w:tcW w:w="749" w:type="pct"/>
            <w:tcBorders>
              <w:top w:val="nil"/>
              <w:left w:val="nil"/>
              <w:bottom w:val="single" w:sz="4" w:space="0" w:color="auto"/>
              <w:right w:val="single" w:sz="4" w:space="0" w:color="auto"/>
            </w:tcBorders>
            <w:shd w:val="clear" w:color="auto" w:fill="auto"/>
            <w:noWrap/>
            <w:vAlign w:val="bottom"/>
            <w:hideMark/>
          </w:tcPr>
          <w:p w14:paraId="7675BB6C" w14:textId="062A3ED8" w:rsidR="00055261" w:rsidRPr="00D0122E" w:rsidRDefault="00055261" w:rsidP="00055261">
            <w:pPr>
              <w:jc w:val="right"/>
              <w:rPr>
                <w:color w:val="000000"/>
              </w:rPr>
            </w:pPr>
            <w:r>
              <w:rPr>
                <w:color w:val="000000"/>
              </w:rPr>
              <w:t>32.1130</w:t>
            </w:r>
          </w:p>
        </w:tc>
      </w:tr>
      <w:tr w:rsidR="00055261" w:rsidRPr="00D0122E" w14:paraId="2E0DD9AA"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3939A294" w14:textId="77777777" w:rsidR="00055261" w:rsidRPr="00D0122E" w:rsidRDefault="00055261" w:rsidP="00055261">
            <w:pPr>
              <w:rPr>
                <w:color w:val="000000"/>
              </w:rPr>
            </w:pPr>
            <w:r w:rsidRPr="00D0122E">
              <w:rPr>
                <w:color w:val="000000"/>
              </w:rPr>
              <w:t>Forties</w:t>
            </w:r>
          </w:p>
        </w:tc>
        <w:tc>
          <w:tcPr>
            <w:tcW w:w="751" w:type="pct"/>
            <w:tcBorders>
              <w:top w:val="nil"/>
              <w:left w:val="nil"/>
              <w:bottom w:val="single" w:sz="4" w:space="0" w:color="auto"/>
              <w:right w:val="single" w:sz="4" w:space="0" w:color="auto"/>
            </w:tcBorders>
            <w:shd w:val="clear" w:color="auto" w:fill="auto"/>
            <w:noWrap/>
            <w:vAlign w:val="bottom"/>
            <w:hideMark/>
          </w:tcPr>
          <w:p w14:paraId="731ECF8B"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000D0827" w14:textId="75F55A57" w:rsidR="00055261" w:rsidRPr="00D0122E" w:rsidRDefault="00055261" w:rsidP="00055261">
            <w:pPr>
              <w:jc w:val="right"/>
              <w:rPr>
                <w:color w:val="000000"/>
              </w:rPr>
            </w:pPr>
            <w:r>
              <w:rPr>
                <w:color w:val="000000"/>
              </w:rPr>
              <w:t>23.2055</w:t>
            </w:r>
          </w:p>
        </w:tc>
        <w:tc>
          <w:tcPr>
            <w:tcW w:w="751" w:type="pct"/>
            <w:tcBorders>
              <w:top w:val="nil"/>
              <w:left w:val="nil"/>
              <w:bottom w:val="single" w:sz="4" w:space="0" w:color="auto"/>
              <w:right w:val="single" w:sz="4" w:space="0" w:color="auto"/>
            </w:tcBorders>
            <w:shd w:val="clear" w:color="auto" w:fill="auto"/>
            <w:noWrap/>
            <w:vAlign w:val="bottom"/>
            <w:hideMark/>
          </w:tcPr>
          <w:p w14:paraId="0EFE6F00" w14:textId="353E2647" w:rsidR="00055261" w:rsidRPr="00D0122E" w:rsidRDefault="00055261" w:rsidP="00055261">
            <w:pPr>
              <w:jc w:val="right"/>
              <w:rPr>
                <w:color w:val="000000"/>
              </w:rPr>
            </w:pPr>
            <w:r>
              <w:rPr>
                <w:color w:val="000000"/>
              </w:rPr>
              <w:t>1.9644</w:t>
            </w:r>
          </w:p>
        </w:tc>
        <w:tc>
          <w:tcPr>
            <w:tcW w:w="751" w:type="pct"/>
            <w:tcBorders>
              <w:top w:val="nil"/>
              <w:left w:val="nil"/>
              <w:bottom w:val="single" w:sz="4" w:space="0" w:color="auto"/>
              <w:right w:val="single" w:sz="4" w:space="0" w:color="auto"/>
            </w:tcBorders>
            <w:shd w:val="clear" w:color="auto" w:fill="auto"/>
            <w:noWrap/>
            <w:vAlign w:val="bottom"/>
            <w:hideMark/>
          </w:tcPr>
          <w:p w14:paraId="51F51AA2" w14:textId="793AB5D7" w:rsidR="00055261" w:rsidRPr="00D0122E" w:rsidRDefault="00055261" w:rsidP="00055261">
            <w:pPr>
              <w:jc w:val="right"/>
              <w:rPr>
                <w:color w:val="000000"/>
              </w:rPr>
            </w:pPr>
            <w:r>
              <w:rPr>
                <w:color w:val="000000"/>
              </w:rPr>
              <w:t>18.6425</w:t>
            </w:r>
          </w:p>
        </w:tc>
        <w:tc>
          <w:tcPr>
            <w:tcW w:w="749" w:type="pct"/>
            <w:tcBorders>
              <w:top w:val="nil"/>
              <w:left w:val="nil"/>
              <w:bottom w:val="single" w:sz="4" w:space="0" w:color="auto"/>
              <w:right w:val="single" w:sz="4" w:space="0" w:color="auto"/>
            </w:tcBorders>
            <w:shd w:val="clear" w:color="auto" w:fill="auto"/>
            <w:noWrap/>
            <w:vAlign w:val="bottom"/>
            <w:hideMark/>
          </w:tcPr>
          <w:p w14:paraId="430B92DC" w14:textId="4036588D" w:rsidR="00055261" w:rsidRPr="00D0122E" w:rsidRDefault="00055261" w:rsidP="00055261">
            <w:pPr>
              <w:jc w:val="right"/>
              <w:rPr>
                <w:color w:val="000000"/>
              </w:rPr>
            </w:pPr>
            <w:r>
              <w:rPr>
                <w:color w:val="000000"/>
              </w:rPr>
              <w:t>27.8019</w:t>
            </w:r>
          </w:p>
        </w:tc>
      </w:tr>
      <w:tr w:rsidR="00055261" w:rsidRPr="00D0122E" w14:paraId="3CF3E172"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64641D22" w14:textId="77777777" w:rsidR="00055261" w:rsidRPr="00D0122E" w:rsidRDefault="00055261" w:rsidP="00055261">
            <w:pPr>
              <w:rPr>
                <w:color w:val="000000"/>
              </w:rPr>
            </w:pPr>
            <w:r w:rsidRPr="00D0122E">
              <w:rPr>
                <w:color w:val="000000"/>
              </w:rPr>
              <w:t>Fifties</w:t>
            </w:r>
          </w:p>
        </w:tc>
        <w:tc>
          <w:tcPr>
            <w:tcW w:w="751" w:type="pct"/>
            <w:tcBorders>
              <w:top w:val="nil"/>
              <w:left w:val="nil"/>
              <w:bottom w:val="single" w:sz="4" w:space="0" w:color="auto"/>
              <w:right w:val="single" w:sz="4" w:space="0" w:color="auto"/>
            </w:tcBorders>
            <w:shd w:val="clear" w:color="auto" w:fill="auto"/>
            <w:noWrap/>
            <w:vAlign w:val="bottom"/>
            <w:hideMark/>
          </w:tcPr>
          <w:p w14:paraId="6FBE7B0A"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798318BA" w14:textId="322A2B8C" w:rsidR="00055261" w:rsidRPr="00D0122E" w:rsidRDefault="00055261" w:rsidP="00055261">
            <w:pPr>
              <w:jc w:val="right"/>
              <w:rPr>
                <w:color w:val="000000"/>
              </w:rPr>
            </w:pPr>
            <w:r>
              <w:rPr>
                <w:color w:val="000000"/>
              </w:rPr>
              <w:t>16.8995</w:t>
            </w:r>
          </w:p>
        </w:tc>
        <w:tc>
          <w:tcPr>
            <w:tcW w:w="751" w:type="pct"/>
            <w:tcBorders>
              <w:top w:val="nil"/>
              <w:left w:val="nil"/>
              <w:bottom w:val="single" w:sz="4" w:space="0" w:color="auto"/>
              <w:right w:val="single" w:sz="4" w:space="0" w:color="auto"/>
            </w:tcBorders>
            <w:shd w:val="clear" w:color="auto" w:fill="auto"/>
            <w:noWrap/>
            <w:vAlign w:val="bottom"/>
            <w:hideMark/>
          </w:tcPr>
          <w:p w14:paraId="35589F91" w14:textId="14D8B64F" w:rsidR="00055261" w:rsidRPr="00D0122E" w:rsidRDefault="00055261" w:rsidP="00055261">
            <w:pPr>
              <w:jc w:val="right"/>
              <w:rPr>
                <w:color w:val="000000"/>
              </w:rPr>
            </w:pPr>
            <w:r>
              <w:rPr>
                <w:color w:val="000000"/>
              </w:rPr>
              <w:t>2.9596</w:t>
            </w:r>
          </w:p>
        </w:tc>
        <w:tc>
          <w:tcPr>
            <w:tcW w:w="751" w:type="pct"/>
            <w:tcBorders>
              <w:top w:val="nil"/>
              <w:left w:val="nil"/>
              <w:bottom w:val="single" w:sz="4" w:space="0" w:color="auto"/>
              <w:right w:val="single" w:sz="4" w:space="0" w:color="auto"/>
            </w:tcBorders>
            <w:shd w:val="clear" w:color="auto" w:fill="auto"/>
            <w:noWrap/>
            <w:vAlign w:val="bottom"/>
            <w:hideMark/>
          </w:tcPr>
          <w:p w14:paraId="23EE4B3B" w14:textId="3CD3A578" w:rsidR="00055261" w:rsidRPr="00D0122E" w:rsidRDefault="00055261" w:rsidP="00055261">
            <w:pPr>
              <w:jc w:val="right"/>
              <w:rPr>
                <w:color w:val="000000"/>
              </w:rPr>
            </w:pPr>
            <w:r>
              <w:rPr>
                <w:color w:val="000000"/>
              </w:rPr>
              <w:t>11.5855</w:t>
            </w:r>
          </w:p>
        </w:tc>
        <w:tc>
          <w:tcPr>
            <w:tcW w:w="749" w:type="pct"/>
            <w:tcBorders>
              <w:top w:val="nil"/>
              <w:left w:val="nil"/>
              <w:bottom w:val="single" w:sz="4" w:space="0" w:color="auto"/>
              <w:right w:val="single" w:sz="4" w:space="0" w:color="auto"/>
            </w:tcBorders>
            <w:shd w:val="clear" w:color="auto" w:fill="auto"/>
            <w:noWrap/>
            <w:vAlign w:val="bottom"/>
            <w:hideMark/>
          </w:tcPr>
          <w:p w14:paraId="07C8C9D7" w14:textId="27D81765" w:rsidR="00055261" w:rsidRPr="00D0122E" w:rsidRDefault="00055261" w:rsidP="00055261">
            <w:pPr>
              <w:jc w:val="right"/>
              <w:rPr>
                <w:color w:val="000000"/>
              </w:rPr>
            </w:pPr>
            <w:r>
              <w:rPr>
                <w:color w:val="000000"/>
              </w:rPr>
              <w:t>23.4238</w:t>
            </w:r>
          </w:p>
        </w:tc>
      </w:tr>
      <w:tr w:rsidR="00055261" w:rsidRPr="00D0122E" w14:paraId="14F34989" w14:textId="77777777" w:rsidTr="00055261">
        <w:trPr>
          <w:trHeight w:val="320"/>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14:paraId="731CAFEC" w14:textId="77777777" w:rsidR="00055261" w:rsidRPr="00D0122E" w:rsidRDefault="00055261" w:rsidP="00055261">
            <w:pPr>
              <w:rPr>
                <w:color w:val="000000"/>
              </w:rPr>
            </w:pPr>
            <w:r w:rsidRPr="00D0122E">
              <w:rPr>
                <w:color w:val="000000"/>
              </w:rPr>
              <w:t>Sixties Plus</w:t>
            </w:r>
          </w:p>
        </w:tc>
        <w:tc>
          <w:tcPr>
            <w:tcW w:w="751" w:type="pct"/>
            <w:tcBorders>
              <w:top w:val="nil"/>
              <w:left w:val="nil"/>
              <w:bottom w:val="single" w:sz="4" w:space="0" w:color="auto"/>
              <w:right w:val="single" w:sz="4" w:space="0" w:color="auto"/>
            </w:tcBorders>
            <w:shd w:val="clear" w:color="auto" w:fill="auto"/>
            <w:noWrap/>
            <w:vAlign w:val="bottom"/>
            <w:hideMark/>
          </w:tcPr>
          <w:p w14:paraId="2E95E4F3" w14:textId="77777777" w:rsidR="00055261" w:rsidRPr="00D0122E" w:rsidRDefault="00055261" w:rsidP="00055261">
            <w:pPr>
              <w:jc w:val="right"/>
              <w:rPr>
                <w:color w:val="000000"/>
              </w:rPr>
            </w:pPr>
            <w:r w:rsidRPr="00D0122E">
              <w:rPr>
                <w:color w:val="000000"/>
              </w:rPr>
              <w:t>112</w:t>
            </w:r>
          </w:p>
        </w:tc>
        <w:tc>
          <w:tcPr>
            <w:tcW w:w="751" w:type="pct"/>
            <w:tcBorders>
              <w:top w:val="nil"/>
              <w:left w:val="nil"/>
              <w:bottom w:val="single" w:sz="4" w:space="0" w:color="auto"/>
              <w:right w:val="single" w:sz="4" w:space="0" w:color="auto"/>
            </w:tcBorders>
            <w:shd w:val="clear" w:color="auto" w:fill="auto"/>
            <w:noWrap/>
            <w:vAlign w:val="bottom"/>
            <w:hideMark/>
          </w:tcPr>
          <w:p w14:paraId="477D0DA0" w14:textId="11A18466" w:rsidR="00055261" w:rsidRPr="00D0122E" w:rsidRDefault="00055261" w:rsidP="00055261">
            <w:pPr>
              <w:jc w:val="right"/>
              <w:rPr>
                <w:color w:val="000000"/>
              </w:rPr>
            </w:pPr>
            <w:r>
              <w:rPr>
                <w:color w:val="000000"/>
              </w:rPr>
              <w:t>8.1667</w:t>
            </w:r>
          </w:p>
        </w:tc>
        <w:tc>
          <w:tcPr>
            <w:tcW w:w="751" w:type="pct"/>
            <w:tcBorders>
              <w:top w:val="nil"/>
              <w:left w:val="nil"/>
              <w:bottom w:val="single" w:sz="4" w:space="0" w:color="auto"/>
              <w:right w:val="single" w:sz="4" w:space="0" w:color="auto"/>
            </w:tcBorders>
            <w:shd w:val="clear" w:color="auto" w:fill="auto"/>
            <w:noWrap/>
            <w:vAlign w:val="bottom"/>
            <w:hideMark/>
          </w:tcPr>
          <w:p w14:paraId="23809AAE" w14:textId="2E939C19" w:rsidR="00055261" w:rsidRPr="00D0122E" w:rsidRDefault="00055261" w:rsidP="00055261">
            <w:pPr>
              <w:jc w:val="right"/>
              <w:rPr>
                <w:color w:val="000000"/>
              </w:rPr>
            </w:pPr>
            <w:r>
              <w:rPr>
                <w:color w:val="000000"/>
              </w:rPr>
              <w:t>2.2346</w:t>
            </w:r>
          </w:p>
        </w:tc>
        <w:tc>
          <w:tcPr>
            <w:tcW w:w="751" w:type="pct"/>
            <w:tcBorders>
              <w:top w:val="nil"/>
              <w:left w:val="nil"/>
              <w:bottom w:val="single" w:sz="4" w:space="0" w:color="auto"/>
              <w:right w:val="single" w:sz="4" w:space="0" w:color="auto"/>
            </w:tcBorders>
            <w:shd w:val="clear" w:color="auto" w:fill="auto"/>
            <w:noWrap/>
            <w:vAlign w:val="bottom"/>
            <w:hideMark/>
          </w:tcPr>
          <w:p w14:paraId="17BAB9BD" w14:textId="522D1934" w:rsidR="00055261" w:rsidRPr="00D0122E" w:rsidRDefault="00055261" w:rsidP="00055261">
            <w:pPr>
              <w:jc w:val="right"/>
              <w:rPr>
                <w:color w:val="000000"/>
              </w:rPr>
            </w:pPr>
            <w:r>
              <w:rPr>
                <w:color w:val="000000"/>
              </w:rPr>
              <w:t>5.0463</w:t>
            </w:r>
          </w:p>
        </w:tc>
        <w:tc>
          <w:tcPr>
            <w:tcW w:w="749" w:type="pct"/>
            <w:tcBorders>
              <w:top w:val="nil"/>
              <w:left w:val="nil"/>
              <w:bottom w:val="single" w:sz="4" w:space="0" w:color="auto"/>
              <w:right w:val="single" w:sz="4" w:space="0" w:color="auto"/>
            </w:tcBorders>
            <w:shd w:val="clear" w:color="auto" w:fill="auto"/>
            <w:noWrap/>
            <w:vAlign w:val="bottom"/>
            <w:hideMark/>
          </w:tcPr>
          <w:p w14:paraId="717447CC" w14:textId="7DC65F99" w:rsidR="00055261" w:rsidRPr="00D0122E" w:rsidRDefault="00055261" w:rsidP="00055261">
            <w:pPr>
              <w:jc w:val="right"/>
              <w:rPr>
                <w:color w:val="000000"/>
              </w:rPr>
            </w:pPr>
            <w:r>
              <w:rPr>
                <w:color w:val="000000"/>
              </w:rPr>
              <w:t>15.0350</w:t>
            </w:r>
          </w:p>
        </w:tc>
      </w:tr>
    </w:tbl>
    <w:p w14:paraId="60B9BB2E" w14:textId="23346647" w:rsidR="00310758" w:rsidRDefault="00310758" w:rsidP="0019066F">
      <w:pPr>
        <w:spacing w:line="480" w:lineRule="auto"/>
        <w:jc w:val="both"/>
        <w:rPr>
          <w:b/>
          <w:color w:val="000000" w:themeColor="text1"/>
          <w:u w:val="single"/>
        </w:rPr>
      </w:pPr>
    </w:p>
    <w:p w14:paraId="68B58919" w14:textId="27AF0D08" w:rsidR="004F259C" w:rsidRPr="004D675C" w:rsidRDefault="009A35B0" w:rsidP="007C3EEB">
      <w:pPr>
        <w:pStyle w:val="Heading1"/>
        <w:spacing w:before="0" w:after="240"/>
        <w:rPr>
          <w:rFonts w:ascii="Times New Roman" w:hAnsi="Times New Roman" w:cs="Times New Roman"/>
          <w:color w:val="000000" w:themeColor="text1"/>
        </w:rPr>
      </w:pPr>
      <w:bookmarkStart w:id="6" w:name="_Toc519142568"/>
      <w:r w:rsidRPr="004D675C">
        <w:rPr>
          <w:rFonts w:ascii="Times New Roman" w:hAnsi="Times New Roman" w:cs="Times New Roman"/>
          <w:color w:val="000000" w:themeColor="text1"/>
        </w:rPr>
        <w:t xml:space="preserve">VI. </w:t>
      </w:r>
      <w:r w:rsidR="004F259C" w:rsidRPr="004D675C">
        <w:rPr>
          <w:rFonts w:ascii="Times New Roman" w:hAnsi="Times New Roman" w:cs="Times New Roman"/>
          <w:color w:val="000000" w:themeColor="text1"/>
        </w:rPr>
        <w:t>Results</w:t>
      </w:r>
      <w:bookmarkEnd w:id="6"/>
    </w:p>
    <w:p w14:paraId="075CEF41" w14:textId="4BD3A631" w:rsidR="000A4870" w:rsidRDefault="006322CD" w:rsidP="006322CD">
      <w:pPr>
        <w:spacing w:line="480" w:lineRule="auto"/>
        <w:ind w:firstLine="720"/>
        <w:jc w:val="both"/>
        <w:rPr>
          <w:color w:val="000000" w:themeColor="text1"/>
        </w:rPr>
      </w:pPr>
      <w:r>
        <w:rPr>
          <w:color w:val="000000" w:themeColor="text1"/>
        </w:rPr>
        <w:t xml:space="preserve">The </w:t>
      </w:r>
      <w:r w:rsidRPr="00D35F8C">
        <w:rPr>
          <w:color w:val="000000" w:themeColor="text1"/>
        </w:rPr>
        <w:t xml:space="preserve">first regression performed </w:t>
      </w:r>
      <w:r w:rsidR="00EF6FE7">
        <w:rPr>
          <w:color w:val="000000" w:themeColor="text1"/>
        </w:rPr>
        <w:t>is</w:t>
      </w:r>
      <w:r w:rsidRPr="00D35F8C">
        <w:rPr>
          <w:color w:val="000000" w:themeColor="text1"/>
        </w:rPr>
        <w:t xml:space="preserve"> a test of the effect of RTW laws on unionization</w:t>
      </w:r>
      <w:r w:rsidR="009061BE">
        <w:rPr>
          <w:color w:val="000000" w:themeColor="text1"/>
        </w:rPr>
        <w:t>. As a sensiti</w:t>
      </w:r>
      <w:r w:rsidR="00BE2435">
        <w:rPr>
          <w:color w:val="000000" w:themeColor="text1"/>
        </w:rPr>
        <w:t xml:space="preserve">vity test, </w:t>
      </w:r>
      <w:r w:rsidR="009061BE">
        <w:rPr>
          <w:color w:val="000000" w:themeColor="text1"/>
        </w:rPr>
        <w:t xml:space="preserve">this analysis </w:t>
      </w:r>
      <w:r w:rsidR="00BE2435">
        <w:rPr>
          <w:color w:val="000000" w:themeColor="text1"/>
        </w:rPr>
        <w:t xml:space="preserve">was performed </w:t>
      </w:r>
      <w:r w:rsidR="008400C6">
        <w:rPr>
          <w:color w:val="000000" w:themeColor="text1"/>
        </w:rPr>
        <w:t>using</w:t>
      </w:r>
      <w:r w:rsidR="009061BE">
        <w:rPr>
          <w:color w:val="000000" w:themeColor="text1"/>
        </w:rPr>
        <w:t xml:space="preserve"> both a variable for the percent of employed persons who</w:t>
      </w:r>
      <w:r w:rsidR="00753310">
        <w:rPr>
          <w:color w:val="000000" w:themeColor="text1"/>
        </w:rPr>
        <w:t>m are members of a union and another</w:t>
      </w:r>
      <w:r w:rsidR="009061BE">
        <w:rPr>
          <w:color w:val="000000" w:themeColor="text1"/>
        </w:rPr>
        <w:t xml:space="preserve"> for the percent whom are simply represented by a union. </w:t>
      </w:r>
      <w:r w:rsidR="00BE2435">
        <w:rPr>
          <w:color w:val="000000" w:themeColor="text1"/>
        </w:rPr>
        <w:t>Additionally, both the results of a</w:t>
      </w:r>
      <w:r w:rsidR="009061BE">
        <w:rPr>
          <w:color w:val="000000" w:themeColor="text1"/>
        </w:rPr>
        <w:t xml:space="preserve"> simple version of the </w:t>
      </w:r>
      <w:r w:rsidR="00BE2435">
        <w:rPr>
          <w:color w:val="000000" w:themeColor="text1"/>
        </w:rPr>
        <w:t>model,</w:t>
      </w:r>
      <w:r w:rsidR="009061BE">
        <w:rPr>
          <w:color w:val="000000" w:themeColor="text1"/>
        </w:rPr>
        <w:t xml:space="preserve"> without additional control variables</w:t>
      </w:r>
      <w:r w:rsidR="00BE2435">
        <w:rPr>
          <w:color w:val="000000" w:themeColor="text1"/>
        </w:rPr>
        <w:t>,</w:t>
      </w:r>
      <w:r w:rsidR="009061BE">
        <w:rPr>
          <w:color w:val="000000" w:themeColor="text1"/>
        </w:rPr>
        <w:t xml:space="preserve"> and the full version of the </w:t>
      </w:r>
      <w:r w:rsidR="00BE2435">
        <w:rPr>
          <w:color w:val="000000" w:themeColor="text1"/>
        </w:rPr>
        <w:t>model, with additional control</w:t>
      </w:r>
      <w:r w:rsidR="009061BE">
        <w:rPr>
          <w:color w:val="000000" w:themeColor="text1"/>
        </w:rPr>
        <w:t xml:space="preserve"> </w:t>
      </w:r>
      <w:r w:rsidR="00753310">
        <w:rPr>
          <w:color w:val="000000" w:themeColor="text1"/>
        </w:rPr>
        <w:t>variables, are</w:t>
      </w:r>
      <w:r w:rsidR="00BE2435">
        <w:rPr>
          <w:color w:val="000000" w:themeColor="text1"/>
        </w:rPr>
        <w:t xml:space="preserve"> provided</w:t>
      </w:r>
      <w:r w:rsidR="009061BE">
        <w:rPr>
          <w:color w:val="000000" w:themeColor="text1"/>
        </w:rPr>
        <w:t xml:space="preserve">. </w:t>
      </w:r>
      <w:r w:rsidR="00BA5CAE">
        <w:rPr>
          <w:color w:val="000000" w:themeColor="text1"/>
        </w:rPr>
        <w:t>T</w:t>
      </w:r>
      <w:r w:rsidR="009061BE">
        <w:rPr>
          <w:color w:val="000000" w:themeColor="text1"/>
        </w:rPr>
        <w:t>he results of these regressions</w:t>
      </w:r>
      <w:r w:rsidR="00C35DE7">
        <w:rPr>
          <w:color w:val="000000" w:themeColor="text1"/>
        </w:rPr>
        <w:t xml:space="preserve">, excluding </w:t>
      </w:r>
      <w:r w:rsidR="002A1920">
        <w:rPr>
          <w:color w:val="000000" w:themeColor="text1"/>
        </w:rPr>
        <w:t>the state</w:t>
      </w:r>
      <w:r w:rsidR="00C35DE7">
        <w:rPr>
          <w:color w:val="000000" w:themeColor="text1"/>
        </w:rPr>
        <w:t xml:space="preserve"> and time</w:t>
      </w:r>
      <w:r w:rsidR="002A1920">
        <w:rPr>
          <w:color w:val="000000" w:themeColor="text1"/>
        </w:rPr>
        <w:t xml:space="preserve"> </w:t>
      </w:r>
      <w:r w:rsidR="00753310">
        <w:rPr>
          <w:color w:val="000000" w:themeColor="text1"/>
        </w:rPr>
        <w:t>fixed-effects</w:t>
      </w:r>
      <w:r w:rsidR="002A1920">
        <w:rPr>
          <w:color w:val="000000" w:themeColor="text1"/>
        </w:rPr>
        <w:t xml:space="preserve"> variables,</w:t>
      </w:r>
      <w:r w:rsidR="00BA5CAE">
        <w:rPr>
          <w:color w:val="000000" w:themeColor="text1"/>
        </w:rPr>
        <w:t xml:space="preserve"> are</w:t>
      </w:r>
      <w:r w:rsidR="009061BE">
        <w:rPr>
          <w:color w:val="000000" w:themeColor="text1"/>
        </w:rPr>
        <w:t xml:space="preserve"> in Table 5, below.</w:t>
      </w:r>
    </w:p>
    <w:p w14:paraId="4CDDA5B6" w14:textId="56E2B343" w:rsidR="0082496D" w:rsidRDefault="0082496D" w:rsidP="002C25D8">
      <w:pPr>
        <w:spacing w:line="480" w:lineRule="auto"/>
        <w:jc w:val="both"/>
        <w:rPr>
          <w:color w:val="000000" w:themeColor="text1"/>
        </w:rPr>
      </w:pPr>
    </w:p>
    <w:p w14:paraId="6A10A206" w14:textId="56E58D03" w:rsidR="009061BE" w:rsidRPr="007E6B40" w:rsidRDefault="00EA5D06" w:rsidP="009061BE">
      <w:pPr>
        <w:spacing w:line="480" w:lineRule="auto"/>
        <w:rPr>
          <w:color w:val="000000" w:themeColor="text1"/>
        </w:rPr>
      </w:pPr>
      <w:r>
        <w:rPr>
          <w:color w:val="000000" w:themeColor="text1"/>
        </w:rPr>
        <w:t>Table 5.</w:t>
      </w:r>
      <w:r w:rsidR="009061BE">
        <w:rPr>
          <w:color w:val="000000" w:themeColor="text1"/>
        </w:rPr>
        <w:t xml:space="preserve"> Regression Results</w:t>
      </w:r>
      <w:r w:rsidR="00133317">
        <w:rPr>
          <w:color w:val="000000" w:themeColor="text1"/>
        </w:rPr>
        <w:t>:</w:t>
      </w:r>
      <w:r w:rsidR="009061BE">
        <w:rPr>
          <w:color w:val="000000" w:themeColor="text1"/>
        </w:rPr>
        <w:t xml:space="preserve"> Impact of RTW Laws on Unionization</w:t>
      </w:r>
    </w:p>
    <w:tbl>
      <w:tblPr>
        <w:tblW w:w="9900" w:type="dxa"/>
        <w:tblInd w:w="108" w:type="dxa"/>
        <w:tblLayout w:type="fixed"/>
        <w:tblLook w:val="04A0" w:firstRow="1" w:lastRow="0" w:firstColumn="1" w:lastColumn="0" w:noHBand="0" w:noVBand="1"/>
      </w:tblPr>
      <w:tblGrid>
        <w:gridCol w:w="2428"/>
        <w:gridCol w:w="1800"/>
        <w:gridCol w:w="1954"/>
        <w:gridCol w:w="1792"/>
        <w:gridCol w:w="1926"/>
      </w:tblGrid>
      <w:tr w:rsidR="00B3028F" w:rsidRPr="00D0122E" w14:paraId="2877AB7E" w14:textId="77777777" w:rsidTr="00A23A27">
        <w:trPr>
          <w:trHeight w:val="320"/>
        </w:trPr>
        <w:tc>
          <w:tcPr>
            <w:tcW w:w="2428" w:type="dxa"/>
            <w:tcBorders>
              <w:top w:val="single" w:sz="4" w:space="0" w:color="auto"/>
              <w:left w:val="single" w:sz="4" w:space="0" w:color="auto"/>
              <w:bottom w:val="nil"/>
              <w:right w:val="single" w:sz="4" w:space="0" w:color="auto"/>
            </w:tcBorders>
            <w:shd w:val="clear" w:color="auto" w:fill="auto"/>
            <w:noWrap/>
            <w:vAlign w:val="bottom"/>
            <w:hideMark/>
          </w:tcPr>
          <w:p w14:paraId="567C227B" w14:textId="77777777" w:rsidR="00B3028F" w:rsidRPr="00D0122E" w:rsidRDefault="00B3028F">
            <w:pPr>
              <w:rPr>
                <w:color w:val="000000"/>
              </w:rPr>
            </w:pPr>
            <w:r w:rsidRPr="00D0122E">
              <w:rPr>
                <w:color w:val="000000"/>
              </w:rPr>
              <w:t> </w:t>
            </w:r>
          </w:p>
        </w:tc>
        <w:tc>
          <w:tcPr>
            <w:tcW w:w="37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3439DA7" w14:textId="77777777" w:rsidR="00B3028F" w:rsidRPr="00D0122E" w:rsidRDefault="00B3028F">
            <w:pPr>
              <w:jc w:val="center"/>
              <w:rPr>
                <w:color w:val="000000"/>
              </w:rPr>
            </w:pPr>
            <w:r w:rsidRPr="00D0122E">
              <w:rPr>
                <w:color w:val="000000"/>
              </w:rPr>
              <w:t>Dependent Variable: Union Representation Rate</w:t>
            </w:r>
          </w:p>
        </w:tc>
        <w:tc>
          <w:tcPr>
            <w:tcW w:w="371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403FFC4" w14:textId="77777777" w:rsidR="00B3028F" w:rsidRPr="00D0122E" w:rsidRDefault="00B3028F">
            <w:pPr>
              <w:jc w:val="center"/>
              <w:rPr>
                <w:color w:val="000000"/>
              </w:rPr>
            </w:pPr>
            <w:r w:rsidRPr="00D0122E">
              <w:rPr>
                <w:color w:val="000000"/>
              </w:rPr>
              <w:t>Dependent Variable: Union Membership Rate</w:t>
            </w:r>
          </w:p>
        </w:tc>
      </w:tr>
      <w:tr w:rsidR="00B3028F" w:rsidRPr="00D0122E" w14:paraId="0B81113C"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11FAB779"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A5D675C" w14:textId="77777777" w:rsidR="00B3028F" w:rsidRPr="00D0122E" w:rsidRDefault="00B3028F" w:rsidP="00304AF4">
            <w:pPr>
              <w:jc w:val="center"/>
              <w:rPr>
                <w:color w:val="000000"/>
              </w:rPr>
            </w:pPr>
            <w:r w:rsidRPr="00D0122E">
              <w:rPr>
                <w:color w:val="000000"/>
              </w:rPr>
              <w:t>Model 1</w:t>
            </w:r>
          </w:p>
        </w:tc>
        <w:tc>
          <w:tcPr>
            <w:tcW w:w="1954" w:type="dxa"/>
            <w:tcBorders>
              <w:top w:val="nil"/>
              <w:left w:val="nil"/>
              <w:bottom w:val="single" w:sz="4" w:space="0" w:color="auto"/>
              <w:right w:val="single" w:sz="4" w:space="0" w:color="auto"/>
            </w:tcBorders>
            <w:shd w:val="clear" w:color="auto" w:fill="auto"/>
            <w:noWrap/>
            <w:vAlign w:val="bottom"/>
            <w:hideMark/>
          </w:tcPr>
          <w:p w14:paraId="4C531C6C" w14:textId="77777777" w:rsidR="00B3028F" w:rsidRPr="00D0122E" w:rsidRDefault="00B3028F" w:rsidP="00304AF4">
            <w:pPr>
              <w:jc w:val="center"/>
              <w:rPr>
                <w:color w:val="000000"/>
              </w:rPr>
            </w:pPr>
            <w:r w:rsidRPr="00D0122E">
              <w:rPr>
                <w:color w:val="000000"/>
              </w:rPr>
              <w:t>Model 2</w:t>
            </w:r>
          </w:p>
        </w:tc>
        <w:tc>
          <w:tcPr>
            <w:tcW w:w="1792" w:type="dxa"/>
            <w:tcBorders>
              <w:top w:val="nil"/>
              <w:left w:val="nil"/>
              <w:bottom w:val="single" w:sz="4" w:space="0" w:color="auto"/>
              <w:right w:val="single" w:sz="4" w:space="0" w:color="auto"/>
            </w:tcBorders>
            <w:shd w:val="clear" w:color="auto" w:fill="auto"/>
            <w:noWrap/>
            <w:vAlign w:val="bottom"/>
            <w:hideMark/>
          </w:tcPr>
          <w:p w14:paraId="2B763992" w14:textId="77777777" w:rsidR="00B3028F" w:rsidRPr="00D0122E" w:rsidRDefault="00B3028F" w:rsidP="00304AF4">
            <w:pPr>
              <w:jc w:val="center"/>
              <w:rPr>
                <w:color w:val="000000"/>
              </w:rPr>
            </w:pPr>
            <w:r w:rsidRPr="00D0122E">
              <w:rPr>
                <w:color w:val="000000"/>
              </w:rPr>
              <w:t>Model 3</w:t>
            </w:r>
          </w:p>
        </w:tc>
        <w:tc>
          <w:tcPr>
            <w:tcW w:w="1926" w:type="dxa"/>
            <w:tcBorders>
              <w:top w:val="nil"/>
              <w:left w:val="nil"/>
              <w:bottom w:val="single" w:sz="4" w:space="0" w:color="auto"/>
              <w:right w:val="single" w:sz="4" w:space="0" w:color="auto"/>
            </w:tcBorders>
            <w:shd w:val="clear" w:color="auto" w:fill="auto"/>
            <w:noWrap/>
            <w:vAlign w:val="bottom"/>
            <w:hideMark/>
          </w:tcPr>
          <w:p w14:paraId="718B63D0" w14:textId="77777777" w:rsidR="00B3028F" w:rsidRPr="00D0122E" w:rsidRDefault="00B3028F" w:rsidP="00304AF4">
            <w:pPr>
              <w:jc w:val="center"/>
              <w:rPr>
                <w:color w:val="000000"/>
              </w:rPr>
            </w:pPr>
            <w:r w:rsidRPr="00D0122E">
              <w:rPr>
                <w:color w:val="000000"/>
              </w:rPr>
              <w:t>Model 4</w:t>
            </w:r>
          </w:p>
        </w:tc>
      </w:tr>
      <w:tr w:rsidR="00B3028F" w:rsidRPr="00D0122E" w14:paraId="34ED23DF"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717EE936" w14:textId="77777777" w:rsidR="00B3028F" w:rsidRPr="00D0122E" w:rsidRDefault="00B3028F">
            <w:pPr>
              <w:rPr>
                <w:color w:val="000000"/>
              </w:rPr>
            </w:pPr>
            <w:r w:rsidRPr="00D0122E">
              <w:rPr>
                <w:color w:val="000000"/>
              </w:rPr>
              <w:t>Independent Variables</w:t>
            </w:r>
          </w:p>
        </w:tc>
        <w:tc>
          <w:tcPr>
            <w:tcW w:w="747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CC5A239" w14:textId="77777777" w:rsidR="00B3028F" w:rsidRPr="00D0122E" w:rsidRDefault="00B3028F">
            <w:pPr>
              <w:jc w:val="center"/>
              <w:rPr>
                <w:color w:val="000000"/>
              </w:rPr>
            </w:pPr>
            <w:r w:rsidRPr="00D0122E">
              <w:rPr>
                <w:color w:val="000000"/>
              </w:rPr>
              <w:t>Coefficients (robust standard errors in parentheses)</w:t>
            </w:r>
          </w:p>
        </w:tc>
      </w:tr>
      <w:tr w:rsidR="00B3028F" w:rsidRPr="00D0122E" w14:paraId="7FB0ACED"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08860093" w14:textId="77777777" w:rsidR="00B3028F" w:rsidRPr="00D0122E" w:rsidRDefault="00B3028F">
            <w:pPr>
              <w:rPr>
                <w:color w:val="000000"/>
              </w:rPr>
            </w:pPr>
            <w:r w:rsidRPr="00D0122E">
              <w:rPr>
                <w:color w:val="000000"/>
              </w:rPr>
              <w:t>Intercept</w:t>
            </w:r>
          </w:p>
        </w:tc>
        <w:tc>
          <w:tcPr>
            <w:tcW w:w="1800" w:type="dxa"/>
            <w:tcBorders>
              <w:top w:val="nil"/>
              <w:left w:val="nil"/>
              <w:bottom w:val="nil"/>
              <w:right w:val="single" w:sz="4" w:space="0" w:color="auto"/>
            </w:tcBorders>
            <w:shd w:val="clear" w:color="auto" w:fill="auto"/>
            <w:noWrap/>
            <w:vAlign w:val="bottom"/>
            <w:hideMark/>
          </w:tcPr>
          <w:p w14:paraId="17D0C3B9" w14:textId="170A4FF2" w:rsidR="00B3028F" w:rsidRPr="00D0122E" w:rsidRDefault="00D03057">
            <w:pPr>
              <w:jc w:val="center"/>
              <w:rPr>
                <w:color w:val="000000"/>
              </w:rPr>
            </w:pPr>
            <w:r>
              <w:rPr>
                <w:color w:val="000000"/>
              </w:rPr>
              <w:t>16.1121</w:t>
            </w:r>
            <w:r w:rsidR="00B3028F" w:rsidRPr="00D0122E">
              <w:rPr>
                <w:color w:val="000000"/>
              </w:rPr>
              <w:t>****</w:t>
            </w:r>
          </w:p>
        </w:tc>
        <w:tc>
          <w:tcPr>
            <w:tcW w:w="1954" w:type="dxa"/>
            <w:tcBorders>
              <w:top w:val="nil"/>
              <w:left w:val="nil"/>
              <w:bottom w:val="nil"/>
              <w:right w:val="single" w:sz="4" w:space="0" w:color="auto"/>
            </w:tcBorders>
            <w:shd w:val="clear" w:color="auto" w:fill="auto"/>
            <w:noWrap/>
            <w:vAlign w:val="bottom"/>
            <w:hideMark/>
          </w:tcPr>
          <w:p w14:paraId="3EF14C26" w14:textId="4181DA26" w:rsidR="00B3028F" w:rsidRPr="00D0122E" w:rsidRDefault="00B3028F">
            <w:pPr>
              <w:jc w:val="center"/>
              <w:rPr>
                <w:color w:val="000000"/>
              </w:rPr>
            </w:pPr>
            <w:r w:rsidRPr="00D0122E">
              <w:rPr>
                <w:color w:val="000000"/>
              </w:rPr>
              <w:t>15.018</w:t>
            </w:r>
            <w:r w:rsidR="00D03057">
              <w:rPr>
                <w:color w:val="000000"/>
              </w:rPr>
              <w:t>7</w:t>
            </w:r>
          </w:p>
        </w:tc>
        <w:tc>
          <w:tcPr>
            <w:tcW w:w="1792" w:type="dxa"/>
            <w:tcBorders>
              <w:top w:val="nil"/>
              <w:left w:val="nil"/>
              <w:bottom w:val="nil"/>
              <w:right w:val="single" w:sz="4" w:space="0" w:color="auto"/>
            </w:tcBorders>
            <w:shd w:val="clear" w:color="auto" w:fill="auto"/>
            <w:noWrap/>
            <w:vAlign w:val="bottom"/>
            <w:hideMark/>
          </w:tcPr>
          <w:p w14:paraId="4A0333A2" w14:textId="149F5C4B" w:rsidR="00B3028F" w:rsidRPr="00D0122E" w:rsidRDefault="00D03057">
            <w:pPr>
              <w:jc w:val="center"/>
              <w:rPr>
                <w:color w:val="000000"/>
              </w:rPr>
            </w:pPr>
            <w:r>
              <w:rPr>
                <w:color w:val="000000"/>
              </w:rPr>
              <w:t>14.7939</w:t>
            </w:r>
            <w:r w:rsidR="00B3028F" w:rsidRPr="00D0122E">
              <w:rPr>
                <w:color w:val="000000"/>
              </w:rPr>
              <w:t>****</w:t>
            </w:r>
          </w:p>
        </w:tc>
        <w:tc>
          <w:tcPr>
            <w:tcW w:w="1926" w:type="dxa"/>
            <w:tcBorders>
              <w:top w:val="nil"/>
              <w:left w:val="nil"/>
              <w:bottom w:val="nil"/>
              <w:right w:val="single" w:sz="4" w:space="0" w:color="auto"/>
            </w:tcBorders>
            <w:shd w:val="clear" w:color="auto" w:fill="auto"/>
            <w:noWrap/>
            <w:vAlign w:val="bottom"/>
            <w:hideMark/>
          </w:tcPr>
          <w:p w14:paraId="77E0A1EB" w14:textId="56A2122A" w:rsidR="00B3028F" w:rsidRPr="00D0122E" w:rsidRDefault="00D03057">
            <w:pPr>
              <w:jc w:val="center"/>
              <w:rPr>
                <w:color w:val="000000"/>
              </w:rPr>
            </w:pPr>
            <w:r>
              <w:rPr>
                <w:color w:val="000000"/>
              </w:rPr>
              <w:t>9.6211</w:t>
            </w:r>
          </w:p>
        </w:tc>
      </w:tr>
      <w:tr w:rsidR="00B3028F" w:rsidRPr="00D0122E" w14:paraId="6FEDA51F"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37E70A57"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5848A64" w14:textId="77777777" w:rsidR="00B3028F" w:rsidRPr="00D0122E" w:rsidRDefault="00B3028F">
            <w:pPr>
              <w:jc w:val="center"/>
              <w:rPr>
                <w:color w:val="000000"/>
              </w:rPr>
            </w:pPr>
            <w:r w:rsidRPr="00D0122E">
              <w:rPr>
                <w:color w:val="000000"/>
              </w:rPr>
              <w:t>(1.206855)</w:t>
            </w:r>
          </w:p>
        </w:tc>
        <w:tc>
          <w:tcPr>
            <w:tcW w:w="1954" w:type="dxa"/>
            <w:tcBorders>
              <w:top w:val="nil"/>
              <w:left w:val="nil"/>
              <w:bottom w:val="single" w:sz="4" w:space="0" w:color="auto"/>
              <w:right w:val="single" w:sz="4" w:space="0" w:color="auto"/>
            </w:tcBorders>
            <w:shd w:val="clear" w:color="auto" w:fill="auto"/>
            <w:noWrap/>
            <w:vAlign w:val="bottom"/>
            <w:hideMark/>
          </w:tcPr>
          <w:p w14:paraId="38BDEF8D" w14:textId="77777777" w:rsidR="00B3028F" w:rsidRPr="00D0122E" w:rsidRDefault="00B3028F">
            <w:pPr>
              <w:jc w:val="center"/>
              <w:rPr>
                <w:color w:val="000000"/>
              </w:rPr>
            </w:pPr>
            <w:r w:rsidRPr="00D0122E">
              <w:rPr>
                <w:color w:val="000000"/>
              </w:rPr>
              <w:t>(15.40481)</w:t>
            </w:r>
          </w:p>
        </w:tc>
        <w:tc>
          <w:tcPr>
            <w:tcW w:w="1792" w:type="dxa"/>
            <w:tcBorders>
              <w:top w:val="nil"/>
              <w:left w:val="nil"/>
              <w:bottom w:val="single" w:sz="4" w:space="0" w:color="auto"/>
              <w:right w:val="single" w:sz="4" w:space="0" w:color="auto"/>
            </w:tcBorders>
            <w:shd w:val="clear" w:color="auto" w:fill="auto"/>
            <w:noWrap/>
            <w:vAlign w:val="bottom"/>
            <w:hideMark/>
          </w:tcPr>
          <w:p w14:paraId="699BCA2A" w14:textId="77777777" w:rsidR="00B3028F" w:rsidRPr="00D0122E" w:rsidRDefault="00B3028F">
            <w:pPr>
              <w:jc w:val="center"/>
              <w:rPr>
                <w:color w:val="000000"/>
              </w:rPr>
            </w:pPr>
            <w:r w:rsidRPr="00D0122E">
              <w:rPr>
                <w:color w:val="000000"/>
              </w:rPr>
              <w:t>(1.101119)</w:t>
            </w:r>
          </w:p>
        </w:tc>
        <w:tc>
          <w:tcPr>
            <w:tcW w:w="1926" w:type="dxa"/>
            <w:tcBorders>
              <w:top w:val="nil"/>
              <w:left w:val="nil"/>
              <w:bottom w:val="single" w:sz="4" w:space="0" w:color="auto"/>
              <w:right w:val="single" w:sz="4" w:space="0" w:color="auto"/>
            </w:tcBorders>
            <w:shd w:val="clear" w:color="auto" w:fill="auto"/>
            <w:noWrap/>
            <w:vAlign w:val="bottom"/>
            <w:hideMark/>
          </w:tcPr>
          <w:p w14:paraId="18A79436" w14:textId="77777777" w:rsidR="00B3028F" w:rsidRPr="00D0122E" w:rsidRDefault="00B3028F">
            <w:pPr>
              <w:jc w:val="center"/>
              <w:rPr>
                <w:color w:val="000000"/>
              </w:rPr>
            </w:pPr>
            <w:r w:rsidRPr="00D0122E">
              <w:rPr>
                <w:color w:val="000000"/>
              </w:rPr>
              <w:t>(15.03473)</w:t>
            </w:r>
          </w:p>
        </w:tc>
      </w:tr>
      <w:tr w:rsidR="00B3028F" w:rsidRPr="00D0122E" w14:paraId="79617E72"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2D17B29B" w14:textId="77777777" w:rsidR="00B3028F" w:rsidRPr="00D0122E" w:rsidRDefault="00B3028F">
            <w:pPr>
              <w:rPr>
                <w:color w:val="000000"/>
              </w:rPr>
            </w:pPr>
            <w:r w:rsidRPr="00D0122E">
              <w:rPr>
                <w:color w:val="000000"/>
              </w:rPr>
              <w:t>RTW Law</w:t>
            </w:r>
          </w:p>
        </w:tc>
        <w:tc>
          <w:tcPr>
            <w:tcW w:w="1800" w:type="dxa"/>
            <w:tcBorders>
              <w:top w:val="nil"/>
              <w:left w:val="nil"/>
              <w:bottom w:val="nil"/>
              <w:right w:val="single" w:sz="4" w:space="0" w:color="auto"/>
            </w:tcBorders>
            <w:shd w:val="clear" w:color="auto" w:fill="auto"/>
            <w:noWrap/>
            <w:vAlign w:val="bottom"/>
            <w:hideMark/>
          </w:tcPr>
          <w:p w14:paraId="012BC0B3" w14:textId="383A8872" w:rsidR="00B3028F" w:rsidRPr="00D0122E" w:rsidRDefault="00D03057">
            <w:pPr>
              <w:jc w:val="center"/>
              <w:rPr>
                <w:color w:val="000000"/>
              </w:rPr>
            </w:pPr>
            <w:r>
              <w:rPr>
                <w:color w:val="000000"/>
              </w:rPr>
              <w:t>-1.7028</w:t>
            </w:r>
            <w:r w:rsidR="00B3028F" w:rsidRPr="00D0122E">
              <w:rPr>
                <w:color w:val="000000"/>
              </w:rPr>
              <w:t>**</w:t>
            </w:r>
          </w:p>
        </w:tc>
        <w:tc>
          <w:tcPr>
            <w:tcW w:w="1954" w:type="dxa"/>
            <w:tcBorders>
              <w:top w:val="nil"/>
              <w:left w:val="nil"/>
              <w:bottom w:val="nil"/>
              <w:right w:val="single" w:sz="4" w:space="0" w:color="auto"/>
            </w:tcBorders>
            <w:shd w:val="clear" w:color="auto" w:fill="auto"/>
            <w:noWrap/>
            <w:vAlign w:val="bottom"/>
            <w:hideMark/>
          </w:tcPr>
          <w:p w14:paraId="068C4515" w14:textId="3A4FDE71" w:rsidR="00B3028F" w:rsidRPr="00D0122E" w:rsidRDefault="00B3028F">
            <w:pPr>
              <w:jc w:val="center"/>
              <w:rPr>
                <w:color w:val="000000"/>
              </w:rPr>
            </w:pPr>
            <w:r w:rsidRPr="00D0122E">
              <w:rPr>
                <w:color w:val="000000"/>
              </w:rPr>
              <w:t>-1.160</w:t>
            </w:r>
            <w:r w:rsidR="00D03057">
              <w:rPr>
                <w:color w:val="000000"/>
              </w:rPr>
              <w:t>3</w:t>
            </w:r>
          </w:p>
        </w:tc>
        <w:tc>
          <w:tcPr>
            <w:tcW w:w="1792" w:type="dxa"/>
            <w:tcBorders>
              <w:top w:val="nil"/>
              <w:left w:val="nil"/>
              <w:bottom w:val="nil"/>
              <w:right w:val="single" w:sz="4" w:space="0" w:color="auto"/>
            </w:tcBorders>
            <w:shd w:val="clear" w:color="auto" w:fill="auto"/>
            <w:noWrap/>
            <w:vAlign w:val="bottom"/>
            <w:hideMark/>
          </w:tcPr>
          <w:p w14:paraId="4E42F6FE" w14:textId="1A4E934A" w:rsidR="00B3028F" w:rsidRPr="00D0122E" w:rsidRDefault="00D03057">
            <w:pPr>
              <w:jc w:val="center"/>
              <w:rPr>
                <w:color w:val="000000"/>
              </w:rPr>
            </w:pPr>
            <w:r>
              <w:rPr>
                <w:color w:val="000000"/>
              </w:rPr>
              <w:t>-1.9081</w:t>
            </w:r>
            <w:r w:rsidR="00B3028F" w:rsidRPr="00D0122E">
              <w:rPr>
                <w:color w:val="000000"/>
              </w:rPr>
              <w:t>***</w:t>
            </w:r>
          </w:p>
        </w:tc>
        <w:tc>
          <w:tcPr>
            <w:tcW w:w="1926" w:type="dxa"/>
            <w:tcBorders>
              <w:top w:val="nil"/>
              <w:left w:val="nil"/>
              <w:bottom w:val="nil"/>
              <w:right w:val="single" w:sz="4" w:space="0" w:color="auto"/>
            </w:tcBorders>
            <w:shd w:val="clear" w:color="auto" w:fill="auto"/>
            <w:noWrap/>
            <w:vAlign w:val="bottom"/>
            <w:hideMark/>
          </w:tcPr>
          <w:p w14:paraId="7A0A54BB" w14:textId="48B2C10E" w:rsidR="00B3028F" w:rsidRPr="00D0122E" w:rsidRDefault="00D03057">
            <w:pPr>
              <w:jc w:val="center"/>
              <w:rPr>
                <w:color w:val="000000"/>
              </w:rPr>
            </w:pPr>
            <w:r>
              <w:rPr>
                <w:color w:val="000000"/>
              </w:rPr>
              <w:t>-1.4583</w:t>
            </w:r>
            <w:r w:rsidR="00B3028F" w:rsidRPr="00D0122E">
              <w:rPr>
                <w:color w:val="000000"/>
              </w:rPr>
              <w:t>*</w:t>
            </w:r>
          </w:p>
        </w:tc>
      </w:tr>
      <w:tr w:rsidR="00B3028F" w:rsidRPr="00D0122E" w14:paraId="3D26F7D8"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2C3CC6A3"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29D325C" w14:textId="77777777" w:rsidR="00B3028F" w:rsidRPr="00D0122E" w:rsidRDefault="00B3028F">
            <w:pPr>
              <w:jc w:val="center"/>
              <w:rPr>
                <w:color w:val="000000"/>
              </w:rPr>
            </w:pPr>
            <w:r w:rsidRPr="00D0122E">
              <w:rPr>
                <w:color w:val="000000"/>
              </w:rPr>
              <w:t>(0.9429535)</w:t>
            </w:r>
          </w:p>
        </w:tc>
        <w:tc>
          <w:tcPr>
            <w:tcW w:w="1954" w:type="dxa"/>
            <w:tcBorders>
              <w:top w:val="nil"/>
              <w:left w:val="nil"/>
              <w:bottom w:val="single" w:sz="4" w:space="0" w:color="auto"/>
              <w:right w:val="single" w:sz="4" w:space="0" w:color="auto"/>
            </w:tcBorders>
            <w:shd w:val="clear" w:color="auto" w:fill="auto"/>
            <w:noWrap/>
            <w:vAlign w:val="bottom"/>
            <w:hideMark/>
          </w:tcPr>
          <w:p w14:paraId="53A1B06A" w14:textId="77777777" w:rsidR="00B3028F" w:rsidRPr="00D0122E" w:rsidRDefault="00B3028F">
            <w:pPr>
              <w:jc w:val="center"/>
              <w:rPr>
                <w:color w:val="000000"/>
              </w:rPr>
            </w:pPr>
            <w:r w:rsidRPr="00D0122E">
              <w:rPr>
                <w:color w:val="000000"/>
              </w:rPr>
              <w:t>(0.9939961)</w:t>
            </w:r>
          </w:p>
        </w:tc>
        <w:tc>
          <w:tcPr>
            <w:tcW w:w="1792" w:type="dxa"/>
            <w:tcBorders>
              <w:top w:val="nil"/>
              <w:left w:val="nil"/>
              <w:bottom w:val="single" w:sz="4" w:space="0" w:color="auto"/>
              <w:right w:val="single" w:sz="4" w:space="0" w:color="auto"/>
            </w:tcBorders>
            <w:shd w:val="clear" w:color="auto" w:fill="auto"/>
            <w:noWrap/>
            <w:vAlign w:val="bottom"/>
            <w:hideMark/>
          </w:tcPr>
          <w:p w14:paraId="7CF9A6CC" w14:textId="77777777" w:rsidR="00B3028F" w:rsidRPr="00D0122E" w:rsidRDefault="00B3028F">
            <w:pPr>
              <w:jc w:val="center"/>
              <w:rPr>
                <w:color w:val="000000"/>
              </w:rPr>
            </w:pPr>
            <w:r w:rsidRPr="00D0122E">
              <w:rPr>
                <w:color w:val="000000"/>
              </w:rPr>
              <w:t>(0.8738668)</w:t>
            </w:r>
          </w:p>
        </w:tc>
        <w:tc>
          <w:tcPr>
            <w:tcW w:w="1926" w:type="dxa"/>
            <w:tcBorders>
              <w:top w:val="nil"/>
              <w:left w:val="nil"/>
              <w:bottom w:val="single" w:sz="4" w:space="0" w:color="auto"/>
              <w:right w:val="single" w:sz="4" w:space="0" w:color="auto"/>
            </w:tcBorders>
            <w:shd w:val="clear" w:color="auto" w:fill="auto"/>
            <w:noWrap/>
            <w:vAlign w:val="bottom"/>
            <w:hideMark/>
          </w:tcPr>
          <w:p w14:paraId="1080ED94" w14:textId="77777777" w:rsidR="00B3028F" w:rsidRPr="00D0122E" w:rsidRDefault="00B3028F">
            <w:pPr>
              <w:jc w:val="center"/>
              <w:rPr>
                <w:color w:val="000000"/>
              </w:rPr>
            </w:pPr>
            <w:r w:rsidRPr="00D0122E">
              <w:rPr>
                <w:color w:val="000000"/>
              </w:rPr>
              <w:t>(0.9312665)</w:t>
            </w:r>
          </w:p>
        </w:tc>
      </w:tr>
      <w:tr w:rsidR="00B3028F" w:rsidRPr="00D0122E" w14:paraId="5791D35B"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1AFEF256" w14:textId="77777777" w:rsidR="00B3028F" w:rsidRPr="00D0122E" w:rsidRDefault="00B3028F">
            <w:pPr>
              <w:rPr>
                <w:color w:val="000000"/>
              </w:rPr>
            </w:pPr>
            <w:r w:rsidRPr="00D0122E">
              <w:rPr>
                <w:color w:val="000000"/>
              </w:rPr>
              <w:t>Self-employed</w:t>
            </w:r>
          </w:p>
        </w:tc>
        <w:tc>
          <w:tcPr>
            <w:tcW w:w="1800" w:type="dxa"/>
            <w:tcBorders>
              <w:top w:val="nil"/>
              <w:left w:val="nil"/>
              <w:bottom w:val="nil"/>
              <w:right w:val="single" w:sz="4" w:space="0" w:color="auto"/>
            </w:tcBorders>
            <w:shd w:val="clear" w:color="auto" w:fill="auto"/>
            <w:noWrap/>
            <w:vAlign w:val="bottom"/>
            <w:hideMark/>
          </w:tcPr>
          <w:p w14:paraId="41A3910D"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3B008853" w14:textId="5E084E34" w:rsidR="00B3028F" w:rsidRPr="00D0122E" w:rsidRDefault="00B3028F">
            <w:pPr>
              <w:jc w:val="center"/>
              <w:rPr>
                <w:color w:val="000000"/>
              </w:rPr>
            </w:pPr>
            <w:r w:rsidRPr="00D0122E">
              <w:rPr>
                <w:color w:val="000000"/>
              </w:rPr>
              <w:t>0.011</w:t>
            </w:r>
            <w:r w:rsidR="00D03057">
              <w:rPr>
                <w:color w:val="000000"/>
              </w:rPr>
              <w:t>3</w:t>
            </w:r>
          </w:p>
        </w:tc>
        <w:tc>
          <w:tcPr>
            <w:tcW w:w="1792" w:type="dxa"/>
            <w:tcBorders>
              <w:top w:val="nil"/>
              <w:left w:val="nil"/>
              <w:bottom w:val="nil"/>
              <w:right w:val="single" w:sz="4" w:space="0" w:color="auto"/>
            </w:tcBorders>
            <w:shd w:val="clear" w:color="auto" w:fill="auto"/>
            <w:noWrap/>
            <w:vAlign w:val="bottom"/>
            <w:hideMark/>
          </w:tcPr>
          <w:p w14:paraId="1E7AA182"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6192CB65" w14:textId="12048785" w:rsidR="00B3028F" w:rsidRPr="00D0122E" w:rsidRDefault="00B3028F">
            <w:pPr>
              <w:jc w:val="center"/>
              <w:rPr>
                <w:color w:val="000000"/>
              </w:rPr>
            </w:pPr>
            <w:r w:rsidRPr="00D0122E">
              <w:rPr>
                <w:color w:val="000000"/>
              </w:rPr>
              <w:t>0.034</w:t>
            </w:r>
            <w:r w:rsidR="00D03057">
              <w:rPr>
                <w:color w:val="000000"/>
              </w:rPr>
              <w:t>6</w:t>
            </w:r>
          </w:p>
        </w:tc>
      </w:tr>
      <w:tr w:rsidR="00B3028F" w:rsidRPr="00D0122E" w14:paraId="52DE6997"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106638F5"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CA3BBE3"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706BC5BC" w14:textId="77777777" w:rsidR="00B3028F" w:rsidRPr="00D0122E" w:rsidRDefault="00B3028F">
            <w:pPr>
              <w:jc w:val="center"/>
              <w:rPr>
                <w:color w:val="000000"/>
              </w:rPr>
            </w:pPr>
            <w:r w:rsidRPr="00D0122E">
              <w:rPr>
                <w:color w:val="000000"/>
              </w:rPr>
              <w:t>(0.0743384)</w:t>
            </w:r>
          </w:p>
        </w:tc>
        <w:tc>
          <w:tcPr>
            <w:tcW w:w="1792" w:type="dxa"/>
            <w:tcBorders>
              <w:top w:val="nil"/>
              <w:left w:val="nil"/>
              <w:bottom w:val="single" w:sz="4" w:space="0" w:color="auto"/>
              <w:right w:val="single" w:sz="4" w:space="0" w:color="auto"/>
            </w:tcBorders>
            <w:shd w:val="clear" w:color="auto" w:fill="auto"/>
            <w:noWrap/>
            <w:vAlign w:val="bottom"/>
            <w:hideMark/>
          </w:tcPr>
          <w:p w14:paraId="718DA811"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62758E3B" w14:textId="77777777" w:rsidR="00B3028F" w:rsidRPr="00D0122E" w:rsidRDefault="00B3028F">
            <w:pPr>
              <w:jc w:val="center"/>
              <w:rPr>
                <w:color w:val="000000"/>
              </w:rPr>
            </w:pPr>
            <w:r w:rsidRPr="00D0122E">
              <w:rPr>
                <w:color w:val="000000"/>
              </w:rPr>
              <w:t>(0.070028)</w:t>
            </w:r>
          </w:p>
        </w:tc>
      </w:tr>
      <w:tr w:rsidR="00B3028F" w:rsidRPr="00D0122E" w14:paraId="5FEEA4D2"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39859EDF" w14:textId="77777777" w:rsidR="00B3028F" w:rsidRPr="00D0122E" w:rsidRDefault="00B3028F">
            <w:pPr>
              <w:rPr>
                <w:color w:val="000000"/>
              </w:rPr>
            </w:pPr>
            <w:r w:rsidRPr="00D0122E">
              <w:rPr>
                <w:color w:val="000000"/>
              </w:rPr>
              <w:t>Married</w:t>
            </w:r>
          </w:p>
        </w:tc>
        <w:tc>
          <w:tcPr>
            <w:tcW w:w="1800" w:type="dxa"/>
            <w:tcBorders>
              <w:top w:val="nil"/>
              <w:left w:val="nil"/>
              <w:bottom w:val="nil"/>
              <w:right w:val="single" w:sz="4" w:space="0" w:color="auto"/>
            </w:tcBorders>
            <w:shd w:val="clear" w:color="auto" w:fill="auto"/>
            <w:noWrap/>
            <w:vAlign w:val="bottom"/>
            <w:hideMark/>
          </w:tcPr>
          <w:p w14:paraId="562CA2C2"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096CCCD7" w14:textId="20642B22" w:rsidR="00B3028F" w:rsidRPr="00D0122E" w:rsidRDefault="00B3028F">
            <w:pPr>
              <w:jc w:val="center"/>
              <w:rPr>
                <w:color w:val="000000"/>
              </w:rPr>
            </w:pPr>
            <w:r w:rsidRPr="00D0122E">
              <w:rPr>
                <w:color w:val="000000"/>
              </w:rPr>
              <w:t>-0.048</w:t>
            </w:r>
            <w:r w:rsidR="00D03057">
              <w:rPr>
                <w:color w:val="000000"/>
              </w:rPr>
              <w:t>8</w:t>
            </w:r>
          </w:p>
        </w:tc>
        <w:tc>
          <w:tcPr>
            <w:tcW w:w="1792" w:type="dxa"/>
            <w:tcBorders>
              <w:top w:val="nil"/>
              <w:left w:val="nil"/>
              <w:bottom w:val="nil"/>
              <w:right w:val="single" w:sz="4" w:space="0" w:color="auto"/>
            </w:tcBorders>
            <w:shd w:val="clear" w:color="auto" w:fill="auto"/>
            <w:noWrap/>
            <w:vAlign w:val="bottom"/>
            <w:hideMark/>
          </w:tcPr>
          <w:p w14:paraId="2DFAF7D9"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10030BF6" w14:textId="72AD5264" w:rsidR="00B3028F" w:rsidRPr="00D0122E" w:rsidRDefault="00B3028F">
            <w:pPr>
              <w:jc w:val="center"/>
              <w:rPr>
                <w:color w:val="000000"/>
              </w:rPr>
            </w:pPr>
            <w:r w:rsidRPr="00D0122E">
              <w:rPr>
                <w:color w:val="000000"/>
              </w:rPr>
              <w:t>-0.0481</w:t>
            </w:r>
          </w:p>
        </w:tc>
      </w:tr>
      <w:tr w:rsidR="00B3028F" w:rsidRPr="00D0122E" w14:paraId="58E8BF96"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6135FEED"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F81C6DA"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60B68398" w14:textId="77777777" w:rsidR="00B3028F" w:rsidRPr="00D0122E" w:rsidRDefault="00B3028F">
            <w:pPr>
              <w:jc w:val="center"/>
              <w:rPr>
                <w:color w:val="000000"/>
              </w:rPr>
            </w:pPr>
            <w:r w:rsidRPr="00D0122E">
              <w:rPr>
                <w:color w:val="000000"/>
              </w:rPr>
              <w:t>(0.050118)</w:t>
            </w:r>
          </w:p>
        </w:tc>
        <w:tc>
          <w:tcPr>
            <w:tcW w:w="1792" w:type="dxa"/>
            <w:tcBorders>
              <w:top w:val="nil"/>
              <w:left w:val="nil"/>
              <w:bottom w:val="single" w:sz="4" w:space="0" w:color="auto"/>
              <w:right w:val="single" w:sz="4" w:space="0" w:color="auto"/>
            </w:tcBorders>
            <w:shd w:val="clear" w:color="auto" w:fill="auto"/>
            <w:noWrap/>
            <w:vAlign w:val="bottom"/>
            <w:hideMark/>
          </w:tcPr>
          <w:p w14:paraId="54E3355C"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2B82EDC7" w14:textId="77777777" w:rsidR="00B3028F" w:rsidRPr="00D0122E" w:rsidRDefault="00B3028F">
            <w:pPr>
              <w:jc w:val="center"/>
              <w:rPr>
                <w:color w:val="000000"/>
              </w:rPr>
            </w:pPr>
            <w:r w:rsidRPr="00D0122E">
              <w:rPr>
                <w:color w:val="000000"/>
              </w:rPr>
              <w:t>(0.0481789)</w:t>
            </w:r>
          </w:p>
        </w:tc>
      </w:tr>
      <w:tr w:rsidR="00B3028F" w:rsidRPr="00D0122E" w14:paraId="6CB0AD56"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740AC497" w14:textId="77777777" w:rsidR="00B3028F" w:rsidRPr="00D0122E" w:rsidRDefault="00B3028F">
            <w:pPr>
              <w:rPr>
                <w:color w:val="000000"/>
              </w:rPr>
            </w:pPr>
            <w:r w:rsidRPr="00D0122E">
              <w:rPr>
                <w:color w:val="000000"/>
              </w:rPr>
              <w:t>Rural</w:t>
            </w:r>
          </w:p>
        </w:tc>
        <w:tc>
          <w:tcPr>
            <w:tcW w:w="1800" w:type="dxa"/>
            <w:tcBorders>
              <w:top w:val="nil"/>
              <w:left w:val="nil"/>
              <w:bottom w:val="nil"/>
              <w:right w:val="single" w:sz="4" w:space="0" w:color="auto"/>
            </w:tcBorders>
            <w:shd w:val="clear" w:color="auto" w:fill="auto"/>
            <w:noWrap/>
            <w:vAlign w:val="bottom"/>
            <w:hideMark/>
          </w:tcPr>
          <w:p w14:paraId="5C24D2A9"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0BB27657" w14:textId="6CEF5B51" w:rsidR="00B3028F" w:rsidRPr="00D0122E" w:rsidRDefault="00B3028F">
            <w:pPr>
              <w:jc w:val="center"/>
              <w:rPr>
                <w:color w:val="000000"/>
              </w:rPr>
            </w:pPr>
            <w:r w:rsidRPr="00D0122E">
              <w:rPr>
                <w:color w:val="000000"/>
              </w:rPr>
              <w:t>-0.013</w:t>
            </w:r>
            <w:r w:rsidR="00D03057">
              <w:rPr>
                <w:color w:val="000000"/>
              </w:rPr>
              <w:t>5</w:t>
            </w:r>
          </w:p>
        </w:tc>
        <w:tc>
          <w:tcPr>
            <w:tcW w:w="1792" w:type="dxa"/>
            <w:tcBorders>
              <w:top w:val="nil"/>
              <w:left w:val="nil"/>
              <w:bottom w:val="nil"/>
              <w:right w:val="single" w:sz="4" w:space="0" w:color="auto"/>
            </w:tcBorders>
            <w:shd w:val="clear" w:color="auto" w:fill="auto"/>
            <w:noWrap/>
            <w:vAlign w:val="bottom"/>
            <w:hideMark/>
          </w:tcPr>
          <w:p w14:paraId="58728C05"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3D72804C" w14:textId="2189D1BF" w:rsidR="00B3028F" w:rsidRPr="00D0122E" w:rsidRDefault="00B3028F">
            <w:pPr>
              <w:jc w:val="center"/>
              <w:rPr>
                <w:color w:val="000000"/>
              </w:rPr>
            </w:pPr>
            <w:r w:rsidRPr="00D0122E">
              <w:rPr>
                <w:color w:val="000000"/>
              </w:rPr>
              <w:t>-0.0163</w:t>
            </w:r>
          </w:p>
        </w:tc>
      </w:tr>
      <w:tr w:rsidR="00B3028F" w:rsidRPr="00D0122E" w14:paraId="1BF56EA4"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50F6B241"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32144C0"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4E574B1F" w14:textId="77777777" w:rsidR="00B3028F" w:rsidRPr="00D0122E" w:rsidRDefault="00B3028F">
            <w:pPr>
              <w:jc w:val="center"/>
              <w:rPr>
                <w:color w:val="000000"/>
              </w:rPr>
            </w:pPr>
            <w:r w:rsidRPr="00D0122E">
              <w:rPr>
                <w:color w:val="000000"/>
              </w:rPr>
              <w:t>(0.0127556)</w:t>
            </w:r>
          </w:p>
        </w:tc>
        <w:tc>
          <w:tcPr>
            <w:tcW w:w="1792" w:type="dxa"/>
            <w:tcBorders>
              <w:top w:val="nil"/>
              <w:left w:val="nil"/>
              <w:bottom w:val="single" w:sz="4" w:space="0" w:color="auto"/>
              <w:right w:val="single" w:sz="4" w:space="0" w:color="auto"/>
            </w:tcBorders>
            <w:shd w:val="clear" w:color="auto" w:fill="auto"/>
            <w:noWrap/>
            <w:vAlign w:val="bottom"/>
            <w:hideMark/>
          </w:tcPr>
          <w:p w14:paraId="05E9C825"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74AFEBC9" w14:textId="77777777" w:rsidR="00B3028F" w:rsidRPr="00D0122E" w:rsidRDefault="00B3028F">
            <w:pPr>
              <w:jc w:val="center"/>
              <w:rPr>
                <w:color w:val="000000"/>
              </w:rPr>
            </w:pPr>
            <w:r w:rsidRPr="00D0122E">
              <w:rPr>
                <w:color w:val="000000"/>
              </w:rPr>
              <w:t>(0.011353)</w:t>
            </w:r>
          </w:p>
        </w:tc>
      </w:tr>
      <w:tr w:rsidR="00B3028F" w:rsidRPr="00D0122E" w14:paraId="2481CE98"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31A23D5B" w14:textId="77777777" w:rsidR="00B3028F" w:rsidRPr="00D0122E" w:rsidRDefault="00B3028F">
            <w:pPr>
              <w:rPr>
                <w:color w:val="000000"/>
              </w:rPr>
            </w:pPr>
            <w:r w:rsidRPr="00D0122E">
              <w:rPr>
                <w:color w:val="000000"/>
              </w:rPr>
              <w:t>Children</w:t>
            </w:r>
          </w:p>
        </w:tc>
        <w:tc>
          <w:tcPr>
            <w:tcW w:w="1800" w:type="dxa"/>
            <w:tcBorders>
              <w:top w:val="nil"/>
              <w:left w:val="nil"/>
              <w:bottom w:val="nil"/>
              <w:right w:val="single" w:sz="4" w:space="0" w:color="auto"/>
            </w:tcBorders>
            <w:shd w:val="clear" w:color="auto" w:fill="auto"/>
            <w:noWrap/>
            <w:vAlign w:val="bottom"/>
            <w:hideMark/>
          </w:tcPr>
          <w:p w14:paraId="3818933E"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21D57A6E" w14:textId="59F34275" w:rsidR="00B3028F" w:rsidRPr="00D0122E" w:rsidRDefault="00B3028F">
            <w:pPr>
              <w:jc w:val="center"/>
              <w:rPr>
                <w:color w:val="000000"/>
              </w:rPr>
            </w:pPr>
            <w:r w:rsidRPr="00D0122E">
              <w:rPr>
                <w:color w:val="000000"/>
              </w:rPr>
              <w:t>0.0253</w:t>
            </w:r>
          </w:p>
        </w:tc>
        <w:tc>
          <w:tcPr>
            <w:tcW w:w="1792" w:type="dxa"/>
            <w:tcBorders>
              <w:top w:val="nil"/>
              <w:left w:val="nil"/>
              <w:bottom w:val="nil"/>
              <w:right w:val="single" w:sz="4" w:space="0" w:color="auto"/>
            </w:tcBorders>
            <w:shd w:val="clear" w:color="auto" w:fill="auto"/>
            <w:noWrap/>
            <w:vAlign w:val="bottom"/>
            <w:hideMark/>
          </w:tcPr>
          <w:p w14:paraId="15C69DB0"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7F9C269A" w14:textId="7035972E" w:rsidR="00B3028F" w:rsidRPr="00D0122E" w:rsidRDefault="00B3028F">
            <w:pPr>
              <w:jc w:val="center"/>
              <w:rPr>
                <w:color w:val="000000"/>
              </w:rPr>
            </w:pPr>
            <w:r w:rsidRPr="00D0122E">
              <w:rPr>
                <w:color w:val="000000"/>
              </w:rPr>
              <w:t>0.0114</w:t>
            </w:r>
          </w:p>
        </w:tc>
      </w:tr>
      <w:tr w:rsidR="00B3028F" w:rsidRPr="00D0122E" w14:paraId="0CEA055A"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22DF5F62"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E5AF4FC"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32756534" w14:textId="77777777" w:rsidR="00B3028F" w:rsidRPr="00D0122E" w:rsidRDefault="00B3028F">
            <w:pPr>
              <w:jc w:val="center"/>
              <w:rPr>
                <w:color w:val="000000"/>
              </w:rPr>
            </w:pPr>
            <w:r w:rsidRPr="00D0122E">
              <w:rPr>
                <w:color w:val="000000"/>
              </w:rPr>
              <w:t>(0.0536461)</w:t>
            </w:r>
          </w:p>
        </w:tc>
        <w:tc>
          <w:tcPr>
            <w:tcW w:w="1792" w:type="dxa"/>
            <w:tcBorders>
              <w:top w:val="nil"/>
              <w:left w:val="nil"/>
              <w:bottom w:val="single" w:sz="4" w:space="0" w:color="auto"/>
              <w:right w:val="single" w:sz="4" w:space="0" w:color="auto"/>
            </w:tcBorders>
            <w:shd w:val="clear" w:color="auto" w:fill="auto"/>
            <w:noWrap/>
            <w:vAlign w:val="bottom"/>
            <w:hideMark/>
          </w:tcPr>
          <w:p w14:paraId="5CB846E4"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24849237" w14:textId="77777777" w:rsidR="00B3028F" w:rsidRPr="00D0122E" w:rsidRDefault="00B3028F">
            <w:pPr>
              <w:jc w:val="center"/>
              <w:rPr>
                <w:color w:val="000000"/>
              </w:rPr>
            </w:pPr>
            <w:r w:rsidRPr="00D0122E">
              <w:rPr>
                <w:color w:val="000000"/>
              </w:rPr>
              <w:t>(0.0493751)</w:t>
            </w:r>
          </w:p>
        </w:tc>
      </w:tr>
      <w:tr w:rsidR="00B3028F" w:rsidRPr="00D0122E" w14:paraId="6177BB0F"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08DBF81C" w14:textId="77777777" w:rsidR="00B3028F" w:rsidRPr="00D0122E" w:rsidRDefault="00B3028F">
            <w:pPr>
              <w:rPr>
                <w:color w:val="000000"/>
              </w:rPr>
            </w:pPr>
            <w:r w:rsidRPr="00D0122E">
              <w:rPr>
                <w:color w:val="000000"/>
              </w:rPr>
              <w:t>Male</w:t>
            </w:r>
          </w:p>
        </w:tc>
        <w:tc>
          <w:tcPr>
            <w:tcW w:w="1800" w:type="dxa"/>
            <w:tcBorders>
              <w:top w:val="nil"/>
              <w:left w:val="nil"/>
              <w:bottom w:val="nil"/>
              <w:right w:val="single" w:sz="4" w:space="0" w:color="auto"/>
            </w:tcBorders>
            <w:shd w:val="clear" w:color="auto" w:fill="auto"/>
            <w:noWrap/>
            <w:vAlign w:val="bottom"/>
            <w:hideMark/>
          </w:tcPr>
          <w:p w14:paraId="79C9F64D"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53FAE7A6" w14:textId="54191367" w:rsidR="00B3028F" w:rsidRPr="00D0122E" w:rsidRDefault="00B3028F">
            <w:pPr>
              <w:jc w:val="center"/>
              <w:rPr>
                <w:color w:val="000000"/>
              </w:rPr>
            </w:pPr>
            <w:r w:rsidRPr="00D0122E">
              <w:rPr>
                <w:color w:val="000000"/>
              </w:rPr>
              <w:t>0.06</w:t>
            </w:r>
            <w:r w:rsidR="00D03057">
              <w:rPr>
                <w:color w:val="000000"/>
              </w:rPr>
              <w:t>10</w:t>
            </w:r>
          </w:p>
        </w:tc>
        <w:tc>
          <w:tcPr>
            <w:tcW w:w="1792" w:type="dxa"/>
            <w:tcBorders>
              <w:top w:val="nil"/>
              <w:left w:val="nil"/>
              <w:bottom w:val="nil"/>
              <w:right w:val="single" w:sz="4" w:space="0" w:color="auto"/>
            </w:tcBorders>
            <w:shd w:val="clear" w:color="auto" w:fill="auto"/>
            <w:noWrap/>
            <w:vAlign w:val="bottom"/>
            <w:hideMark/>
          </w:tcPr>
          <w:p w14:paraId="5B95B8EC"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19E42BF9" w14:textId="04D45BEE" w:rsidR="00B3028F" w:rsidRPr="00D0122E" w:rsidRDefault="00B3028F">
            <w:pPr>
              <w:jc w:val="center"/>
              <w:rPr>
                <w:color w:val="000000"/>
              </w:rPr>
            </w:pPr>
            <w:r w:rsidRPr="00D0122E">
              <w:rPr>
                <w:color w:val="000000"/>
              </w:rPr>
              <w:t>-0.0034</w:t>
            </w:r>
          </w:p>
        </w:tc>
      </w:tr>
      <w:tr w:rsidR="00B3028F" w:rsidRPr="00D0122E" w14:paraId="4F28D352"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495012DA"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FF01E52"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59C8038F" w14:textId="77777777" w:rsidR="00B3028F" w:rsidRPr="00D0122E" w:rsidRDefault="00B3028F">
            <w:pPr>
              <w:jc w:val="center"/>
              <w:rPr>
                <w:color w:val="000000"/>
              </w:rPr>
            </w:pPr>
            <w:r w:rsidRPr="00D0122E">
              <w:rPr>
                <w:color w:val="000000"/>
              </w:rPr>
              <w:t>(0.0830057)</w:t>
            </w:r>
          </w:p>
        </w:tc>
        <w:tc>
          <w:tcPr>
            <w:tcW w:w="1792" w:type="dxa"/>
            <w:tcBorders>
              <w:top w:val="nil"/>
              <w:left w:val="nil"/>
              <w:bottom w:val="single" w:sz="4" w:space="0" w:color="auto"/>
              <w:right w:val="single" w:sz="4" w:space="0" w:color="auto"/>
            </w:tcBorders>
            <w:shd w:val="clear" w:color="auto" w:fill="auto"/>
            <w:noWrap/>
            <w:vAlign w:val="bottom"/>
            <w:hideMark/>
          </w:tcPr>
          <w:p w14:paraId="693D61A2"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72D77823" w14:textId="77777777" w:rsidR="00B3028F" w:rsidRPr="00D0122E" w:rsidRDefault="00B3028F">
            <w:pPr>
              <w:jc w:val="center"/>
              <w:rPr>
                <w:color w:val="000000"/>
              </w:rPr>
            </w:pPr>
            <w:r w:rsidRPr="00D0122E">
              <w:rPr>
                <w:color w:val="000000"/>
              </w:rPr>
              <w:t>(0.0782994)</w:t>
            </w:r>
          </w:p>
        </w:tc>
      </w:tr>
      <w:tr w:rsidR="00B3028F" w:rsidRPr="00D0122E" w14:paraId="3CA0D118"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6C3FCD53" w14:textId="77777777" w:rsidR="00B3028F" w:rsidRPr="00D0122E" w:rsidRDefault="00B3028F">
            <w:pPr>
              <w:rPr>
                <w:color w:val="000000"/>
              </w:rPr>
            </w:pPr>
            <w:r w:rsidRPr="00D0122E">
              <w:rPr>
                <w:color w:val="000000"/>
              </w:rPr>
              <w:t>White</w:t>
            </w:r>
          </w:p>
        </w:tc>
        <w:tc>
          <w:tcPr>
            <w:tcW w:w="1800" w:type="dxa"/>
            <w:tcBorders>
              <w:top w:val="nil"/>
              <w:left w:val="nil"/>
              <w:bottom w:val="nil"/>
              <w:right w:val="single" w:sz="4" w:space="0" w:color="auto"/>
            </w:tcBorders>
            <w:shd w:val="clear" w:color="auto" w:fill="auto"/>
            <w:noWrap/>
            <w:vAlign w:val="bottom"/>
            <w:hideMark/>
          </w:tcPr>
          <w:p w14:paraId="66B4CF81"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4189667F" w14:textId="79D75681" w:rsidR="00B3028F" w:rsidRPr="00D0122E" w:rsidRDefault="00B3028F">
            <w:pPr>
              <w:jc w:val="center"/>
              <w:rPr>
                <w:color w:val="000000"/>
              </w:rPr>
            </w:pPr>
            <w:r w:rsidRPr="00D0122E">
              <w:rPr>
                <w:color w:val="000000"/>
              </w:rPr>
              <w:t>-0.005</w:t>
            </w:r>
            <w:r w:rsidR="00D03057">
              <w:rPr>
                <w:color w:val="000000"/>
              </w:rPr>
              <w:t>5</w:t>
            </w:r>
          </w:p>
        </w:tc>
        <w:tc>
          <w:tcPr>
            <w:tcW w:w="1792" w:type="dxa"/>
            <w:tcBorders>
              <w:top w:val="nil"/>
              <w:left w:val="nil"/>
              <w:bottom w:val="nil"/>
              <w:right w:val="single" w:sz="4" w:space="0" w:color="auto"/>
            </w:tcBorders>
            <w:shd w:val="clear" w:color="auto" w:fill="auto"/>
            <w:noWrap/>
            <w:vAlign w:val="bottom"/>
            <w:hideMark/>
          </w:tcPr>
          <w:p w14:paraId="4F2DFFC9"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32BAA035" w14:textId="33197C6A" w:rsidR="00B3028F" w:rsidRPr="00D0122E" w:rsidRDefault="00B3028F">
            <w:pPr>
              <w:jc w:val="center"/>
              <w:rPr>
                <w:color w:val="000000"/>
              </w:rPr>
            </w:pPr>
            <w:r w:rsidRPr="00D0122E">
              <w:rPr>
                <w:color w:val="000000"/>
              </w:rPr>
              <w:t>0.003</w:t>
            </w:r>
            <w:r w:rsidR="00D03057">
              <w:rPr>
                <w:color w:val="000000"/>
              </w:rPr>
              <w:t>2</w:t>
            </w:r>
          </w:p>
        </w:tc>
      </w:tr>
      <w:tr w:rsidR="00B3028F" w:rsidRPr="00D0122E" w14:paraId="641D8635"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00825645"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33452A9"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2953DCB6" w14:textId="77777777" w:rsidR="00B3028F" w:rsidRPr="00D0122E" w:rsidRDefault="00B3028F">
            <w:pPr>
              <w:jc w:val="center"/>
              <w:rPr>
                <w:color w:val="000000"/>
              </w:rPr>
            </w:pPr>
            <w:r w:rsidRPr="00D0122E">
              <w:rPr>
                <w:color w:val="000000"/>
              </w:rPr>
              <w:t>(0.0723887)</w:t>
            </w:r>
          </w:p>
        </w:tc>
        <w:tc>
          <w:tcPr>
            <w:tcW w:w="1792" w:type="dxa"/>
            <w:tcBorders>
              <w:top w:val="nil"/>
              <w:left w:val="nil"/>
              <w:bottom w:val="single" w:sz="4" w:space="0" w:color="auto"/>
              <w:right w:val="single" w:sz="4" w:space="0" w:color="auto"/>
            </w:tcBorders>
            <w:shd w:val="clear" w:color="auto" w:fill="auto"/>
            <w:noWrap/>
            <w:vAlign w:val="bottom"/>
            <w:hideMark/>
          </w:tcPr>
          <w:p w14:paraId="114703C1"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6C67C5D6" w14:textId="77777777" w:rsidR="00B3028F" w:rsidRPr="00D0122E" w:rsidRDefault="00B3028F">
            <w:pPr>
              <w:jc w:val="center"/>
              <w:rPr>
                <w:color w:val="000000"/>
              </w:rPr>
            </w:pPr>
            <w:r w:rsidRPr="00D0122E">
              <w:rPr>
                <w:color w:val="000000"/>
              </w:rPr>
              <w:t>(0.0694814)</w:t>
            </w:r>
          </w:p>
        </w:tc>
      </w:tr>
      <w:tr w:rsidR="00B3028F" w:rsidRPr="00D0122E" w14:paraId="37BA41FD"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5BB29138" w14:textId="77777777" w:rsidR="00B3028F" w:rsidRPr="00D0122E" w:rsidRDefault="00B3028F">
            <w:pPr>
              <w:rPr>
                <w:color w:val="000000"/>
              </w:rPr>
            </w:pPr>
            <w:r w:rsidRPr="00D0122E">
              <w:rPr>
                <w:color w:val="000000"/>
              </w:rPr>
              <w:t>Black</w:t>
            </w:r>
          </w:p>
        </w:tc>
        <w:tc>
          <w:tcPr>
            <w:tcW w:w="1800" w:type="dxa"/>
            <w:tcBorders>
              <w:top w:val="nil"/>
              <w:left w:val="nil"/>
              <w:bottom w:val="nil"/>
              <w:right w:val="single" w:sz="4" w:space="0" w:color="auto"/>
            </w:tcBorders>
            <w:shd w:val="clear" w:color="auto" w:fill="auto"/>
            <w:noWrap/>
            <w:vAlign w:val="bottom"/>
            <w:hideMark/>
          </w:tcPr>
          <w:p w14:paraId="6C79F5BF"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1DD58983" w14:textId="139F31D9" w:rsidR="00B3028F" w:rsidRPr="00D0122E" w:rsidRDefault="00B3028F">
            <w:pPr>
              <w:jc w:val="center"/>
              <w:rPr>
                <w:color w:val="000000"/>
              </w:rPr>
            </w:pPr>
            <w:r w:rsidRPr="00D0122E">
              <w:rPr>
                <w:color w:val="000000"/>
              </w:rPr>
              <w:t>0.0115</w:t>
            </w:r>
          </w:p>
        </w:tc>
        <w:tc>
          <w:tcPr>
            <w:tcW w:w="1792" w:type="dxa"/>
            <w:tcBorders>
              <w:top w:val="nil"/>
              <w:left w:val="nil"/>
              <w:bottom w:val="nil"/>
              <w:right w:val="single" w:sz="4" w:space="0" w:color="auto"/>
            </w:tcBorders>
            <w:shd w:val="clear" w:color="auto" w:fill="auto"/>
            <w:noWrap/>
            <w:vAlign w:val="bottom"/>
            <w:hideMark/>
          </w:tcPr>
          <w:p w14:paraId="24093A70"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111397FB" w14:textId="2E6E4DA7" w:rsidR="00B3028F" w:rsidRPr="00D0122E" w:rsidRDefault="00B3028F">
            <w:pPr>
              <w:jc w:val="center"/>
              <w:rPr>
                <w:color w:val="000000"/>
              </w:rPr>
            </w:pPr>
            <w:r w:rsidRPr="00D0122E">
              <w:rPr>
                <w:color w:val="000000"/>
              </w:rPr>
              <w:t>-0.0222</w:t>
            </w:r>
          </w:p>
        </w:tc>
      </w:tr>
      <w:tr w:rsidR="00B3028F" w:rsidRPr="00D0122E" w14:paraId="04BB99FC"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7F825D86"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74ADCFC"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1E0C7A67" w14:textId="77777777" w:rsidR="00B3028F" w:rsidRPr="00D0122E" w:rsidRDefault="00B3028F">
            <w:pPr>
              <w:jc w:val="center"/>
              <w:rPr>
                <w:color w:val="000000"/>
              </w:rPr>
            </w:pPr>
            <w:r w:rsidRPr="00D0122E">
              <w:rPr>
                <w:color w:val="000000"/>
              </w:rPr>
              <w:t>(0.1091545)</w:t>
            </w:r>
          </w:p>
        </w:tc>
        <w:tc>
          <w:tcPr>
            <w:tcW w:w="1792" w:type="dxa"/>
            <w:tcBorders>
              <w:top w:val="nil"/>
              <w:left w:val="nil"/>
              <w:bottom w:val="single" w:sz="4" w:space="0" w:color="auto"/>
              <w:right w:val="single" w:sz="4" w:space="0" w:color="auto"/>
            </w:tcBorders>
            <w:shd w:val="clear" w:color="auto" w:fill="auto"/>
            <w:noWrap/>
            <w:vAlign w:val="bottom"/>
            <w:hideMark/>
          </w:tcPr>
          <w:p w14:paraId="5FC08680"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77F4C878" w14:textId="77777777" w:rsidR="00B3028F" w:rsidRPr="00D0122E" w:rsidRDefault="00B3028F">
            <w:pPr>
              <w:jc w:val="center"/>
              <w:rPr>
                <w:color w:val="000000"/>
              </w:rPr>
            </w:pPr>
            <w:r w:rsidRPr="00D0122E">
              <w:rPr>
                <w:color w:val="000000"/>
              </w:rPr>
              <w:t>(0.1032721)</w:t>
            </w:r>
          </w:p>
        </w:tc>
      </w:tr>
      <w:tr w:rsidR="00B3028F" w:rsidRPr="00D0122E" w14:paraId="449972EF"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2C0F0BB9" w14:textId="77777777" w:rsidR="00B3028F" w:rsidRPr="00D0122E" w:rsidRDefault="00B3028F">
            <w:pPr>
              <w:rPr>
                <w:color w:val="000000"/>
              </w:rPr>
            </w:pPr>
            <w:r w:rsidRPr="00D0122E">
              <w:rPr>
                <w:color w:val="000000"/>
              </w:rPr>
              <w:t>Asian-Pacific Islander</w:t>
            </w:r>
          </w:p>
        </w:tc>
        <w:tc>
          <w:tcPr>
            <w:tcW w:w="1800" w:type="dxa"/>
            <w:tcBorders>
              <w:top w:val="nil"/>
              <w:left w:val="nil"/>
              <w:bottom w:val="nil"/>
              <w:right w:val="single" w:sz="4" w:space="0" w:color="auto"/>
            </w:tcBorders>
            <w:shd w:val="clear" w:color="auto" w:fill="auto"/>
            <w:noWrap/>
            <w:vAlign w:val="bottom"/>
            <w:hideMark/>
          </w:tcPr>
          <w:p w14:paraId="5841945E"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66E5C405" w14:textId="0EA41F2A" w:rsidR="00B3028F" w:rsidRPr="00D0122E" w:rsidRDefault="00D03057">
            <w:pPr>
              <w:jc w:val="center"/>
              <w:rPr>
                <w:color w:val="000000"/>
              </w:rPr>
            </w:pPr>
            <w:r>
              <w:rPr>
                <w:color w:val="000000"/>
              </w:rPr>
              <w:t>0.1296</w:t>
            </w:r>
            <w:r w:rsidR="00B3028F" w:rsidRPr="00D0122E">
              <w:rPr>
                <w:color w:val="000000"/>
              </w:rPr>
              <w:t>*</w:t>
            </w:r>
          </w:p>
        </w:tc>
        <w:tc>
          <w:tcPr>
            <w:tcW w:w="1792" w:type="dxa"/>
            <w:tcBorders>
              <w:top w:val="nil"/>
              <w:left w:val="nil"/>
              <w:bottom w:val="nil"/>
              <w:right w:val="single" w:sz="4" w:space="0" w:color="auto"/>
            </w:tcBorders>
            <w:shd w:val="clear" w:color="auto" w:fill="auto"/>
            <w:noWrap/>
            <w:vAlign w:val="bottom"/>
            <w:hideMark/>
          </w:tcPr>
          <w:p w14:paraId="179DE6E9"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1FB02C1F" w14:textId="4392C2BC" w:rsidR="00B3028F" w:rsidRPr="00D0122E" w:rsidRDefault="00D03057">
            <w:pPr>
              <w:jc w:val="center"/>
              <w:rPr>
                <w:color w:val="000000"/>
              </w:rPr>
            </w:pPr>
            <w:r>
              <w:rPr>
                <w:color w:val="000000"/>
              </w:rPr>
              <w:t>0.1251</w:t>
            </w:r>
            <w:r w:rsidR="00B3028F" w:rsidRPr="00D0122E">
              <w:rPr>
                <w:color w:val="000000"/>
              </w:rPr>
              <w:t>*</w:t>
            </w:r>
          </w:p>
        </w:tc>
      </w:tr>
      <w:tr w:rsidR="00B3028F" w:rsidRPr="00D0122E" w14:paraId="57815D06"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4DDB1437"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8A35034"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5C48CD01" w14:textId="77777777" w:rsidR="00B3028F" w:rsidRPr="00D0122E" w:rsidRDefault="00B3028F">
            <w:pPr>
              <w:jc w:val="center"/>
              <w:rPr>
                <w:color w:val="000000"/>
              </w:rPr>
            </w:pPr>
            <w:r w:rsidRPr="00D0122E">
              <w:rPr>
                <w:color w:val="000000"/>
              </w:rPr>
              <w:t>(0.0833382)</w:t>
            </w:r>
          </w:p>
        </w:tc>
        <w:tc>
          <w:tcPr>
            <w:tcW w:w="1792" w:type="dxa"/>
            <w:tcBorders>
              <w:top w:val="nil"/>
              <w:left w:val="nil"/>
              <w:bottom w:val="single" w:sz="4" w:space="0" w:color="auto"/>
              <w:right w:val="single" w:sz="4" w:space="0" w:color="auto"/>
            </w:tcBorders>
            <w:shd w:val="clear" w:color="auto" w:fill="auto"/>
            <w:noWrap/>
            <w:vAlign w:val="bottom"/>
            <w:hideMark/>
          </w:tcPr>
          <w:p w14:paraId="6FED91B4"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07FB8747" w14:textId="77777777" w:rsidR="00B3028F" w:rsidRPr="00D0122E" w:rsidRDefault="00B3028F">
            <w:pPr>
              <w:jc w:val="center"/>
              <w:rPr>
                <w:color w:val="000000"/>
              </w:rPr>
            </w:pPr>
            <w:r w:rsidRPr="00D0122E">
              <w:rPr>
                <w:color w:val="000000"/>
              </w:rPr>
              <w:t>(0.0809493)</w:t>
            </w:r>
          </w:p>
        </w:tc>
      </w:tr>
      <w:tr w:rsidR="00B3028F" w:rsidRPr="00D0122E" w14:paraId="397D060B"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18DA8BCB" w14:textId="77777777" w:rsidR="00B3028F" w:rsidRPr="00D0122E" w:rsidRDefault="00B3028F">
            <w:pPr>
              <w:rPr>
                <w:color w:val="000000"/>
              </w:rPr>
            </w:pPr>
            <w:r w:rsidRPr="00D0122E">
              <w:rPr>
                <w:color w:val="000000"/>
              </w:rPr>
              <w:t>Hispanic</w:t>
            </w:r>
          </w:p>
        </w:tc>
        <w:tc>
          <w:tcPr>
            <w:tcW w:w="1800" w:type="dxa"/>
            <w:tcBorders>
              <w:top w:val="nil"/>
              <w:left w:val="nil"/>
              <w:bottom w:val="nil"/>
              <w:right w:val="single" w:sz="4" w:space="0" w:color="auto"/>
            </w:tcBorders>
            <w:shd w:val="clear" w:color="auto" w:fill="auto"/>
            <w:noWrap/>
            <w:vAlign w:val="bottom"/>
            <w:hideMark/>
          </w:tcPr>
          <w:p w14:paraId="1331B1B5"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747B20C0" w14:textId="4023A8E7" w:rsidR="00B3028F" w:rsidRPr="00D0122E" w:rsidRDefault="00B3028F">
            <w:pPr>
              <w:jc w:val="center"/>
              <w:rPr>
                <w:color w:val="000000"/>
              </w:rPr>
            </w:pPr>
            <w:r w:rsidRPr="00D0122E">
              <w:rPr>
                <w:color w:val="000000"/>
              </w:rPr>
              <w:t>-0.059</w:t>
            </w:r>
            <w:r w:rsidR="00D03057">
              <w:rPr>
                <w:color w:val="000000"/>
              </w:rPr>
              <w:t>4</w:t>
            </w:r>
          </w:p>
        </w:tc>
        <w:tc>
          <w:tcPr>
            <w:tcW w:w="1792" w:type="dxa"/>
            <w:tcBorders>
              <w:top w:val="nil"/>
              <w:left w:val="nil"/>
              <w:bottom w:val="nil"/>
              <w:right w:val="single" w:sz="4" w:space="0" w:color="auto"/>
            </w:tcBorders>
            <w:shd w:val="clear" w:color="auto" w:fill="auto"/>
            <w:noWrap/>
            <w:vAlign w:val="bottom"/>
            <w:hideMark/>
          </w:tcPr>
          <w:p w14:paraId="32A46834"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683E4F81" w14:textId="69C7FDB8" w:rsidR="00B3028F" w:rsidRPr="00D0122E" w:rsidRDefault="00B3028F">
            <w:pPr>
              <w:jc w:val="center"/>
              <w:rPr>
                <w:color w:val="000000"/>
              </w:rPr>
            </w:pPr>
            <w:r w:rsidRPr="00D0122E">
              <w:rPr>
                <w:color w:val="000000"/>
              </w:rPr>
              <w:t>0.0177</w:t>
            </w:r>
          </w:p>
        </w:tc>
      </w:tr>
      <w:tr w:rsidR="00B3028F" w:rsidRPr="00D0122E" w14:paraId="236344E8"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0C5DA958"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036442E"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3CE23675" w14:textId="77777777" w:rsidR="00B3028F" w:rsidRPr="00D0122E" w:rsidRDefault="00B3028F">
            <w:pPr>
              <w:jc w:val="center"/>
              <w:rPr>
                <w:color w:val="000000"/>
              </w:rPr>
            </w:pPr>
            <w:r w:rsidRPr="00D0122E">
              <w:rPr>
                <w:color w:val="000000"/>
              </w:rPr>
              <w:t>(0.0646472)</w:t>
            </w:r>
          </w:p>
        </w:tc>
        <w:tc>
          <w:tcPr>
            <w:tcW w:w="1792" w:type="dxa"/>
            <w:tcBorders>
              <w:top w:val="nil"/>
              <w:left w:val="nil"/>
              <w:bottom w:val="single" w:sz="4" w:space="0" w:color="auto"/>
              <w:right w:val="single" w:sz="4" w:space="0" w:color="auto"/>
            </w:tcBorders>
            <w:shd w:val="clear" w:color="auto" w:fill="auto"/>
            <w:noWrap/>
            <w:vAlign w:val="bottom"/>
            <w:hideMark/>
          </w:tcPr>
          <w:p w14:paraId="4D50049D"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11CDE8A9" w14:textId="77777777" w:rsidR="00B3028F" w:rsidRPr="00D0122E" w:rsidRDefault="00B3028F">
            <w:pPr>
              <w:jc w:val="center"/>
              <w:rPr>
                <w:color w:val="000000"/>
              </w:rPr>
            </w:pPr>
            <w:r w:rsidRPr="00D0122E">
              <w:rPr>
                <w:color w:val="000000"/>
              </w:rPr>
              <w:t>(0.0594289)</w:t>
            </w:r>
          </w:p>
        </w:tc>
      </w:tr>
      <w:tr w:rsidR="00B3028F" w:rsidRPr="00D0122E" w14:paraId="0CAE177C"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325743E3" w14:textId="77777777" w:rsidR="00B3028F" w:rsidRPr="00D0122E" w:rsidRDefault="00B3028F">
            <w:pPr>
              <w:rPr>
                <w:color w:val="000000"/>
              </w:rPr>
            </w:pPr>
            <w:r w:rsidRPr="00D0122E">
              <w:rPr>
                <w:color w:val="000000"/>
              </w:rPr>
              <w:t>Construction</w:t>
            </w:r>
          </w:p>
        </w:tc>
        <w:tc>
          <w:tcPr>
            <w:tcW w:w="1800" w:type="dxa"/>
            <w:tcBorders>
              <w:top w:val="nil"/>
              <w:left w:val="nil"/>
              <w:bottom w:val="nil"/>
              <w:right w:val="single" w:sz="4" w:space="0" w:color="auto"/>
            </w:tcBorders>
            <w:shd w:val="clear" w:color="auto" w:fill="auto"/>
            <w:noWrap/>
            <w:vAlign w:val="bottom"/>
            <w:hideMark/>
          </w:tcPr>
          <w:p w14:paraId="58D41981"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5BE352FC" w14:textId="5ADDFC35" w:rsidR="00B3028F" w:rsidRPr="00D0122E" w:rsidRDefault="00D03057">
            <w:pPr>
              <w:jc w:val="center"/>
              <w:rPr>
                <w:color w:val="000000"/>
              </w:rPr>
            </w:pPr>
            <w:r>
              <w:rPr>
                <w:color w:val="000000"/>
              </w:rPr>
              <w:t>0.2198</w:t>
            </w:r>
            <w:r w:rsidR="00B3028F" w:rsidRPr="00D0122E">
              <w:rPr>
                <w:color w:val="000000"/>
              </w:rPr>
              <w:t>***</w:t>
            </w:r>
          </w:p>
        </w:tc>
        <w:tc>
          <w:tcPr>
            <w:tcW w:w="1792" w:type="dxa"/>
            <w:tcBorders>
              <w:top w:val="nil"/>
              <w:left w:val="nil"/>
              <w:bottom w:val="nil"/>
              <w:right w:val="single" w:sz="4" w:space="0" w:color="auto"/>
            </w:tcBorders>
            <w:shd w:val="clear" w:color="auto" w:fill="auto"/>
            <w:noWrap/>
            <w:vAlign w:val="bottom"/>
            <w:hideMark/>
          </w:tcPr>
          <w:p w14:paraId="3AF387AE"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2BA8FAE6" w14:textId="29AEE469" w:rsidR="00B3028F" w:rsidRPr="00D0122E" w:rsidRDefault="00B3028F">
            <w:pPr>
              <w:jc w:val="center"/>
              <w:rPr>
                <w:color w:val="000000"/>
              </w:rPr>
            </w:pPr>
            <w:r w:rsidRPr="00D0122E">
              <w:rPr>
                <w:color w:val="000000"/>
              </w:rPr>
              <w:t>0.2</w:t>
            </w:r>
            <w:r w:rsidR="00D03057">
              <w:rPr>
                <w:color w:val="000000"/>
              </w:rPr>
              <w:t>092</w:t>
            </w:r>
            <w:r w:rsidRPr="00D0122E">
              <w:rPr>
                <w:color w:val="000000"/>
              </w:rPr>
              <w:t>***</w:t>
            </w:r>
          </w:p>
        </w:tc>
      </w:tr>
      <w:tr w:rsidR="00B3028F" w:rsidRPr="00D0122E" w14:paraId="532C348D"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0DC79FEE"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E4F238F"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7D140454" w14:textId="77777777" w:rsidR="00B3028F" w:rsidRPr="00D0122E" w:rsidRDefault="00B3028F">
            <w:pPr>
              <w:jc w:val="center"/>
              <w:rPr>
                <w:color w:val="000000"/>
              </w:rPr>
            </w:pPr>
            <w:r w:rsidRPr="00D0122E">
              <w:rPr>
                <w:color w:val="000000"/>
              </w:rPr>
              <w:t>(0.1019718)</w:t>
            </w:r>
          </w:p>
        </w:tc>
        <w:tc>
          <w:tcPr>
            <w:tcW w:w="1792" w:type="dxa"/>
            <w:tcBorders>
              <w:top w:val="nil"/>
              <w:left w:val="nil"/>
              <w:bottom w:val="single" w:sz="4" w:space="0" w:color="auto"/>
              <w:right w:val="single" w:sz="4" w:space="0" w:color="auto"/>
            </w:tcBorders>
            <w:shd w:val="clear" w:color="auto" w:fill="auto"/>
            <w:noWrap/>
            <w:vAlign w:val="bottom"/>
            <w:hideMark/>
          </w:tcPr>
          <w:p w14:paraId="03F7137D"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38B35763" w14:textId="77777777" w:rsidR="00B3028F" w:rsidRPr="00D0122E" w:rsidRDefault="00B3028F">
            <w:pPr>
              <w:jc w:val="center"/>
              <w:rPr>
                <w:color w:val="000000"/>
              </w:rPr>
            </w:pPr>
            <w:r w:rsidRPr="00D0122E">
              <w:rPr>
                <w:color w:val="000000"/>
              </w:rPr>
              <w:t>(0.0974535)</w:t>
            </w:r>
          </w:p>
        </w:tc>
      </w:tr>
      <w:tr w:rsidR="00B3028F" w:rsidRPr="00D0122E" w14:paraId="01E0C87E"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61E8D8EA" w14:textId="77777777" w:rsidR="00B3028F" w:rsidRPr="00D0122E" w:rsidRDefault="00B3028F">
            <w:pPr>
              <w:rPr>
                <w:color w:val="000000"/>
              </w:rPr>
            </w:pPr>
            <w:r w:rsidRPr="00D0122E">
              <w:rPr>
                <w:color w:val="000000"/>
              </w:rPr>
              <w:t>Manufacturing</w:t>
            </w:r>
          </w:p>
        </w:tc>
        <w:tc>
          <w:tcPr>
            <w:tcW w:w="1800" w:type="dxa"/>
            <w:tcBorders>
              <w:top w:val="nil"/>
              <w:left w:val="nil"/>
              <w:bottom w:val="nil"/>
              <w:right w:val="single" w:sz="4" w:space="0" w:color="auto"/>
            </w:tcBorders>
            <w:shd w:val="clear" w:color="auto" w:fill="auto"/>
            <w:noWrap/>
            <w:vAlign w:val="bottom"/>
            <w:hideMark/>
          </w:tcPr>
          <w:p w14:paraId="3CD68517"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0CBC9568" w14:textId="4BFBC0F3" w:rsidR="00B3028F" w:rsidRPr="00D0122E" w:rsidRDefault="00B3028F">
            <w:pPr>
              <w:jc w:val="center"/>
              <w:rPr>
                <w:color w:val="000000"/>
              </w:rPr>
            </w:pPr>
            <w:r w:rsidRPr="00D0122E">
              <w:rPr>
                <w:color w:val="000000"/>
              </w:rPr>
              <w:t>0.0604</w:t>
            </w:r>
          </w:p>
        </w:tc>
        <w:tc>
          <w:tcPr>
            <w:tcW w:w="1792" w:type="dxa"/>
            <w:tcBorders>
              <w:top w:val="nil"/>
              <w:left w:val="nil"/>
              <w:bottom w:val="nil"/>
              <w:right w:val="single" w:sz="4" w:space="0" w:color="auto"/>
            </w:tcBorders>
            <w:shd w:val="clear" w:color="auto" w:fill="auto"/>
            <w:noWrap/>
            <w:vAlign w:val="bottom"/>
            <w:hideMark/>
          </w:tcPr>
          <w:p w14:paraId="39BC6649"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0BACDE82" w14:textId="36861860" w:rsidR="00B3028F" w:rsidRPr="00D0122E" w:rsidRDefault="00D03057">
            <w:pPr>
              <w:jc w:val="center"/>
              <w:rPr>
                <w:color w:val="000000"/>
              </w:rPr>
            </w:pPr>
            <w:r>
              <w:rPr>
                <w:color w:val="000000"/>
              </w:rPr>
              <w:t>0.0781</w:t>
            </w:r>
            <w:r w:rsidR="00B3028F" w:rsidRPr="00D0122E">
              <w:rPr>
                <w:color w:val="000000"/>
              </w:rPr>
              <w:t>**</w:t>
            </w:r>
          </w:p>
        </w:tc>
      </w:tr>
      <w:tr w:rsidR="00B3028F" w:rsidRPr="00D0122E" w14:paraId="0F6BE2E6"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27784425"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BDB0607"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2C830912" w14:textId="77777777" w:rsidR="00B3028F" w:rsidRPr="00D0122E" w:rsidRDefault="00B3028F">
            <w:pPr>
              <w:jc w:val="center"/>
              <w:rPr>
                <w:color w:val="000000"/>
              </w:rPr>
            </w:pPr>
            <w:r w:rsidRPr="00D0122E">
              <w:rPr>
                <w:color w:val="000000"/>
              </w:rPr>
              <w:t>(0.045054)</w:t>
            </w:r>
          </w:p>
        </w:tc>
        <w:tc>
          <w:tcPr>
            <w:tcW w:w="1792" w:type="dxa"/>
            <w:tcBorders>
              <w:top w:val="nil"/>
              <w:left w:val="nil"/>
              <w:bottom w:val="single" w:sz="4" w:space="0" w:color="auto"/>
              <w:right w:val="single" w:sz="4" w:space="0" w:color="auto"/>
            </w:tcBorders>
            <w:shd w:val="clear" w:color="auto" w:fill="auto"/>
            <w:noWrap/>
            <w:vAlign w:val="bottom"/>
            <w:hideMark/>
          </w:tcPr>
          <w:p w14:paraId="39FFB8CD"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22617255" w14:textId="77777777" w:rsidR="00B3028F" w:rsidRPr="00D0122E" w:rsidRDefault="00B3028F">
            <w:pPr>
              <w:jc w:val="center"/>
              <w:rPr>
                <w:color w:val="000000"/>
              </w:rPr>
            </w:pPr>
            <w:r w:rsidRPr="00D0122E">
              <w:rPr>
                <w:color w:val="000000"/>
              </w:rPr>
              <w:t>(0.042231)</w:t>
            </w:r>
          </w:p>
        </w:tc>
      </w:tr>
      <w:tr w:rsidR="00B3028F" w:rsidRPr="00D0122E" w14:paraId="1349DCBE"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38EC57FD" w14:textId="77777777" w:rsidR="00B3028F" w:rsidRPr="00D0122E" w:rsidRDefault="00B3028F">
            <w:pPr>
              <w:rPr>
                <w:color w:val="000000"/>
              </w:rPr>
            </w:pPr>
            <w:r w:rsidRPr="00D0122E">
              <w:rPr>
                <w:color w:val="000000"/>
              </w:rPr>
              <w:t>Public Admin.</w:t>
            </w:r>
          </w:p>
        </w:tc>
        <w:tc>
          <w:tcPr>
            <w:tcW w:w="1800" w:type="dxa"/>
            <w:tcBorders>
              <w:top w:val="nil"/>
              <w:left w:val="nil"/>
              <w:bottom w:val="nil"/>
              <w:right w:val="single" w:sz="4" w:space="0" w:color="auto"/>
            </w:tcBorders>
            <w:shd w:val="clear" w:color="auto" w:fill="auto"/>
            <w:noWrap/>
            <w:vAlign w:val="bottom"/>
            <w:hideMark/>
          </w:tcPr>
          <w:p w14:paraId="5DF854DB"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1ADC4E7F" w14:textId="374A0209" w:rsidR="00B3028F" w:rsidRPr="00D0122E" w:rsidRDefault="00D03057">
            <w:pPr>
              <w:jc w:val="center"/>
              <w:rPr>
                <w:color w:val="000000"/>
              </w:rPr>
            </w:pPr>
            <w:r>
              <w:rPr>
                <w:color w:val="000000"/>
              </w:rPr>
              <w:t>0.1771</w:t>
            </w:r>
            <w:r w:rsidR="00B3028F" w:rsidRPr="00D0122E">
              <w:rPr>
                <w:color w:val="000000"/>
              </w:rPr>
              <w:t>*</w:t>
            </w:r>
          </w:p>
        </w:tc>
        <w:tc>
          <w:tcPr>
            <w:tcW w:w="1792" w:type="dxa"/>
            <w:tcBorders>
              <w:top w:val="nil"/>
              <w:left w:val="nil"/>
              <w:bottom w:val="nil"/>
              <w:right w:val="single" w:sz="4" w:space="0" w:color="auto"/>
            </w:tcBorders>
            <w:shd w:val="clear" w:color="auto" w:fill="auto"/>
            <w:noWrap/>
            <w:vAlign w:val="bottom"/>
            <w:hideMark/>
          </w:tcPr>
          <w:p w14:paraId="10BC180F"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1AF3BA96" w14:textId="41E3F568" w:rsidR="00B3028F" w:rsidRPr="00D0122E" w:rsidRDefault="00D03057">
            <w:pPr>
              <w:jc w:val="center"/>
              <w:rPr>
                <w:color w:val="000000"/>
              </w:rPr>
            </w:pPr>
            <w:r>
              <w:rPr>
                <w:color w:val="000000"/>
              </w:rPr>
              <w:t>0.1152</w:t>
            </w:r>
          </w:p>
        </w:tc>
      </w:tr>
      <w:tr w:rsidR="00B3028F" w:rsidRPr="00D0122E" w14:paraId="74F882C6"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13A62D1C"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91D349B"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2078094F" w14:textId="77777777" w:rsidR="00B3028F" w:rsidRPr="00D0122E" w:rsidRDefault="00B3028F">
            <w:pPr>
              <w:jc w:val="center"/>
              <w:rPr>
                <w:color w:val="000000"/>
              </w:rPr>
            </w:pPr>
            <w:r w:rsidRPr="00D0122E">
              <w:rPr>
                <w:color w:val="000000"/>
              </w:rPr>
              <w:t>(0.1120691)</w:t>
            </w:r>
          </w:p>
        </w:tc>
        <w:tc>
          <w:tcPr>
            <w:tcW w:w="1792" w:type="dxa"/>
            <w:tcBorders>
              <w:top w:val="nil"/>
              <w:left w:val="nil"/>
              <w:bottom w:val="single" w:sz="4" w:space="0" w:color="auto"/>
              <w:right w:val="single" w:sz="4" w:space="0" w:color="auto"/>
            </w:tcBorders>
            <w:shd w:val="clear" w:color="auto" w:fill="auto"/>
            <w:noWrap/>
            <w:vAlign w:val="bottom"/>
            <w:hideMark/>
          </w:tcPr>
          <w:p w14:paraId="3809DDDD"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6D9129AB" w14:textId="77777777" w:rsidR="00B3028F" w:rsidRPr="00D0122E" w:rsidRDefault="00B3028F">
            <w:pPr>
              <w:jc w:val="center"/>
              <w:rPr>
                <w:color w:val="000000"/>
              </w:rPr>
            </w:pPr>
            <w:r w:rsidRPr="00D0122E">
              <w:rPr>
                <w:color w:val="000000"/>
              </w:rPr>
              <w:t>(0.1030964)</w:t>
            </w:r>
          </w:p>
        </w:tc>
      </w:tr>
      <w:tr w:rsidR="00B3028F" w:rsidRPr="00D0122E" w14:paraId="661C6293"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7CBDD74B" w14:textId="77777777" w:rsidR="00B3028F" w:rsidRPr="00D0122E" w:rsidRDefault="00B3028F">
            <w:pPr>
              <w:rPr>
                <w:color w:val="000000"/>
              </w:rPr>
            </w:pPr>
            <w:r w:rsidRPr="00D0122E">
              <w:rPr>
                <w:color w:val="000000"/>
              </w:rPr>
              <w:t>Transportation</w:t>
            </w:r>
          </w:p>
        </w:tc>
        <w:tc>
          <w:tcPr>
            <w:tcW w:w="1800" w:type="dxa"/>
            <w:tcBorders>
              <w:top w:val="nil"/>
              <w:left w:val="nil"/>
              <w:bottom w:val="nil"/>
              <w:right w:val="single" w:sz="4" w:space="0" w:color="auto"/>
            </w:tcBorders>
            <w:shd w:val="clear" w:color="auto" w:fill="auto"/>
            <w:noWrap/>
            <w:vAlign w:val="bottom"/>
            <w:hideMark/>
          </w:tcPr>
          <w:p w14:paraId="19F951B5"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0CC0512B" w14:textId="6462F392" w:rsidR="00B3028F" w:rsidRPr="00D0122E" w:rsidRDefault="00B3028F">
            <w:pPr>
              <w:jc w:val="center"/>
              <w:rPr>
                <w:color w:val="000000"/>
              </w:rPr>
            </w:pPr>
            <w:r w:rsidRPr="00D0122E">
              <w:rPr>
                <w:color w:val="000000"/>
              </w:rPr>
              <w:t>0.16</w:t>
            </w:r>
            <w:r w:rsidR="00D03057">
              <w:rPr>
                <w:color w:val="000000"/>
              </w:rPr>
              <w:t>30</w:t>
            </w:r>
          </w:p>
        </w:tc>
        <w:tc>
          <w:tcPr>
            <w:tcW w:w="1792" w:type="dxa"/>
            <w:tcBorders>
              <w:top w:val="nil"/>
              <w:left w:val="nil"/>
              <w:bottom w:val="nil"/>
              <w:right w:val="single" w:sz="4" w:space="0" w:color="auto"/>
            </w:tcBorders>
            <w:shd w:val="clear" w:color="auto" w:fill="auto"/>
            <w:noWrap/>
            <w:vAlign w:val="bottom"/>
            <w:hideMark/>
          </w:tcPr>
          <w:p w14:paraId="48F68BE1"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3561057D" w14:textId="254007A7" w:rsidR="00B3028F" w:rsidRPr="00D0122E" w:rsidRDefault="00B3028F">
            <w:pPr>
              <w:jc w:val="center"/>
              <w:rPr>
                <w:color w:val="000000"/>
              </w:rPr>
            </w:pPr>
            <w:r w:rsidRPr="00D0122E">
              <w:rPr>
                <w:color w:val="000000"/>
              </w:rPr>
              <w:t>0.1332</w:t>
            </w:r>
          </w:p>
        </w:tc>
      </w:tr>
      <w:tr w:rsidR="00B3028F" w:rsidRPr="00D0122E" w14:paraId="47F43CED"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69FE9D42"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7E3D07B"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29C1E0EB" w14:textId="77777777" w:rsidR="00B3028F" w:rsidRPr="00D0122E" w:rsidRDefault="00B3028F">
            <w:pPr>
              <w:jc w:val="center"/>
              <w:rPr>
                <w:color w:val="000000"/>
              </w:rPr>
            </w:pPr>
            <w:r w:rsidRPr="00D0122E">
              <w:rPr>
                <w:color w:val="000000"/>
              </w:rPr>
              <w:t>(0.1371535)</w:t>
            </w:r>
          </w:p>
        </w:tc>
        <w:tc>
          <w:tcPr>
            <w:tcW w:w="1792" w:type="dxa"/>
            <w:tcBorders>
              <w:top w:val="nil"/>
              <w:left w:val="nil"/>
              <w:bottom w:val="single" w:sz="4" w:space="0" w:color="auto"/>
              <w:right w:val="single" w:sz="4" w:space="0" w:color="auto"/>
            </w:tcBorders>
            <w:shd w:val="clear" w:color="auto" w:fill="auto"/>
            <w:noWrap/>
            <w:vAlign w:val="bottom"/>
            <w:hideMark/>
          </w:tcPr>
          <w:p w14:paraId="0DDE4FDF"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24AACFD7" w14:textId="77777777" w:rsidR="00B3028F" w:rsidRPr="00D0122E" w:rsidRDefault="00B3028F">
            <w:pPr>
              <w:jc w:val="center"/>
              <w:rPr>
                <w:color w:val="000000"/>
              </w:rPr>
            </w:pPr>
            <w:r w:rsidRPr="00D0122E">
              <w:rPr>
                <w:color w:val="000000"/>
              </w:rPr>
              <w:t>(0.1309067)</w:t>
            </w:r>
          </w:p>
        </w:tc>
      </w:tr>
      <w:tr w:rsidR="00B3028F" w:rsidRPr="00D0122E" w14:paraId="6958B3C1"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7FD2376C" w14:textId="77777777" w:rsidR="00B3028F" w:rsidRPr="00D0122E" w:rsidRDefault="00B3028F">
            <w:pPr>
              <w:rPr>
                <w:color w:val="000000"/>
              </w:rPr>
            </w:pPr>
            <w:r w:rsidRPr="00D0122E">
              <w:rPr>
                <w:color w:val="000000"/>
              </w:rPr>
              <w:t>Utilities</w:t>
            </w:r>
          </w:p>
        </w:tc>
        <w:tc>
          <w:tcPr>
            <w:tcW w:w="1800" w:type="dxa"/>
            <w:tcBorders>
              <w:top w:val="nil"/>
              <w:left w:val="nil"/>
              <w:bottom w:val="nil"/>
              <w:right w:val="single" w:sz="4" w:space="0" w:color="auto"/>
            </w:tcBorders>
            <w:shd w:val="clear" w:color="auto" w:fill="auto"/>
            <w:noWrap/>
            <w:vAlign w:val="bottom"/>
            <w:hideMark/>
          </w:tcPr>
          <w:p w14:paraId="3EA51695"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5E601EC7" w14:textId="70615FAF" w:rsidR="00B3028F" w:rsidRPr="00D0122E" w:rsidRDefault="00B3028F">
            <w:pPr>
              <w:jc w:val="center"/>
              <w:rPr>
                <w:color w:val="000000"/>
              </w:rPr>
            </w:pPr>
            <w:r w:rsidRPr="00D0122E">
              <w:rPr>
                <w:color w:val="000000"/>
              </w:rPr>
              <w:t>-0.0090</w:t>
            </w:r>
          </w:p>
        </w:tc>
        <w:tc>
          <w:tcPr>
            <w:tcW w:w="1792" w:type="dxa"/>
            <w:tcBorders>
              <w:top w:val="nil"/>
              <w:left w:val="nil"/>
              <w:bottom w:val="nil"/>
              <w:right w:val="single" w:sz="4" w:space="0" w:color="auto"/>
            </w:tcBorders>
            <w:shd w:val="clear" w:color="auto" w:fill="auto"/>
            <w:noWrap/>
            <w:vAlign w:val="bottom"/>
            <w:hideMark/>
          </w:tcPr>
          <w:p w14:paraId="2889B187"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456C5DD6" w14:textId="6055EBC1" w:rsidR="00B3028F" w:rsidRPr="00D0122E" w:rsidRDefault="00B3028F">
            <w:pPr>
              <w:jc w:val="center"/>
              <w:rPr>
                <w:color w:val="000000"/>
              </w:rPr>
            </w:pPr>
            <w:r w:rsidRPr="00D0122E">
              <w:rPr>
                <w:color w:val="000000"/>
              </w:rPr>
              <w:t>-0.071</w:t>
            </w:r>
            <w:r w:rsidR="00D03057">
              <w:rPr>
                <w:color w:val="000000"/>
              </w:rPr>
              <w:t>4</w:t>
            </w:r>
          </w:p>
        </w:tc>
      </w:tr>
      <w:tr w:rsidR="00B3028F" w:rsidRPr="00D0122E" w14:paraId="3A00E2FD"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0AF4EB3A"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0F0CA10"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6084B847" w14:textId="77777777" w:rsidR="00B3028F" w:rsidRPr="00D0122E" w:rsidRDefault="00B3028F">
            <w:pPr>
              <w:jc w:val="center"/>
              <w:rPr>
                <w:color w:val="000000"/>
              </w:rPr>
            </w:pPr>
            <w:r w:rsidRPr="00D0122E">
              <w:rPr>
                <w:color w:val="000000"/>
              </w:rPr>
              <w:t>(0.2055465)</w:t>
            </w:r>
          </w:p>
        </w:tc>
        <w:tc>
          <w:tcPr>
            <w:tcW w:w="1792" w:type="dxa"/>
            <w:tcBorders>
              <w:top w:val="nil"/>
              <w:left w:val="nil"/>
              <w:bottom w:val="single" w:sz="4" w:space="0" w:color="auto"/>
              <w:right w:val="single" w:sz="4" w:space="0" w:color="auto"/>
            </w:tcBorders>
            <w:shd w:val="clear" w:color="auto" w:fill="auto"/>
            <w:noWrap/>
            <w:vAlign w:val="bottom"/>
            <w:hideMark/>
          </w:tcPr>
          <w:p w14:paraId="5E9E6E5B"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7EFC8ED8" w14:textId="77777777" w:rsidR="00B3028F" w:rsidRPr="00D0122E" w:rsidRDefault="00B3028F">
            <w:pPr>
              <w:jc w:val="center"/>
              <w:rPr>
                <w:color w:val="000000"/>
              </w:rPr>
            </w:pPr>
            <w:r w:rsidRPr="00D0122E">
              <w:rPr>
                <w:color w:val="000000"/>
              </w:rPr>
              <w:t>(0.1963642)</w:t>
            </w:r>
          </w:p>
        </w:tc>
      </w:tr>
      <w:tr w:rsidR="00B3028F" w:rsidRPr="00D0122E" w14:paraId="1B57CB80"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4F10DAC0" w14:textId="77777777" w:rsidR="00B3028F" w:rsidRPr="00D0122E" w:rsidRDefault="00B3028F">
            <w:pPr>
              <w:rPr>
                <w:color w:val="000000"/>
              </w:rPr>
            </w:pPr>
            <w:r w:rsidRPr="00D0122E">
              <w:rPr>
                <w:color w:val="000000"/>
              </w:rPr>
              <w:t>Education (industry)</w:t>
            </w:r>
          </w:p>
        </w:tc>
        <w:tc>
          <w:tcPr>
            <w:tcW w:w="1800" w:type="dxa"/>
            <w:tcBorders>
              <w:top w:val="nil"/>
              <w:left w:val="nil"/>
              <w:bottom w:val="nil"/>
              <w:right w:val="single" w:sz="4" w:space="0" w:color="auto"/>
            </w:tcBorders>
            <w:shd w:val="clear" w:color="auto" w:fill="auto"/>
            <w:noWrap/>
            <w:vAlign w:val="bottom"/>
            <w:hideMark/>
          </w:tcPr>
          <w:p w14:paraId="54A4E598"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5508DCFF" w14:textId="42F95DC3" w:rsidR="00B3028F" w:rsidRPr="00D0122E" w:rsidRDefault="00D03057">
            <w:pPr>
              <w:jc w:val="center"/>
              <w:rPr>
                <w:color w:val="000000"/>
              </w:rPr>
            </w:pPr>
            <w:r>
              <w:rPr>
                <w:color w:val="000000"/>
              </w:rPr>
              <w:t>0.3343</w:t>
            </w:r>
            <w:r w:rsidR="00B3028F" w:rsidRPr="00D0122E">
              <w:rPr>
                <w:color w:val="000000"/>
              </w:rPr>
              <w:t>****</w:t>
            </w:r>
          </w:p>
        </w:tc>
        <w:tc>
          <w:tcPr>
            <w:tcW w:w="1792" w:type="dxa"/>
            <w:tcBorders>
              <w:top w:val="nil"/>
              <w:left w:val="nil"/>
              <w:bottom w:val="nil"/>
              <w:right w:val="single" w:sz="4" w:space="0" w:color="auto"/>
            </w:tcBorders>
            <w:shd w:val="clear" w:color="auto" w:fill="auto"/>
            <w:noWrap/>
            <w:vAlign w:val="bottom"/>
            <w:hideMark/>
          </w:tcPr>
          <w:p w14:paraId="5013083D"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052FF1B1" w14:textId="3B484B03" w:rsidR="00B3028F" w:rsidRPr="00D0122E" w:rsidRDefault="00D03057">
            <w:pPr>
              <w:jc w:val="center"/>
              <w:rPr>
                <w:color w:val="000000"/>
              </w:rPr>
            </w:pPr>
            <w:r>
              <w:rPr>
                <w:color w:val="000000"/>
              </w:rPr>
              <w:t>0.2722</w:t>
            </w:r>
            <w:r w:rsidR="00B3028F" w:rsidRPr="00D0122E">
              <w:rPr>
                <w:color w:val="000000"/>
              </w:rPr>
              <w:t>****</w:t>
            </w:r>
          </w:p>
        </w:tc>
      </w:tr>
      <w:tr w:rsidR="00B3028F" w:rsidRPr="00D0122E" w14:paraId="3AAEB52C"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1226A9D2"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04D993B"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6BFC5242" w14:textId="77777777" w:rsidR="00B3028F" w:rsidRPr="00D0122E" w:rsidRDefault="00B3028F">
            <w:pPr>
              <w:jc w:val="center"/>
              <w:rPr>
                <w:color w:val="000000"/>
              </w:rPr>
            </w:pPr>
            <w:r w:rsidRPr="00D0122E">
              <w:rPr>
                <w:color w:val="000000"/>
              </w:rPr>
              <w:t>(0.0906117)</w:t>
            </w:r>
          </w:p>
        </w:tc>
        <w:tc>
          <w:tcPr>
            <w:tcW w:w="1792" w:type="dxa"/>
            <w:tcBorders>
              <w:top w:val="nil"/>
              <w:left w:val="nil"/>
              <w:bottom w:val="single" w:sz="4" w:space="0" w:color="auto"/>
              <w:right w:val="single" w:sz="4" w:space="0" w:color="auto"/>
            </w:tcBorders>
            <w:shd w:val="clear" w:color="auto" w:fill="auto"/>
            <w:noWrap/>
            <w:vAlign w:val="bottom"/>
            <w:hideMark/>
          </w:tcPr>
          <w:p w14:paraId="49ECA87C"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1708764A" w14:textId="77777777" w:rsidR="00B3028F" w:rsidRPr="00D0122E" w:rsidRDefault="00B3028F">
            <w:pPr>
              <w:jc w:val="center"/>
              <w:rPr>
                <w:color w:val="000000"/>
              </w:rPr>
            </w:pPr>
            <w:r w:rsidRPr="00D0122E">
              <w:rPr>
                <w:color w:val="000000"/>
              </w:rPr>
              <w:t>(0.0822175)</w:t>
            </w:r>
          </w:p>
        </w:tc>
      </w:tr>
      <w:tr w:rsidR="00B3028F" w:rsidRPr="00D0122E" w14:paraId="3C9AFD89"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5B692CFA" w14:textId="77777777" w:rsidR="00B3028F" w:rsidRPr="00D0122E" w:rsidRDefault="00B3028F">
            <w:pPr>
              <w:rPr>
                <w:color w:val="000000"/>
              </w:rPr>
            </w:pPr>
            <w:r w:rsidRPr="00D0122E">
              <w:rPr>
                <w:color w:val="000000"/>
              </w:rPr>
              <w:t>Telecommunications</w:t>
            </w:r>
          </w:p>
        </w:tc>
        <w:tc>
          <w:tcPr>
            <w:tcW w:w="1800" w:type="dxa"/>
            <w:tcBorders>
              <w:top w:val="nil"/>
              <w:left w:val="nil"/>
              <w:bottom w:val="nil"/>
              <w:right w:val="single" w:sz="4" w:space="0" w:color="auto"/>
            </w:tcBorders>
            <w:shd w:val="clear" w:color="auto" w:fill="auto"/>
            <w:noWrap/>
            <w:vAlign w:val="bottom"/>
            <w:hideMark/>
          </w:tcPr>
          <w:p w14:paraId="6CEF6469"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36EBF812" w14:textId="6F595EC1" w:rsidR="00B3028F" w:rsidRPr="00D0122E" w:rsidRDefault="00B3028F">
            <w:pPr>
              <w:jc w:val="center"/>
              <w:rPr>
                <w:color w:val="000000"/>
              </w:rPr>
            </w:pPr>
            <w:r w:rsidRPr="00D0122E">
              <w:rPr>
                <w:color w:val="000000"/>
              </w:rPr>
              <w:t>0.181</w:t>
            </w:r>
            <w:r w:rsidR="00D03057">
              <w:rPr>
                <w:color w:val="000000"/>
              </w:rPr>
              <w:t>1</w:t>
            </w:r>
          </w:p>
        </w:tc>
        <w:tc>
          <w:tcPr>
            <w:tcW w:w="1792" w:type="dxa"/>
            <w:tcBorders>
              <w:top w:val="nil"/>
              <w:left w:val="nil"/>
              <w:bottom w:val="nil"/>
              <w:right w:val="single" w:sz="4" w:space="0" w:color="auto"/>
            </w:tcBorders>
            <w:shd w:val="clear" w:color="auto" w:fill="auto"/>
            <w:noWrap/>
            <w:vAlign w:val="bottom"/>
            <w:hideMark/>
          </w:tcPr>
          <w:p w14:paraId="1598A1FC"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1B8AF30D" w14:textId="52C2E0DA" w:rsidR="00B3028F" w:rsidRPr="00D0122E" w:rsidRDefault="00B3028F">
            <w:pPr>
              <w:jc w:val="center"/>
              <w:rPr>
                <w:color w:val="000000"/>
              </w:rPr>
            </w:pPr>
            <w:r w:rsidRPr="00D0122E">
              <w:rPr>
                <w:color w:val="000000"/>
              </w:rPr>
              <w:t>0.15</w:t>
            </w:r>
            <w:r w:rsidR="00D03057">
              <w:rPr>
                <w:color w:val="000000"/>
              </w:rPr>
              <w:t>80</w:t>
            </w:r>
          </w:p>
        </w:tc>
      </w:tr>
      <w:tr w:rsidR="00B3028F" w:rsidRPr="00D0122E" w14:paraId="26D843E6"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20FD3302"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C9A9D15"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428901CD" w14:textId="77777777" w:rsidR="00B3028F" w:rsidRPr="00D0122E" w:rsidRDefault="00B3028F">
            <w:pPr>
              <w:jc w:val="center"/>
              <w:rPr>
                <w:color w:val="000000"/>
              </w:rPr>
            </w:pPr>
            <w:r w:rsidRPr="00D0122E">
              <w:rPr>
                <w:color w:val="000000"/>
              </w:rPr>
              <w:t>(0.2497596)</w:t>
            </w:r>
          </w:p>
        </w:tc>
        <w:tc>
          <w:tcPr>
            <w:tcW w:w="1792" w:type="dxa"/>
            <w:tcBorders>
              <w:top w:val="nil"/>
              <w:left w:val="nil"/>
              <w:bottom w:val="single" w:sz="4" w:space="0" w:color="auto"/>
              <w:right w:val="single" w:sz="4" w:space="0" w:color="auto"/>
            </w:tcBorders>
            <w:shd w:val="clear" w:color="auto" w:fill="auto"/>
            <w:noWrap/>
            <w:vAlign w:val="bottom"/>
            <w:hideMark/>
          </w:tcPr>
          <w:p w14:paraId="1D16E0C7"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11B9FAD4" w14:textId="77777777" w:rsidR="00B3028F" w:rsidRPr="00D0122E" w:rsidRDefault="00B3028F">
            <w:pPr>
              <w:jc w:val="center"/>
              <w:rPr>
                <w:color w:val="000000"/>
              </w:rPr>
            </w:pPr>
            <w:r w:rsidRPr="00D0122E">
              <w:rPr>
                <w:color w:val="000000"/>
              </w:rPr>
              <w:t>(0.2387803)</w:t>
            </w:r>
          </w:p>
        </w:tc>
      </w:tr>
      <w:tr w:rsidR="00B3028F" w:rsidRPr="00D0122E" w14:paraId="7FCCA11B"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51B1A0D3" w14:textId="77777777" w:rsidR="00B3028F" w:rsidRPr="00D0122E" w:rsidRDefault="00B3028F">
            <w:pPr>
              <w:rPr>
                <w:color w:val="000000"/>
              </w:rPr>
            </w:pPr>
            <w:r w:rsidRPr="00D0122E">
              <w:rPr>
                <w:color w:val="000000"/>
              </w:rPr>
              <w:t>HS Diploma</w:t>
            </w:r>
          </w:p>
        </w:tc>
        <w:tc>
          <w:tcPr>
            <w:tcW w:w="1800" w:type="dxa"/>
            <w:tcBorders>
              <w:top w:val="nil"/>
              <w:left w:val="nil"/>
              <w:bottom w:val="nil"/>
              <w:right w:val="single" w:sz="4" w:space="0" w:color="auto"/>
            </w:tcBorders>
            <w:shd w:val="clear" w:color="auto" w:fill="auto"/>
            <w:noWrap/>
            <w:vAlign w:val="bottom"/>
            <w:hideMark/>
          </w:tcPr>
          <w:p w14:paraId="2673A96D"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3E378E38" w14:textId="2C145715" w:rsidR="00B3028F" w:rsidRPr="00D0122E" w:rsidRDefault="00B3028F">
            <w:pPr>
              <w:jc w:val="center"/>
              <w:rPr>
                <w:color w:val="000000"/>
              </w:rPr>
            </w:pPr>
            <w:r w:rsidRPr="00D0122E">
              <w:rPr>
                <w:color w:val="000000"/>
              </w:rPr>
              <w:t>0.100</w:t>
            </w:r>
            <w:r w:rsidR="00D03057">
              <w:rPr>
                <w:color w:val="000000"/>
              </w:rPr>
              <w:t>6</w:t>
            </w:r>
          </w:p>
        </w:tc>
        <w:tc>
          <w:tcPr>
            <w:tcW w:w="1792" w:type="dxa"/>
            <w:tcBorders>
              <w:top w:val="nil"/>
              <w:left w:val="nil"/>
              <w:bottom w:val="nil"/>
              <w:right w:val="single" w:sz="4" w:space="0" w:color="auto"/>
            </w:tcBorders>
            <w:shd w:val="clear" w:color="auto" w:fill="auto"/>
            <w:noWrap/>
            <w:vAlign w:val="bottom"/>
            <w:hideMark/>
          </w:tcPr>
          <w:p w14:paraId="7457C917"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66CA73E2" w14:textId="6EBF1ED2" w:rsidR="00B3028F" w:rsidRPr="00D0122E" w:rsidRDefault="00B3028F">
            <w:pPr>
              <w:jc w:val="center"/>
              <w:rPr>
                <w:color w:val="000000"/>
              </w:rPr>
            </w:pPr>
            <w:r w:rsidRPr="00D0122E">
              <w:rPr>
                <w:color w:val="000000"/>
              </w:rPr>
              <w:t>0.064</w:t>
            </w:r>
            <w:r w:rsidR="00D03057">
              <w:rPr>
                <w:color w:val="000000"/>
              </w:rPr>
              <w:t>5</w:t>
            </w:r>
          </w:p>
        </w:tc>
      </w:tr>
      <w:tr w:rsidR="00B3028F" w:rsidRPr="00D0122E" w14:paraId="73E906BB"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684D7A3F"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F57C363"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64EF9A82" w14:textId="77777777" w:rsidR="00B3028F" w:rsidRPr="00D0122E" w:rsidRDefault="00B3028F">
            <w:pPr>
              <w:jc w:val="center"/>
              <w:rPr>
                <w:color w:val="000000"/>
              </w:rPr>
            </w:pPr>
            <w:r w:rsidRPr="00D0122E">
              <w:rPr>
                <w:color w:val="000000"/>
              </w:rPr>
              <w:t>(0.0811333)</w:t>
            </w:r>
          </w:p>
        </w:tc>
        <w:tc>
          <w:tcPr>
            <w:tcW w:w="1792" w:type="dxa"/>
            <w:tcBorders>
              <w:top w:val="nil"/>
              <w:left w:val="nil"/>
              <w:bottom w:val="single" w:sz="4" w:space="0" w:color="auto"/>
              <w:right w:val="single" w:sz="4" w:space="0" w:color="auto"/>
            </w:tcBorders>
            <w:shd w:val="clear" w:color="auto" w:fill="auto"/>
            <w:noWrap/>
            <w:vAlign w:val="bottom"/>
            <w:hideMark/>
          </w:tcPr>
          <w:p w14:paraId="57075CA5"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507A039A" w14:textId="77777777" w:rsidR="00B3028F" w:rsidRPr="00D0122E" w:rsidRDefault="00B3028F">
            <w:pPr>
              <w:jc w:val="center"/>
              <w:rPr>
                <w:color w:val="000000"/>
              </w:rPr>
            </w:pPr>
            <w:r w:rsidRPr="00D0122E">
              <w:rPr>
                <w:color w:val="000000"/>
              </w:rPr>
              <w:t>(0.0746858)</w:t>
            </w:r>
          </w:p>
        </w:tc>
      </w:tr>
      <w:tr w:rsidR="00B3028F" w:rsidRPr="00D0122E" w14:paraId="7A0053E3"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4DB42154" w14:textId="77777777" w:rsidR="00B3028F" w:rsidRPr="00D0122E" w:rsidRDefault="00B3028F">
            <w:pPr>
              <w:rPr>
                <w:color w:val="000000"/>
              </w:rPr>
            </w:pPr>
            <w:r w:rsidRPr="00D0122E">
              <w:rPr>
                <w:color w:val="000000"/>
              </w:rPr>
              <w:t>Some College</w:t>
            </w:r>
          </w:p>
        </w:tc>
        <w:tc>
          <w:tcPr>
            <w:tcW w:w="1800" w:type="dxa"/>
            <w:tcBorders>
              <w:top w:val="nil"/>
              <w:left w:val="nil"/>
              <w:bottom w:val="nil"/>
              <w:right w:val="single" w:sz="4" w:space="0" w:color="auto"/>
            </w:tcBorders>
            <w:shd w:val="clear" w:color="auto" w:fill="auto"/>
            <w:noWrap/>
            <w:vAlign w:val="bottom"/>
            <w:hideMark/>
          </w:tcPr>
          <w:p w14:paraId="126F74DA"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58E280CC" w14:textId="7A9716DA" w:rsidR="00B3028F" w:rsidRPr="00D0122E" w:rsidRDefault="00B3028F">
            <w:pPr>
              <w:jc w:val="center"/>
              <w:rPr>
                <w:color w:val="000000"/>
              </w:rPr>
            </w:pPr>
            <w:r w:rsidRPr="00D0122E">
              <w:rPr>
                <w:color w:val="000000"/>
              </w:rPr>
              <w:t>0.012</w:t>
            </w:r>
            <w:r w:rsidR="00D03057">
              <w:rPr>
                <w:color w:val="000000"/>
              </w:rPr>
              <w:t>6</w:t>
            </w:r>
          </w:p>
        </w:tc>
        <w:tc>
          <w:tcPr>
            <w:tcW w:w="1792" w:type="dxa"/>
            <w:tcBorders>
              <w:top w:val="nil"/>
              <w:left w:val="nil"/>
              <w:bottom w:val="nil"/>
              <w:right w:val="single" w:sz="4" w:space="0" w:color="auto"/>
            </w:tcBorders>
            <w:shd w:val="clear" w:color="auto" w:fill="auto"/>
            <w:noWrap/>
            <w:vAlign w:val="bottom"/>
            <w:hideMark/>
          </w:tcPr>
          <w:p w14:paraId="0473F565"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6F99CAA7" w14:textId="176C5BE7" w:rsidR="00B3028F" w:rsidRPr="00D0122E" w:rsidRDefault="00B3028F">
            <w:pPr>
              <w:jc w:val="center"/>
              <w:rPr>
                <w:color w:val="000000"/>
              </w:rPr>
            </w:pPr>
            <w:r w:rsidRPr="00D0122E">
              <w:rPr>
                <w:color w:val="000000"/>
              </w:rPr>
              <w:t>-0.0009</w:t>
            </w:r>
          </w:p>
        </w:tc>
      </w:tr>
      <w:tr w:rsidR="00B3028F" w:rsidRPr="00D0122E" w14:paraId="4E8EB541"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799F28F7"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9F39585"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40BC1104" w14:textId="77777777" w:rsidR="00B3028F" w:rsidRPr="00D0122E" w:rsidRDefault="00B3028F">
            <w:pPr>
              <w:jc w:val="center"/>
              <w:rPr>
                <w:color w:val="000000"/>
              </w:rPr>
            </w:pPr>
            <w:r w:rsidRPr="00D0122E">
              <w:rPr>
                <w:color w:val="000000"/>
              </w:rPr>
              <w:t>(0.0813995)</w:t>
            </w:r>
          </w:p>
        </w:tc>
        <w:tc>
          <w:tcPr>
            <w:tcW w:w="1792" w:type="dxa"/>
            <w:tcBorders>
              <w:top w:val="nil"/>
              <w:left w:val="nil"/>
              <w:bottom w:val="single" w:sz="4" w:space="0" w:color="auto"/>
              <w:right w:val="single" w:sz="4" w:space="0" w:color="auto"/>
            </w:tcBorders>
            <w:shd w:val="clear" w:color="auto" w:fill="auto"/>
            <w:noWrap/>
            <w:vAlign w:val="bottom"/>
            <w:hideMark/>
          </w:tcPr>
          <w:p w14:paraId="09E5B068"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4BAD331D" w14:textId="77777777" w:rsidR="00B3028F" w:rsidRPr="00D0122E" w:rsidRDefault="00B3028F">
            <w:pPr>
              <w:jc w:val="center"/>
              <w:rPr>
                <w:color w:val="000000"/>
              </w:rPr>
            </w:pPr>
            <w:r w:rsidRPr="00D0122E">
              <w:rPr>
                <w:color w:val="000000"/>
              </w:rPr>
              <w:t>(0.0749564)</w:t>
            </w:r>
          </w:p>
        </w:tc>
      </w:tr>
      <w:tr w:rsidR="00B3028F" w:rsidRPr="00D0122E" w14:paraId="2BCBDA21"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53CC50A9" w14:textId="77777777" w:rsidR="00B3028F" w:rsidRPr="00D0122E" w:rsidRDefault="00B3028F">
            <w:pPr>
              <w:rPr>
                <w:color w:val="000000"/>
              </w:rPr>
            </w:pPr>
            <w:r w:rsidRPr="00D0122E">
              <w:rPr>
                <w:color w:val="000000"/>
              </w:rPr>
              <w:t>College Graduate</w:t>
            </w:r>
          </w:p>
        </w:tc>
        <w:tc>
          <w:tcPr>
            <w:tcW w:w="1800" w:type="dxa"/>
            <w:tcBorders>
              <w:top w:val="nil"/>
              <w:left w:val="nil"/>
              <w:bottom w:val="nil"/>
              <w:right w:val="single" w:sz="4" w:space="0" w:color="auto"/>
            </w:tcBorders>
            <w:shd w:val="clear" w:color="auto" w:fill="auto"/>
            <w:noWrap/>
            <w:vAlign w:val="bottom"/>
            <w:hideMark/>
          </w:tcPr>
          <w:p w14:paraId="603F3943"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74849F52" w14:textId="31AAE754" w:rsidR="00B3028F" w:rsidRPr="00D0122E" w:rsidRDefault="00B3028F">
            <w:pPr>
              <w:jc w:val="center"/>
              <w:rPr>
                <w:color w:val="000000"/>
              </w:rPr>
            </w:pPr>
            <w:r w:rsidRPr="00D0122E">
              <w:rPr>
                <w:color w:val="000000"/>
              </w:rPr>
              <w:t>-0.0098</w:t>
            </w:r>
          </w:p>
        </w:tc>
        <w:tc>
          <w:tcPr>
            <w:tcW w:w="1792" w:type="dxa"/>
            <w:tcBorders>
              <w:top w:val="nil"/>
              <w:left w:val="nil"/>
              <w:bottom w:val="nil"/>
              <w:right w:val="single" w:sz="4" w:space="0" w:color="auto"/>
            </w:tcBorders>
            <w:shd w:val="clear" w:color="auto" w:fill="auto"/>
            <w:noWrap/>
            <w:vAlign w:val="bottom"/>
            <w:hideMark/>
          </w:tcPr>
          <w:p w14:paraId="1EE100C8"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38E7B307" w14:textId="5343CDF1" w:rsidR="00B3028F" w:rsidRPr="00D0122E" w:rsidRDefault="00B3028F">
            <w:pPr>
              <w:jc w:val="center"/>
              <w:rPr>
                <w:color w:val="000000"/>
              </w:rPr>
            </w:pPr>
            <w:r w:rsidRPr="00D0122E">
              <w:rPr>
                <w:color w:val="000000"/>
              </w:rPr>
              <w:t>-0.0210</w:t>
            </w:r>
          </w:p>
        </w:tc>
      </w:tr>
      <w:tr w:rsidR="00B3028F" w:rsidRPr="00D0122E" w14:paraId="7FB7AEDC"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467BDB83"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8A0FAEC"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72C6EA67" w14:textId="77777777" w:rsidR="00B3028F" w:rsidRPr="00D0122E" w:rsidRDefault="00B3028F">
            <w:pPr>
              <w:jc w:val="center"/>
              <w:rPr>
                <w:color w:val="000000"/>
              </w:rPr>
            </w:pPr>
            <w:r w:rsidRPr="00D0122E">
              <w:rPr>
                <w:color w:val="000000"/>
              </w:rPr>
              <w:t>(0.0919408)</w:t>
            </w:r>
          </w:p>
        </w:tc>
        <w:tc>
          <w:tcPr>
            <w:tcW w:w="1792" w:type="dxa"/>
            <w:tcBorders>
              <w:top w:val="nil"/>
              <w:left w:val="nil"/>
              <w:bottom w:val="single" w:sz="4" w:space="0" w:color="auto"/>
              <w:right w:val="single" w:sz="4" w:space="0" w:color="auto"/>
            </w:tcBorders>
            <w:shd w:val="clear" w:color="auto" w:fill="auto"/>
            <w:noWrap/>
            <w:vAlign w:val="bottom"/>
            <w:hideMark/>
          </w:tcPr>
          <w:p w14:paraId="541B53DF"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376D85ED" w14:textId="77777777" w:rsidR="00B3028F" w:rsidRPr="00D0122E" w:rsidRDefault="00B3028F">
            <w:pPr>
              <w:jc w:val="center"/>
              <w:rPr>
                <w:color w:val="000000"/>
              </w:rPr>
            </w:pPr>
            <w:r w:rsidRPr="00D0122E">
              <w:rPr>
                <w:color w:val="000000"/>
              </w:rPr>
              <w:t>(0.085126)</w:t>
            </w:r>
          </w:p>
        </w:tc>
      </w:tr>
      <w:tr w:rsidR="00B3028F" w:rsidRPr="00D0122E" w14:paraId="112234E7"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44BC1EFD" w14:textId="77777777" w:rsidR="00B3028F" w:rsidRPr="00D0122E" w:rsidRDefault="00B3028F">
            <w:pPr>
              <w:rPr>
                <w:color w:val="000000"/>
              </w:rPr>
            </w:pPr>
            <w:r w:rsidRPr="00D0122E">
              <w:rPr>
                <w:color w:val="000000"/>
              </w:rPr>
              <w:t>Graduate Degree</w:t>
            </w:r>
          </w:p>
        </w:tc>
        <w:tc>
          <w:tcPr>
            <w:tcW w:w="1800" w:type="dxa"/>
            <w:tcBorders>
              <w:top w:val="nil"/>
              <w:left w:val="nil"/>
              <w:bottom w:val="nil"/>
              <w:right w:val="single" w:sz="4" w:space="0" w:color="auto"/>
            </w:tcBorders>
            <w:shd w:val="clear" w:color="auto" w:fill="auto"/>
            <w:noWrap/>
            <w:vAlign w:val="bottom"/>
            <w:hideMark/>
          </w:tcPr>
          <w:p w14:paraId="7FFDAD7E"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41F5B5F5" w14:textId="5C037644" w:rsidR="00B3028F" w:rsidRPr="00D0122E" w:rsidRDefault="00D03057">
            <w:pPr>
              <w:jc w:val="center"/>
              <w:rPr>
                <w:color w:val="000000"/>
              </w:rPr>
            </w:pPr>
            <w:r>
              <w:rPr>
                <w:color w:val="000000"/>
              </w:rPr>
              <w:t>0.2056</w:t>
            </w:r>
            <w:r w:rsidR="00B3028F" w:rsidRPr="00D0122E">
              <w:rPr>
                <w:color w:val="000000"/>
              </w:rPr>
              <w:t>**</w:t>
            </w:r>
          </w:p>
        </w:tc>
        <w:tc>
          <w:tcPr>
            <w:tcW w:w="1792" w:type="dxa"/>
            <w:tcBorders>
              <w:top w:val="nil"/>
              <w:left w:val="nil"/>
              <w:bottom w:val="nil"/>
              <w:right w:val="single" w:sz="4" w:space="0" w:color="auto"/>
            </w:tcBorders>
            <w:shd w:val="clear" w:color="auto" w:fill="auto"/>
            <w:noWrap/>
            <w:vAlign w:val="bottom"/>
            <w:hideMark/>
          </w:tcPr>
          <w:p w14:paraId="0A524329"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10E7367E" w14:textId="2DB276EB" w:rsidR="00B3028F" w:rsidRPr="00D0122E" w:rsidRDefault="00E7051D">
            <w:pPr>
              <w:jc w:val="center"/>
              <w:rPr>
                <w:color w:val="000000"/>
              </w:rPr>
            </w:pPr>
            <w:r>
              <w:rPr>
                <w:color w:val="000000"/>
              </w:rPr>
              <w:t>0.1797</w:t>
            </w:r>
            <w:r w:rsidR="00B3028F" w:rsidRPr="00D0122E">
              <w:rPr>
                <w:color w:val="000000"/>
              </w:rPr>
              <w:t>**</w:t>
            </w:r>
          </w:p>
        </w:tc>
      </w:tr>
      <w:tr w:rsidR="00B3028F" w:rsidRPr="00D0122E" w14:paraId="57FE7410"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68542D13"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05223B9"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6A31204F" w14:textId="77777777" w:rsidR="00B3028F" w:rsidRPr="00D0122E" w:rsidRDefault="00B3028F">
            <w:pPr>
              <w:jc w:val="center"/>
              <w:rPr>
                <w:color w:val="000000"/>
              </w:rPr>
            </w:pPr>
            <w:r w:rsidRPr="00D0122E">
              <w:rPr>
                <w:color w:val="000000"/>
              </w:rPr>
              <w:t>(0.1135962)</w:t>
            </w:r>
          </w:p>
        </w:tc>
        <w:tc>
          <w:tcPr>
            <w:tcW w:w="1792" w:type="dxa"/>
            <w:tcBorders>
              <w:top w:val="nil"/>
              <w:left w:val="nil"/>
              <w:bottom w:val="single" w:sz="4" w:space="0" w:color="auto"/>
              <w:right w:val="single" w:sz="4" w:space="0" w:color="auto"/>
            </w:tcBorders>
            <w:shd w:val="clear" w:color="auto" w:fill="auto"/>
            <w:noWrap/>
            <w:vAlign w:val="bottom"/>
            <w:hideMark/>
          </w:tcPr>
          <w:p w14:paraId="79B16810"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25F23596" w14:textId="77777777" w:rsidR="00B3028F" w:rsidRPr="00D0122E" w:rsidRDefault="00B3028F">
            <w:pPr>
              <w:jc w:val="center"/>
              <w:rPr>
                <w:color w:val="000000"/>
              </w:rPr>
            </w:pPr>
            <w:r w:rsidRPr="00D0122E">
              <w:rPr>
                <w:color w:val="000000"/>
              </w:rPr>
              <w:t>(0.1049761)</w:t>
            </w:r>
          </w:p>
        </w:tc>
      </w:tr>
      <w:tr w:rsidR="00B3028F" w:rsidRPr="00D0122E" w14:paraId="763068F7"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57B768F8" w14:textId="77777777" w:rsidR="00B3028F" w:rsidRPr="00D0122E" w:rsidRDefault="00B3028F">
            <w:pPr>
              <w:rPr>
                <w:color w:val="000000"/>
              </w:rPr>
            </w:pPr>
            <w:r w:rsidRPr="00D0122E">
              <w:rPr>
                <w:color w:val="000000"/>
              </w:rPr>
              <w:t>Twenties</w:t>
            </w:r>
          </w:p>
        </w:tc>
        <w:tc>
          <w:tcPr>
            <w:tcW w:w="1800" w:type="dxa"/>
            <w:tcBorders>
              <w:top w:val="nil"/>
              <w:left w:val="nil"/>
              <w:bottom w:val="nil"/>
              <w:right w:val="single" w:sz="4" w:space="0" w:color="auto"/>
            </w:tcBorders>
            <w:shd w:val="clear" w:color="auto" w:fill="auto"/>
            <w:noWrap/>
            <w:vAlign w:val="bottom"/>
            <w:hideMark/>
          </w:tcPr>
          <w:p w14:paraId="3242E629"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4B84743B" w14:textId="53EBB111" w:rsidR="00B3028F" w:rsidRPr="00D0122E" w:rsidRDefault="00D03057">
            <w:pPr>
              <w:jc w:val="center"/>
              <w:rPr>
                <w:color w:val="000000"/>
              </w:rPr>
            </w:pPr>
            <w:r>
              <w:rPr>
                <w:color w:val="000000"/>
              </w:rPr>
              <w:t>-0.1544</w:t>
            </w:r>
          </w:p>
        </w:tc>
        <w:tc>
          <w:tcPr>
            <w:tcW w:w="1792" w:type="dxa"/>
            <w:tcBorders>
              <w:top w:val="nil"/>
              <w:left w:val="nil"/>
              <w:bottom w:val="nil"/>
              <w:right w:val="single" w:sz="4" w:space="0" w:color="auto"/>
            </w:tcBorders>
            <w:shd w:val="clear" w:color="auto" w:fill="auto"/>
            <w:noWrap/>
            <w:vAlign w:val="bottom"/>
            <w:hideMark/>
          </w:tcPr>
          <w:p w14:paraId="336BE442"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4D20963C" w14:textId="68E2BF77" w:rsidR="00B3028F" w:rsidRPr="00D0122E" w:rsidRDefault="00E7051D">
            <w:pPr>
              <w:jc w:val="center"/>
              <w:rPr>
                <w:color w:val="000000"/>
              </w:rPr>
            </w:pPr>
            <w:r>
              <w:rPr>
                <w:color w:val="000000"/>
              </w:rPr>
              <w:t>-0.0176</w:t>
            </w:r>
          </w:p>
        </w:tc>
      </w:tr>
      <w:tr w:rsidR="00B3028F" w:rsidRPr="00D0122E" w14:paraId="68BB5CE2"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3A37BE85"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794D8A6"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74481418" w14:textId="77777777" w:rsidR="00B3028F" w:rsidRPr="00D0122E" w:rsidRDefault="00B3028F">
            <w:pPr>
              <w:jc w:val="center"/>
              <w:rPr>
                <w:color w:val="000000"/>
              </w:rPr>
            </w:pPr>
            <w:r w:rsidRPr="00D0122E">
              <w:rPr>
                <w:color w:val="000000"/>
              </w:rPr>
              <w:t>(0.1311948)</w:t>
            </w:r>
          </w:p>
        </w:tc>
        <w:tc>
          <w:tcPr>
            <w:tcW w:w="1792" w:type="dxa"/>
            <w:tcBorders>
              <w:top w:val="nil"/>
              <w:left w:val="nil"/>
              <w:bottom w:val="single" w:sz="4" w:space="0" w:color="auto"/>
              <w:right w:val="single" w:sz="4" w:space="0" w:color="auto"/>
            </w:tcBorders>
            <w:shd w:val="clear" w:color="auto" w:fill="auto"/>
            <w:noWrap/>
            <w:vAlign w:val="bottom"/>
            <w:hideMark/>
          </w:tcPr>
          <w:p w14:paraId="0C37DAFA"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55D85ED8" w14:textId="77777777" w:rsidR="00B3028F" w:rsidRPr="00D0122E" w:rsidRDefault="00B3028F">
            <w:pPr>
              <w:jc w:val="center"/>
              <w:rPr>
                <w:color w:val="000000"/>
              </w:rPr>
            </w:pPr>
            <w:r w:rsidRPr="00D0122E">
              <w:rPr>
                <w:color w:val="000000"/>
              </w:rPr>
              <w:t>(0.1267009)</w:t>
            </w:r>
          </w:p>
        </w:tc>
      </w:tr>
      <w:tr w:rsidR="00B3028F" w:rsidRPr="00D0122E" w14:paraId="79DE8B2B"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76E730D3" w14:textId="77777777" w:rsidR="00B3028F" w:rsidRPr="00D0122E" w:rsidRDefault="00B3028F">
            <w:pPr>
              <w:rPr>
                <w:color w:val="000000"/>
              </w:rPr>
            </w:pPr>
            <w:r w:rsidRPr="00D0122E">
              <w:rPr>
                <w:color w:val="000000"/>
              </w:rPr>
              <w:t>Thirties</w:t>
            </w:r>
          </w:p>
        </w:tc>
        <w:tc>
          <w:tcPr>
            <w:tcW w:w="1800" w:type="dxa"/>
            <w:tcBorders>
              <w:top w:val="nil"/>
              <w:left w:val="nil"/>
              <w:bottom w:val="nil"/>
              <w:right w:val="single" w:sz="4" w:space="0" w:color="auto"/>
            </w:tcBorders>
            <w:shd w:val="clear" w:color="auto" w:fill="auto"/>
            <w:noWrap/>
            <w:vAlign w:val="bottom"/>
            <w:hideMark/>
          </w:tcPr>
          <w:p w14:paraId="1E490FFB"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73F6D770" w14:textId="5B99AABB" w:rsidR="00B3028F" w:rsidRPr="00D0122E" w:rsidRDefault="00B3028F">
            <w:pPr>
              <w:jc w:val="center"/>
              <w:rPr>
                <w:color w:val="000000"/>
              </w:rPr>
            </w:pPr>
            <w:r w:rsidRPr="00D0122E">
              <w:rPr>
                <w:color w:val="000000"/>
              </w:rPr>
              <w:t>-0.186</w:t>
            </w:r>
            <w:r w:rsidR="00D03057">
              <w:rPr>
                <w:color w:val="000000"/>
              </w:rPr>
              <w:t>6</w:t>
            </w:r>
          </w:p>
        </w:tc>
        <w:tc>
          <w:tcPr>
            <w:tcW w:w="1792" w:type="dxa"/>
            <w:tcBorders>
              <w:top w:val="nil"/>
              <w:left w:val="nil"/>
              <w:bottom w:val="nil"/>
              <w:right w:val="single" w:sz="4" w:space="0" w:color="auto"/>
            </w:tcBorders>
            <w:shd w:val="clear" w:color="auto" w:fill="auto"/>
            <w:noWrap/>
            <w:vAlign w:val="bottom"/>
            <w:hideMark/>
          </w:tcPr>
          <w:p w14:paraId="5FB3D9EC"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11BC24DA" w14:textId="73417FFF" w:rsidR="00B3028F" w:rsidRPr="00D0122E" w:rsidRDefault="00B3028F">
            <w:pPr>
              <w:jc w:val="center"/>
              <w:rPr>
                <w:color w:val="000000"/>
              </w:rPr>
            </w:pPr>
            <w:r w:rsidRPr="00D0122E">
              <w:rPr>
                <w:color w:val="000000"/>
              </w:rPr>
              <w:t>-0.0735</w:t>
            </w:r>
          </w:p>
        </w:tc>
      </w:tr>
      <w:tr w:rsidR="00B3028F" w:rsidRPr="00D0122E" w14:paraId="313644EC"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698DF7DD"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66AD43F"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4B5D2B22" w14:textId="77777777" w:rsidR="00B3028F" w:rsidRPr="00D0122E" w:rsidRDefault="00B3028F">
            <w:pPr>
              <w:jc w:val="center"/>
              <w:rPr>
                <w:color w:val="000000"/>
              </w:rPr>
            </w:pPr>
            <w:r w:rsidRPr="00D0122E">
              <w:rPr>
                <w:color w:val="000000"/>
              </w:rPr>
              <w:t>(0.1342795)</w:t>
            </w:r>
          </w:p>
        </w:tc>
        <w:tc>
          <w:tcPr>
            <w:tcW w:w="1792" w:type="dxa"/>
            <w:tcBorders>
              <w:top w:val="nil"/>
              <w:left w:val="nil"/>
              <w:bottom w:val="single" w:sz="4" w:space="0" w:color="auto"/>
              <w:right w:val="single" w:sz="4" w:space="0" w:color="auto"/>
            </w:tcBorders>
            <w:shd w:val="clear" w:color="auto" w:fill="auto"/>
            <w:noWrap/>
            <w:vAlign w:val="bottom"/>
            <w:hideMark/>
          </w:tcPr>
          <w:p w14:paraId="504CA4AC"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275634DA" w14:textId="77777777" w:rsidR="00B3028F" w:rsidRPr="00D0122E" w:rsidRDefault="00B3028F">
            <w:pPr>
              <w:jc w:val="center"/>
              <w:rPr>
                <w:color w:val="000000"/>
              </w:rPr>
            </w:pPr>
            <w:r w:rsidRPr="00D0122E">
              <w:rPr>
                <w:color w:val="000000"/>
              </w:rPr>
              <w:t>(0.1289983)</w:t>
            </w:r>
          </w:p>
        </w:tc>
      </w:tr>
      <w:tr w:rsidR="00B3028F" w:rsidRPr="00D0122E" w14:paraId="3015CFAD"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09FECE48" w14:textId="77777777" w:rsidR="00B3028F" w:rsidRPr="00D0122E" w:rsidRDefault="00B3028F">
            <w:pPr>
              <w:rPr>
                <w:color w:val="000000"/>
              </w:rPr>
            </w:pPr>
            <w:r w:rsidRPr="00D0122E">
              <w:rPr>
                <w:color w:val="000000"/>
              </w:rPr>
              <w:t>Forties</w:t>
            </w:r>
          </w:p>
        </w:tc>
        <w:tc>
          <w:tcPr>
            <w:tcW w:w="1800" w:type="dxa"/>
            <w:tcBorders>
              <w:top w:val="nil"/>
              <w:left w:val="nil"/>
              <w:bottom w:val="nil"/>
              <w:right w:val="single" w:sz="4" w:space="0" w:color="auto"/>
            </w:tcBorders>
            <w:shd w:val="clear" w:color="auto" w:fill="auto"/>
            <w:noWrap/>
            <w:vAlign w:val="bottom"/>
            <w:hideMark/>
          </w:tcPr>
          <w:p w14:paraId="0F3C4AA5"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17084F0C" w14:textId="28A7D377" w:rsidR="00B3028F" w:rsidRPr="00D0122E" w:rsidRDefault="00B3028F">
            <w:pPr>
              <w:jc w:val="center"/>
              <w:rPr>
                <w:color w:val="000000"/>
              </w:rPr>
            </w:pPr>
            <w:r w:rsidRPr="00D0122E">
              <w:rPr>
                <w:color w:val="000000"/>
              </w:rPr>
              <w:t>-0.080</w:t>
            </w:r>
            <w:r w:rsidR="00D03057">
              <w:rPr>
                <w:color w:val="000000"/>
              </w:rPr>
              <w:t>4</w:t>
            </w:r>
          </w:p>
        </w:tc>
        <w:tc>
          <w:tcPr>
            <w:tcW w:w="1792" w:type="dxa"/>
            <w:tcBorders>
              <w:top w:val="nil"/>
              <w:left w:val="nil"/>
              <w:bottom w:val="nil"/>
              <w:right w:val="single" w:sz="4" w:space="0" w:color="auto"/>
            </w:tcBorders>
            <w:shd w:val="clear" w:color="auto" w:fill="auto"/>
            <w:noWrap/>
            <w:vAlign w:val="bottom"/>
            <w:hideMark/>
          </w:tcPr>
          <w:p w14:paraId="34CD2E31"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3E71D56F" w14:textId="5F5B9F3D" w:rsidR="00B3028F" w:rsidRPr="00D0122E" w:rsidRDefault="00B3028F">
            <w:pPr>
              <w:jc w:val="center"/>
              <w:rPr>
                <w:color w:val="000000"/>
              </w:rPr>
            </w:pPr>
            <w:r w:rsidRPr="00D0122E">
              <w:rPr>
                <w:color w:val="000000"/>
              </w:rPr>
              <w:t>0.03</w:t>
            </w:r>
            <w:r w:rsidR="00E7051D">
              <w:rPr>
                <w:color w:val="000000"/>
              </w:rPr>
              <w:t>40</w:t>
            </w:r>
          </w:p>
        </w:tc>
      </w:tr>
      <w:tr w:rsidR="00B3028F" w:rsidRPr="00D0122E" w14:paraId="75E2A58B"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4FCCFD35"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61AC089"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4B58F8EC" w14:textId="77777777" w:rsidR="00B3028F" w:rsidRPr="00D0122E" w:rsidRDefault="00B3028F">
            <w:pPr>
              <w:jc w:val="center"/>
              <w:rPr>
                <w:color w:val="000000"/>
              </w:rPr>
            </w:pPr>
            <w:r w:rsidRPr="00D0122E">
              <w:rPr>
                <w:color w:val="000000"/>
              </w:rPr>
              <w:t>(0.1433606)</w:t>
            </w:r>
          </w:p>
        </w:tc>
        <w:tc>
          <w:tcPr>
            <w:tcW w:w="1792" w:type="dxa"/>
            <w:tcBorders>
              <w:top w:val="nil"/>
              <w:left w:val="nil"/>
              <w:bottom w:val="single" w:sz="4" w:space="0" w:color="auto"/>
              <w:right w:val="single" w:sz="4" w:space="0" w:color="auto"/>
            </w:tcBorders>
            <w:shd w:val="clear" w:color="auto" w:fill="auto"/>
            <w:noWrap/>
            <w:vAlign w:val="bottom"/>
            <w:hideMark/>
          </w:tcPr>
          <w:p w14:paraId="2F525592"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04A981BB" w14:textId="77777777" w:rsidR="00B3028F" w:rsidRPr="00D0122E" w:rsidRDefault="00B3028F">
            <w:pPr>
              <w:jc w:val="center"/>
              <w:rPr>
                <w:color w:val="000000"/>
              </w:rPr>
            </w:pPr>
            <w:r w:rsidRPr="00D0122E">
              <w:rPr>
                <w:color w:val="000000"/>
              </w:rPr>
              <w:t>(0.1393967)</w:t>
            </w:r>
          </w:p>
        </w:tc>
      </w:tr>
      <w:tr w:rsidR="00B3028F" w:rsidRPr="00D0122E" w14:paraId="14A27B7C"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12F5B1B2" w14:textId="77777777" w:rsidR="00B3028F" w:rsidRPr="00D0122E" w:rsidRDefault="00B3028F">
            <w:pPr>
              <w:rPr>
                <w:color w:val="000000"/>
              </w:rPr>
            </w:pPr>
            <w:r w:rsidRPr="00D0122E">
              <w:rPr>
                <w:color w:val="000000"/>
              </w:rPr>
              <w:t>Fifties</w:t>
            </w:r>
          </w:p>
        </w:tc>
        <w:tc>
          <w:tcPr>
            <w:tcW w:w="1800" w:type="dxa"/>
            <w:tcBorders>
              <w:top w:val="nil"/>
              <w:left w:val="nil"/>
              <w:bottom w:val="nil"/>
              <w:right w:val="single" w:sz="4" w:space="0" w:color="auto"/>
            </w:tcBorders>
            <w:shd w:val="clear" w:color="auto" w:fill="auto"/>
            <w:noWrap/>
            <w:vAlign w:val="bottom"/>
            <w:hideMark/>
          </w:tcPr>
          <w:p w14:paraId="76AEB83A"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27DE7C9D" w14:textId="3562C084" w:rsidR="00B3028F" w:rsidRPr="00D0122E" w:rsidRDefault="00B3028F">
            <w:pPr>
              <w:jc w:val="center"/>
              <w:rPr>
                <w:color w:val="000000"/>
              </w:rPr>
            </w:pPr>
            <w:r w:rsidRPr="00D0122E">
              <w:rPr>
                <w:color w:val="000000"/>
              </w:rPr>
              <w:t>-0.138</w:t>
            </w:r>
            <w:r w:rsidR="00D03057">
              <w:rPr>
                <w:color w:val="000000"/>
              </w:rPr>
              <w:t>2</w:t>
            </w:r>
          </w:p>
        </w:tc>
        <w:tc>
          <w:tcPr>
            <w:tcW w:w="1792" w:type="dxa"/>
            <w:tcBorders>
              <w:top w:val="nil"/>
              <w:left w:val="nil"/>
              <w:bottom w:val="nil"/>
              <w:right w:val="single" w:sz="4" w:space="0" w:color="auto"/>
            </w:tcBorders>
            <w:shd w:val="clear" w:color="auto" w:fill="auto"/>
            <w:noWrap/>
            <w:vAlign w:val="bottom"/>
            <w:hideMark/>
          </w:tcPr>
          <w:p w14:paraId="1D5F4A1C"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6BAADB0D" w14:textId="43F43C95" w:rsidR="00B3028F" w:rsidRPr="00D0122E" w:rsidRDefault="00B3028F">
            <w:pPr>
              <w:jc w:val="center"/>
              <w:rPr>
                <w:color w:val="000000"/>
              </w:rPr>
            </w:pPr>
            <w:r w:rsidRPr="00D0122E">
              <w:rPr>
                <w:color w:val="000000"/>
              </w:rPr>
              <w:t>-0.0112</w:t>
            </w:r>
          </w:p>
        </w:tc>
      </w:tr>
      <w:tr w:rsidR="00B3028F" w:rsidRPr="00D0122E" w14:paraId="04D0FE04"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3867FDF8"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886D63C"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37D565AF" w14:textId="77777777" w:rsidR="00B3028F" w:rsidRPr="00D0122E" w:rsidRDefault="00B3028F">
            <w:pPr>
              <w:jc w:val="center"/>
              <w:rPr>
                <w:color w:val="000000"/>
              </w:rPr>
            </w:pPr>
            <w:r w:rsidRPr="00D0122E">
              <w:rPr>
                <w:color w:val="000000"/>
              </w:rPr>
              <w:t>(0.1464874)</w:t>
            </w:r>
          </w:p>
        </w:tc>
        <w:tc>
          <w:tcPr>
            <w:tcW w:w="1792" w:type="dxa"/>
            <w:tcBorders>
              <w:top w:val="nil"/>
              <w:left w:val="nil"/>
              <w:bottom w:val="single" w:sz="4" w:space="0" w:color="auto"/>
              <w:right w:val="single" w:sz="4" w:space="0" w:color="auto"/>
            </w:tcBorders>
            <w:shd w:val="clear" w:color="auto" w:fill="auto"/>
            <w:noWrap/>
            <w:vAlign w:val="bottom"/>
            <w:hideMark/>
          </w:tcPr>
          <w:p w14:paraId="10AAB2A9"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7F94A6D4" w14:textId="77777777" w:rsidR="00B3028F" w:rsidRPr="00D0122E" w:rsidRDefault="00B3028F">
            <w:pPr>
              <w:jc w:val="center"/>
              <w:rPr>
                <w:color w:val="000000"/>
              </w:rPr>
            </w:pPr>
            <w:r w:rsidRPr="00D0122E">
              <w:rPr>
                <w:color w:val="000000"/>
              </w:rPr>
              <w:t>(0.142469)</w:t>
            </w:r>
          </w:p>
        </w:tc>
      </w:tr>
      <w:tr w:rsidR="00B3028F" w:rsidRPr="00D0122E" w14:paraId="122A2C3A" w14:textId="77777777" w:rsidTr="00A23A27">
        <w:trPr>
          <w:trHeight w:val="320"/>
        </w:trPr>
        <w:tc>
          <w:tcPr>
            <w:tcW w:w="2428" w:type="dxa"/>
            <w:tcBorders>
              <w:top w:val="nil"/>
              <w:left w:val="single" w:sz="4" w:space="0" w:color="auto"/>
              <w:bottom w:val="nil"/>
              <w:right w:val="single" w:sz="4" w:space="0" w:color="auto"/>
            </w:tcBorders>
            <w:shd w:val="clear" w:color="auto" w:fill="auto"/>
            <w:noWrap/>
            <w:vAlign w:val="bottom"/>
            <w:hideMark/>
          </w:tcPr>
          <w:p w14:paraId="60ADA19D" w14:textId="77777777" w:rsidR="00B3028F" w:rsidRPr="00D0122E" w:rsidRDefault="00B3028F">
            <w:pPr>
              <w:rPr>
                <w:color w:val="000000"/>
              </w:rPr>
            </w:pPr>
            <w:r w:rsidRPr="00D0122E">
              <w:rPr>
                <w:color w:val="000000"/>
              </w:rPr>
              <w:t>Sixties Plus</w:t>
            </w:r>
          </w:p>
        </w:tc>
        <w:tc>
          <w:tcPr>
            <w:tcW w:w="1800" w:type="dxa"/>
            <w:tcBorders>
              <w:top w:val="nil"/>
              <w:left w:val="nil"/>
              <w:bottom w:val="nil"/>
              <w:right w:val="single" w:sz="4" w:space="0" w:color="auto"/>
            </w:tcBorders>
            <w:shd w:val="clear" w:color="auto" w:fill="auto"/>
            <w:noWrap/>
            <w:vAlign w:val="bottom"/>
            <w:hideMark/>
          </w:tcPr>
          <w:p w14:paraId="001DECCA" w14:textId="77777777" w:rsidR="00B3028F" w:rsidRPr="00D0122E" w:rsidRDefault="00B3028F">
            <w:pPr>
              <w:jc w:val="center"/>
              <w:rPr>
                <w:color w:val="000000"/>
              </w:rPr>
            </w:pPr>
            <w:r w:rsidRPr="00D0122E">
              <w:rPr>
                <w:color w:val="000000"/>
              </w:rPr>
              <w:t> </w:t>
            </w:r>
          </w:p>
        </w:tc>
        <w:tc>
          <w:tcPr>
            <w:tcW w:w="1954" w:type="dxa"/>
            <w:tcBorders>
              <w:top w:val="nil"/>
              <w:left w:val="nil"/>
              <w:bottom w:val="nil"/>
              <w:right w:val="single" w:sz="4" w:space="0" w:color="auto"/>
            </w:tcBorders>
            <w:shd w:val="clear" w:color="auto" w:fill="auto"/>
            <w:noWrap/>
            <w:vAlign w:val="bottom"/>
            <w:hideMark/>
          </w:tcPr>
          <w:p w14:paraId="1711B250" w14:textId="70539370" w:rsidR="00B3028F" w:rsidRPr="00D0122E" w:rsidRDefault="00B3028F">
            <w:pPr>
              <w:jc w:val="center"/>
              <w:rPr>
                <w:color w:val="000000"/>
              </w:rPr>
            </w:pPr>
            <w:r w:rsidRPr="00D0122E">
              <w:rPr>
                <w:color w:val="000000"/>
              </w:rPr>
              <w:t>0.020</w:t>
            </w:r>
            <w:r w:rsidR="00D03057">
              <w:rPr>
                <w:color w:val="000000"/>
              </w:rPr>
              <w:t>4</w:t>
            </w:r>
          </w:p>
        </w:tc>
        <w:tc>
          <w:tcPr>
            <w:tcW w:w="1792" w:type="dxa"/>
            <w:tcBorders>
              <w:top w:val="nil"/>
              <w:left w:val="nil"/>
              <w:bottom w:val="nil"/>
              <w:right w:val="single" w:sz="4" w:space="0" w:color="auto"/>
            </w:tcBorders>
            <w:shd w:val="clear" w:color="auto" w:fill="auto"/>
            <w:noWrap/>
            <w:vAlign w:val="bottom"/>
            <w:hideMark/>
          </w:tcPr>
          <w:p w14:paraId="1CF271FF" w14:textId="77777777" w:rsidR="00B3028F" w:rsidRPr="00D0122E" w:rsidRDefault="00B3028F">
            <w:pPr>
              <w:jc w:val="center"/>
              <w:rPr>
                <w:color w:val="000000"/>
              </w:rPr>
            </w:pPr>
            <w:r w:rsidRPr="00D0122E">
              <w:rPr>
                <w:color w:val="000000"/>
              </w:rPr>
              <w:t> </w:t>
            </w:r>
          </w:p>
        </w:tc>
        <w:tc>
          <w:tcPr>
            <w:tcW w:w="1926" w:type="dxa"/>
            <w:tcBorders>
              <w:top w:val="nil"/>
              <w:left w:val="nil"/>
              <w:bottom w:val="nil"/>
              <w:right w:val="single" w:sz="4" w:space="0" w:color="auto"/>
            </w:tcBorders>
            <w:shd w:val="clear" w:color="auto" w:fill="auto"/>
            <w:noWrap/>
            <w:vAlign w:val="bottom"/>
            <w:hideMark/>
          </w:tcPr>
          <w:p w14:paraId="1C0BF7B2" w14:textId="31A8CB49" w:rsidR="00B3028F" w:rsidRPr="00D0122E" w:rsidRDefault="00B3028F">
            <w:pPr>
              <w:jc w:val="center"/>
              <w:rPr>
                <w:color w:val="000000"/>
              </w:rPr>
            </w:pPr>
            <w:r w:rsidRPr="00D0122E">
              <w:rPr>
                <w:color w:val="000000"/>
              </w:rPr>
              <w:t>0.0614</w:t>
            </w:r>
          </w:p>
        </w:tc>
      </w:tr>
      <w:tr w:rsidR="00B3028F" w:rsidRPr="00D0122E" w14:paraId="1378622F"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76EF6843" w14:textId="77777777" w:rsidR="00B3028F" w:rsidRPr="00D0122E" w:rsidRDefault="00B3028F">
            <w:pPr>
              <w:rPr>
                <w:color w:val="000000"/>
              </w:rPr>
            </w:pPr>
            <w:r w:rsidRPr="00D0122E">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7FBF36" w14:textId="77777777" w:rsidR="00B3028F" w:rsidRPr="00D0122E" w:rsidRDefault="00B3028F">
            <w:pPr>
              <w:jc w:val="center"/>
              <w:rPr>
                <w:color w:val="000000"/>
              </w:rPr>
            </w:pPr>
            <w:r w:rsidRPr="00D0122E">
              <w:rPr>
                <w:color w:val="000000"/>
              </w:rPr>
              <w:t> </w:t>
            </w:r>
          </w:p>
        </w:tc>
        <w:tc>
          <w:tcPr>
            <w:tcW w:w="1954" w:type="dxa"/>
            <w:tcBorders>
              <w:top w:val="nil"/>
              <w:left w:val="nil"/>
              <w:bottom w:val="single" w:sz="4" w:space="0" w:color="auto"/>
              <w:right w:val="single" w:sz="4" w:space="0" w:color="auto"/>
            </w:tcBorders>
            <w:shd w:val="clear" w:color="auto" w:fill="auto"/>
            <w:noWrap/>
            <w:vAlign w:val="bottom"/>
            <w:hideMark/>
          </w:tcPr>
          <w:p w14:paraId="14D7519D" w14:textId="77777777" w:rsidR="00B3028F" w:rsidRPr="00D0122E" w:rsidRDefault="00B3028F">
            <w:pPr>
              <w:jc w:val="center"/>
              <w:rPr>
                <w:color w:val="000000"/>
              </w:rPr>
            </w:pPr>
            <w:r w:rsidRPr="00D0122E">
              <w:rPr>
                <w:color w:val="000000"/>
              </w:rPr>
              <w:t>(0.1601871)</w:t>
            </w:r>
          </w:p>
        </w:tc>
        <w:tc>
          <w:tcPr>
            <w:tcW w:w="1792" w:type="dxa"/>
            <w:tcBorders>
              <w:top w:val="nil"/>
              <w:left w:val="nil"/>
              <w:bottom w:val="single" w:sz="4" w:space="0" w:color="auto"/>
              <w:right w:val="single" w:sz="4" w:space="0" w:color="auto"/>
            </w:tcBorders>
            <w:shd w:val="clear" w:color="auto" w:fill="auto"/>
            <w:noWrap/>
            <w:vAlign w:val="bottom"/>
            <w:hideMark/>
          </w:tcPr>
          <w:p w14:paraId="2362A318" w14:textId="77777777" w:rsidR="00B3028F" w:rsidRPr="00D0122E" w:rsidRDefault="00B3028F">
            <w:pPr>
              <w:jc w:val="center"/>
              <w:rPr>
                <w:color w:val="000000"/>
              </w:rPr>
            </w:pPr>
            <w:r w:rsidRPr="00D0122E">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1A1785E5" w14:textId="77777777" w:rsidR="00B3028F" w:rsidRPr="00D0122E" w:rsidRDefault="00B3028F">
            <w:pPr>
              <w:jc w:val="center"/>
              <w:rPr>
                <w:color w:val="000000"/>
              </w:rPr>
            </w:pPr>
            <w:r w:rsidRPr="00D0122E">
              <w:rPr>
                <w:color w:val="000000"/>
              </w:rPr>
              <w:t>(0.1519375)</w:t>
            </w:r>
          </w:p>
        </w:tc>
      </w:tr>
      <w:tr w:rsidR="006E1869" w:rsidRPr="00D0122E" w14:paraId="7A6562D2"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tcPr>
          <w:p w14:paraId="118C2436" w14:textId="61DB4FAC" w:rsidR="006E1869" w:rsidRPr="00D0122E" w:rsidRDefault="006E1869">
            <w:pPr>
              <w:rPr>
                <w:color w:val="000000"/>
              </w:rPr>
            </w:pPr>
            <w:r>
              <w:rPr>
                <w:color w:val="000000"/>
              </w:rPr>
              <w:t>State Fixed Effects</w:t>
            </w:r>
          </w:p>
        </w:tc>
        <w:tc>
          <w:tcPr>
            <w:tcW w:w="1800" w:type="dxa"/>
            <w:tcBorders>
              <w:top w:val="nil"/>
              <w:left w:val="nil"/>
              <w:bottom w:val="single" w:sz="4" w:space="0" w:color="auto"/>
              <w:right w:val="single" w:sz="4" w:space="0" w:color="auto"/>
            </w:tcBorders>
            <w:shd w:val="clear" w:color="auto" w:fill="auto"/>
            <w:noWrap/>
            <w:vAlign w:val="bottom"/>
          </w:tcPr>
          <w:p w14:paraId="4855E683" w14:textId="5EBFF126" w:rsidR="006E1869" w:rsidRPr="00D0122E" w:rsidRDefault="00F818B3">
            <w:pPr>
              <w:jc w:val="right"/>
              <w:rPr>
                <w:color w:val="000000"/>
              </w:rPr>
            </w:pPr>
            <w:r>
              <w:rPr>
                <w:color w:val="000000"/>
              </w:rPr>
              <w:t>INCLUDED</w:t>
            </w:r>
          </w:p>
        </w:tc>
        <w:tc>
          <w:tcPr>
            <w:tcW w:w="1954" w:type="dxa"/>
            <w:tcBorders>
              <w:top w:val="nil"/>
              <w:left w:val="nil"/>
              <w:bottom w:val="single" w:sz="4" w:space="0" w:color="auto"/>
              <w:right w:val="single" w:sz="4" w:space="0" w:color="auto"/>
            </w:tcBorders>
            <w:shd w:val="clear" w:color="auto" w:fill="auto"/>
            <w:noWrap/>
            <w:vAlign w:val="bottom"/>
          </w:tcPr>
          <w:p w14:paraId="22790097" w14:textId="48F373F7" w:rsidR="006E1869" w:rsidRPr="00D0122E" w:rsidRDefault="00F818B3">
            <w:pPr>
              <w:jc w:val="right"/>
              <w:rPr>
                <w:color w:val="000000"/>
              </w:rPr>
            </w:pPr>
            <w:r>
              <w:rPr>
                <w:color w:val="000000"/>
              </w:rPr>
              <w:t>INCLUDED</w:t>
            </w:r>
          </w:p>
        </w:tc>
        <w:tc>
          <w:tcPr>
            <w:tcW w:w="1792" w:type="dxa"/>
            <w:tcBorders>
              <w:top w:val="nil"/>
              <w:left w:val="nil"/>
              <w:bottom w:val="single" w:sz="4" w:space="0" w:color="auto"/>
              <w:right w:val="single" w:sz="4" w:space="0" w:color="auto"/>
            </w:tcBorders>
            <w:shd w:val="clear" w:color="auto" w:fill="auto"/>
            <w:noWrap/>
            <w:vAlign w:val="bottom"/>
          </w:tcPr>
          <w:p w14:paraId="171861E5" w14:textId="3EB4B13C" w:rsidR="006E1869" w:rsidRPr="00D0122E" w:rsidRDefault="00F818B3">
            <w:pPr>
              <w:jc w:val="right"/>
              <w:rPr>
                <w:color w:val="000000"/>
              </w:rPr>
            </w:pPr>
            <w:r>
              <w:rPr>
                <w:color w:val="000000"/>
              </w:rPr>
              <w:t>INCLUDED</w:t>
            </w:r>
          </w:p>
        </w:tc>
        <w:tc>
          <w:tcPr>
            <w:tcW w:w="1926" w:type="dxa"/>
            <w:tcBorders>
              <w:top w:val="nil"/>
              <w:left w:val="nil"/>
              <w:bottom w:val="single" w:sz="4" w:space="0" w:color="auto"/>
              <w:right w:val="single" w:sz="4" w:space="0" w:color="auto"/>
            </w:tcBorders>
            <w:shd w:val="clear" w:color="auto" w:fill="auto"/>
            <w:noWrap/>
            <w:vAlign w:val="bottom"/>
          </w:tcPr>
          <w:p w14:paraId="1D705B25" w14:textId="350010DB" w:rsidR="006E1869" w:rsidRPr="00D0122E" w:rsidRDefault="00F818B3">
            <w:pPr>
              <w:jc w:val="right"/>
              <w:rPr>
                <w:color w:val="000000"/>
              </w:rPr>
            </w:pPr>
            <w:r>
              <w:rPr>
                <w:color w:val="000000"/>
              </w:rPr>
              <w:t>INCLUDED</w:t>
            </w:r>
          </w:p>
        </w:tc>
      </w:tr>
      <w:tr w:rsidR="006E1869" w:rsidRPr="00D0122E" w14:paraId="253464F0"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tcPr>
          <w:p w14:paraId="495C83E5" w14:textId="2F82B372" w:rsidR="006E1869" w:rsidRPr="00D0122E" w:rsidRDefault="006E1869">
            <w:pPr>
              <w:rPr>
                <w:color w:val="000000"/>
              </w:rPr>
            </w:pPr>
            <w:r>
              <w:rPr>
                <w:color w:val="000000"/>
              </w:rPr>
              <w:t>Time Fixed Effects</w:t>
            </w:r>
          </w:p>
        </w:tc>
        <w:tc>
          <w:tcPr>
            <w:tcW w:w="1800" w:type="dxa"/>
            <w:tcBorders>
              <w:top w:val="nil"/>
              <w:left w:val="nil"/>
              <w:bottom w:val="single" w:sz="4" w:space="0" w:color="auto"/>
              <w:right w:val="single" w:sz="4" w:space="0" w:color="auto"/>
            </w:tcBorders>
            <w:shd w:val="clear" w:color="auto" w:fill="auto"/>
            <w:noWrap/>
            <w:vAlign w:val="bottom"/>
          </w:tcPr>
          <w:p w14:paraId="7D3CD364" w14:textId="066AC425" w:rsidR="006E1869" w:rsidRPr="00D0122E" w:rsidRDefault="00F818B3">
            <w:pPr>
              <w:jc w:val="right"/>
              <w:rPr>
                <w:color w:val="000000"/>
              </w:rPr>
            </w:pPr>
            <w:r>
              <w:rPr>
                <w:color w:val="000000"/>
              </w:rPr>
              <w:t>INCLUDED</w:t>
            </w:r>
          </w:p>
        </w:tc>
        <w:tc>
          <w:tcPr>
            <w:tcW w:w="1954" w:type="dxa"/>
            <w:tcBorders>
              <w:top w:val="nil"/>
              <w:left w:val="nil"/>
              <w:bottom w:val="single" w:sz="4" w:space="0" w:color="auto"/>
              <w:right w:val="single" w:sz="4" w:space="0" w:color="auto"/>
            </w:tcBorders>
            <w:shd w:val="clear" w:color="auto" w:fill="auto"/>
            <w:noWrap/>
            <w:vAlign w:val="bottom"/>
          </w:tcPr>
          <w:p w14:paraId="2186A8A1" w14:textId="6B739540" w:rsidR="006E1869" w:rsidRPr="00D0122E" w:rsidRDefault="00F818B3">
            <w:pPr>
              <w:jc w:val="right"/>
              <w:rPr>
                <w:color w:val="000000"/>
              </w:rPr>
            </w:pPr>
            <w:r>
              <w:rPr>
                <w:color w:val="000000"/>
              </w:rPr>
              <w:t>INCLUDED</w:t>
            </w:r>
          </w:p>
        </w:tc>
        <w:tc>
          <w:tcPr>
            <w:tcW w:w="1792" w:type="dxa"/>
            <w:tcBorders>
              <w:top w:val="nil"/>
              <w:left w:val="nil"/>
              <w:bottom w:val="single" w:sz="4" w:space="0" w:color="auto"/>
              <w:right w:val="single" w:sz="4" w:space="0" w:color="auto"/>
            </w:tcBorders>
            <w:shd w:val="clear" w:color="auto" w:fill="auto"/>
            <w:noWrap/>
            <w:vAlign w:val="bottom"/>
          </w:tcPr>
          <w:p w14:paraId="45FFE15C" w14:textId="59FD74B8" w:rsidR="006E1869" w:rsidRPr="00D0122E" w:rsidRDefault="00F818B3">
            <w:pPr>
              <w:jc w:val="right"/>
              <w:rPr>
                <w:color w:val="000000"/>
              </w:rPr>
            </w:pPr>
            <w:r>
              <w:rPr>
                <w:color w:val="000000"/>
              </w:rPr>
              <w:t>INCLUDED</w:t>
            </w:r>
          </w:p>
        </w:tc>
        <w:tc>
          <w:tcPr>
            <w:tcW w:w="1926" w:type="dxa"/>
            <w:tcBorders>
              <w:top w:val="nil"/>
              <w:left w:val="nil"/>
              <w:bottom w:val="single" w:sz="4" w:space="0" w:color="auto"/>
              <w:right w:val="single" w:sz="4" w:space="0" w:color="auto"/>
            </w:tcBorders>
            <w:shd w:val="clear" w:color="auto" w:fill="auto"/>
            <w:noWrap/>
            <w:vAlign w:val="bottom"/>
          </w:tcPr>
          <w:p w14:paraId="04755B18" w14:textId="5E937507" w:rsidR="006E1869" w:rsidRPr="00D0122E" w:rsidRDefault="00F818B3">
            <w:pPr>
              <w:jc w:val="right"/>
              <w:rPr>
                <w:color w:val="000000"/>
              </w:rPr>
            </w:pPr>
            <w:r>
              <w:rPr>
                <w:color w:val="000000"/>
              </w:rPr>
              <w:t>INCLUDED</w:t>
            </w:r>
          </w:p>
        </w:tc>
      </w:tr>
      <w:tr w:rsidR="00B3028F" w:rsidRPr="00D0122E" w14:paraId="688EBB33"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0C5B5D33" w14:textId="77777777" w:rsidR="00B3028F" w:rsidRPr="00D0122E" w:rsidRDefault="00B3028F">
            <w:pPr>
              <w:rPr>
                <w:color w:val="000000"/>
              </w:rPr>
            </w:pPr>
            <w:r w:rsidRPr="00D0122E">
              <w:rPr>
                <w:color w:val="000000"/>
              </w:rPr>
              <w:t>Number of Observations</w:t>
            </w:r>
          </w:p>
        </w:tc>
        <w:tc>
          <w:tcPr>
            <w:tcW w:w="1800" w:type="dxa"/>
            <w:tcBorders>
              <w:top w:val="nil"/>
              <w:left w:val="nil"/>
              <w:bottom w:val="single" w:sz="4" w:space="0" w:color="auto"/>
              <w:right w:val="single" w:sz="4" w:space="0" w:color="auto"/>
            </w:tcBorders>
            <w:shd w:val="clear" w:color="auto" w:fill="auto"/>
            <w:noWrap/>
            <w:vAlign w:val="bottom"/>
            <w:hideMark/>
          </w:tcPr>
          <w:p w14:paraId="281322E1" w14:textId="77777777" w:rsidR="00B3028F" w:rsidRPr="00D0122E" w:rsidRDefault="00B3028F">
            <w:pPr>
              <w:jc w:val="right"/>
              <w:rPr>
                <w:color w:val="000000"/>
              </w:rPr>
            </w:pPr>
            <w:r w:rsidRPr="00D0122E">
              <w:rPr>
                <w:color w:val="000000"/>
              </w:rPr>
              <w:t>1250</w:t>
            </w:r>
          </w:p>
        </w:tc>
        <w:tc>
          <w:tcPr>
            <w:tcW w:w="1954" w:type="dxa"/>
            <w:tcBorders>
              <w:top w:val="nil"/>
              <w:left w:val="nil"/>
              <w:bottom w:val="single" w:sz="4" w:space="0" w:color="auto"/>
              <w:right w:val="single" w:sz="4" w:space="0" w:color="auto"/>
            </w:tcBorders>
            <w:shd w:val="clear" w:color="auto" w:fill="auto"/>
            <w:noWrap/>
            <w:vAlign w:val="bottom"/>
            <w:hideMark/>
          </w:tcPr>
          <w:p w14:paraId="012DD1CE" w14:textId="77777777" w:rsidR="00B3028F" w:rsidRPr="00D0122E" w:rsidRDefault="00B3028F">
            <w:pPr>
              <w:jc w:val="right"/>
              <w:rPr>
                <w:color w:val="000000"/>
              </w:rPr>
            </w:pPr>
            <w:r w:rsidRPr="00D0122E">
              <w:rPr>
                <w:color w:val="000000"/>
              </w:rPr>
              <w:t>1250</w:t>
            </w:r>
          </w:p>
        </w:tc>
        <w:tc>
          <w:tcPr>
            <w:tcW w:w="1792" w:type="dxa"/>
            <w:tcBorders>
              <w:top w:val="nil"/>
              <w:left w:val="nil"/>
              <w:bottom w:val="single" w:sz="4" w:space="0" w:color="auto"/>
              <w:right w:val="single" w:sz="4" w:space="0" w:color="auto"/>
            </w:tcBorders>
            <w:shd w:val="clear" w:color="auto" w:fill="auto"/>
            <w:noWrap/>
            <w:vAlign w:val="bottom"/>
            <w:hideMark/>
          </w:tcPr>
          <w:p w14:paraId="55D68AED" w14:textId="77777777" w:rsidR="00B3028F" w:rsidRPr="00D0122E" w:rsidRDefault="00B3028F">
            <w:pPr>
              <w:jc w:val="right"/>
              <w:rPr>
                <w:color w:val="000000"/>
              </w:rPr>
            </w:pPr>
            <w:r w:rsidRPr="00D0122E">
              <w:rPr>
                <w:color w:val="000000"/>
              </w:rPr>
              <w:t>1250</w:t>
            </w:r>
          </w:p>
        </w:tc>
        <w:tc>
          <w:tcPr>
            <w:tcW w:w="1926" w:type="dxa"/>
            <w:tcBorders>
              <w:top w:val="nil"/>
              <w:left w:val="nil"/>
              <w:bottom w:val="single" w:sz="4" w:space="0" w:color="auto"/>
              <w:right w:val="single" w:sz="4" w:space="0" w:color="auto"/>
            </w:tcBorders>
            <w:shd w:val="clear" w:color="auto" w:fill="auto"/>
            <w:noWrap/>
            <w:vAlign w:val="bottom"/>
            <w:hideMark/>
          </w:tcPr>
          <w:p w14:paraId="229C7DB1" w14:textId="77777777" w:rsidR="00B3028F" w:rsidRPr="00D0122E" w:rsidRDefault="00B3028F">
            <w:pPr>
              <w:jc w:val="right"/>
              <w:rPr>
                <w:color w:val="000000"/>
              </w:rPr>
            </w:pPr>
            <w:r w:rsidRPr="00D0122E">
              <w:rPr>
                <w:color w:val="000000"/>
              </w:rPr>
              <w:t>1250</w:t>
            </w:r>
          </w:p>
        </w:tc>
      </w:tr>
      <w:tr w:rsidR="00B3028F" w:rsidRPr="00D0122E" w14:paraId="045F2F48" w14:textId="77777777" w:rsidTr="00A23A27">
        <w:trPr>
          <w:trHeight w:val="32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14:paraId="46B093CE" w14:textId="77777777" w:rsidR="00B3028F" w:rsidRPr="00D0122E" w:rsidRDefault="00B3028F">
            <w:pPr>
              <w:rPr>
                <w:color w:val="000000"/>
              </w:rPr>
            </w:pPr>
            <w:r w:rsidRPr="00D0122E">
              <w:rPr>
                <w:color w:val="000000"/>
              </w:rPr>
              <w:t>R-squared</w:t>
            </w:r>
          </w:p>
        </w:tc>
        <w:tc>
          <w:tcPr>
            <w:tcW w:w="1800" w:type="dxa"/>
            <w:tcBorders>
              <w:top w:val="nil"/>
              <w:left w:val="nil"/>
              <w:bottom w:val="single" w:sz="4" w:space="0" w:color="auto"/>
              <w:right w:val="single" w:sz="4" w:space="0" w:color="auto"/>
            </w:tcBorders>
            <w:shd w:val="clear" w:color="auto" w:fill="auto"/>
            <w:noWrap/>
            <w:vAlign w:val="bottom"/>
            <w:hideMark/>
          </w:tcPr>
          <w:p w14:paraId="7F231E79" w14:textId="77777777" w:rsidR="00B3028F" w:rsidRPr="00D0122E" w:rsidRDefault="00B3028F">
            <w:pPr>
              <w:jc w:val="right"/>
              <w:rPr>
                <w:color w:val="000000"/>
              </w:rPr>
            </w:pPr>
            <w:r w:rsidRPr="00D0122E">
              <w:rPr>
                <w:color w:val="000000"/>
              </w:rPr>
              <w:t>0.8149</w:t>
            </w:r>
          </w:p>
        </w:tc>
        <w:tc>
          <w:tcPr>
            <w:tcW w:w="1954" w:type="dxa"/>
            <w:tcBorders>
              <w:top w:val="nil"/>
              <w:left w:val="nil"/>
              <w:bottom w:val="single" w:sz="4" w:space="0" w:color="auto"/>
              <w:right w:val="single" w:sz="4" w:space="0" w:color="auto"/>
            </w:tcBorders>
            <w:shd w:val="clear" w:color="auto" w:fill="auto"/>
            <w:noWrap/>
            <w:vAlign w:val="bottom"/>
            <w:hideMark/>
          </w:tcPr>
          <w:p w14:paraId="01550398" w14:textId="77777777" w:rsidR="00B3028F" w:rsidRPr="00D0122E" w:rsidRDefault="00B3028F">
            <w:pPr>
              <w:jc w:val="right"/>
              <w:rPr>
                <w:color w:val="000000"/>
              </w:rPr>
            </w:pPr>
            <w:r w:rsidRPr="00D0122E">
              <w:rPr>
                <w:color w:val="000000"/>
              </w:rPr>
              <w:t>0.8229</w:t>
            </w:r>
          </w:p>
        </w:tc>
        <w:tc>
          <w:tcPr>
            <w:tcW w:w="1792" w:type="dxa"/>
            <w:tcBorders>
              <w:top w:val="nil"/>
              <w:left w:val="nil"/>
              <w:bottom w:val="single" w:sz="4" w:space="0" w:color="auto"/>
              <w:right w:val="single" w:sz="4" w:space="0" w:color="auto"/>
            </w:tcBorders>
            <w:shd w:val="clear" w:color="auto" w:fill="auto"/>
            <w:noWrap/>
            <w:vAlign w:val="bottom"/>
            <w:hideMark/>
          </w:tcPr>
          <w:p w14:paraId="3577869B" w14:textId="77777777" w:rsidR="00B3028F" w:rsidRPr="00D0122E" w:rsidRDefault="00B3028F">
            <w:pPr>
              <w:jc w:val="right"/>
              <w:rPr>
                <w:color w:val="000000"/>
              </w:rPr>
            </w:pPr>
            <w:r w:rsidRPr="00D0122E">
              <w:rPr>
                <w:color w:val="000000"/>
              </w:rPr>
              <w:t>0.8312</w:t>
            </w:r>
          </w:p>
        </w:tc>
        <w:tc>
          <w:tcPr>
            <w:tcW w:w="1926" w:type="dxa"/>
            <w:tcBorders>
              <w:top w:val="nil"/>
              <w:left w:val="nil"/>
              <w:bottom w:val="single" w:sz="4" w:space="0" w:color="auto"/>
              <w:right w:val="single" w:sz="4" w:space="0" w:color="auto"/>
            </w:tcBorders>
            <w:shd w:val="clear" w:color="auto" w:fill="auto"/>
            <w:noWrap/>
            <w:vAlign w:val="bottom"/>
            <w:hideMark/>
          </w:tcPr>
          <w:p w14:paraId="4573BE7A" w14:textId="77777777" w:rsidR="00B3028F" w:rsidRPr="00D0122E" w:rsidRDefault="00B3028F">
            <w:pPr>
              <w:jc w:val="right"/>
              <w:rPr>
                <w:color w:val="000000"/>
              </w:rPr>
            </w:pPr>
            <w:r w:rsidRPr="00D0122E">
              <w:rPr>
                <w:color w:val="000000"/>
              </w:rPr>
              <w:t>0.8368</w:t>
            </w:r>
          </w:p>
        </w:tc>
      </w:tr>
      <w:tr w:rsidR="00B3028F" w:rsidRPr="00D0122E" w14:paraId="13AB8D2A" w14:textId="77777777" w:rsidTr="00A23A27">
        <w:trPr>
          <w:trHeight w:val="320"/>
        </w:trPr>
        <w:tc>
          <w:tcPr>
            <w:tcW w:w="2428" w:type="dxa"/>
            <w:tcBorders>
              <w:top w:val="nil"/>
              <w:left w:val="nil"/>
              <w:bottom w:val="nil"/>
              <w:right w:val="nil"/>
            </w:tcBorders>
            <w:shd w:val="clear" w:color="auto" w:fill="auto"/>
            <w:noWrap/>
            <w:vAlign w:val="bottom"/>
            <w:hideMark/>
          </w:tcPr>
          <w:p w14:paraId="16E6C3C4" w14:textId="77777777" w:rsidR="00B3028F" w:rsidRPr="00D0122E" w:rsidRDefault="00B3028F">
            <w:pPr>
              <w:rPr>
                <w:color w:val="000000"/>
                <w:sz w:val="22"/>
              </w:rPr>
            </w:pPr>
            <w:r w:rsidRPr="00D0122E">
              <w:rPr>
                <w:color w:val="000000"/>
                <w:sz w:val="22"/>
              </w:rPr>
              <w:t>Notes:</w:t>
            </w:r>
          </w:p>
        </w:tc>
        <w:tc>
          <w:tcPr>
            <w:tcW w:w="1800" w:type="dxa"/>
            <w:tcBorders>
              <w:top w:val="nil"/>
              <w:left w:val="nil"/>
              <w:bottom w:val="nil"/>
              <w:right w:val="nil"/>
            </w:tcBorders>
            <w:shd w:val="clear" w:color="auto" w:fill="auto"/>
            <w:noWrap/>
            <w:vAlign w:val="bottom"/>
            <w:hideMark/>
          </w:tcPr>
          <w:p w14:paraId="2DF0E170" w14:textId="77777777" w:rsidR="00B3028F" w:rsidRPr="00D0122E" w:rsidRDefault="00B3028F">
            <w:pPr>
              <w:rPr>
                <w:color w:val="000000"/>
                <w:sz w:val="22"/>
              </w:rPr>
            </w:pPr>
          </w:p>
        </w:tc>
        <w:tc>
          <w:tcPr>
            <w:tcW w:w="1954" w:type="dxa"/>
            <w:tcBorders>
              <w:top w:val="nil"/>
              <w:left w:val="nil"/>
              <w:bottom w:val="nil"/>
              <w:right w:val="nil"/>
            </w:tcBorders>
            <w:shd w:val="clear" w:color="auto" w:fill="auto"/>
            <w:noWrap/>
            <w:vAlign w:val="bottom"/>
            <w:hideMark/>
          </w:tcPr>
          <w:p w14:paraId="0D05581D" w14:textId="77777777" w:rsidR="00B3028F" w:rsidRPr="00D0122E" w:rsidRDefault="00B3028F">
            <w:pPr>
              <w:rPr>
                <w:sz w:val="22"/>
              </w:rPr>
            </w:pPr>
          </w:p>
        </w:tc>
        <w:tc>
          <w:tcPr>
            <w:tcW w:w="1792" w:type="dxa"/>
            <w:tcBorders>
              <w:top w:val="nil"/>
              <w:left w:val="nil"/>
              <w:bottom w:val="nil"/>
              <w:right w:val="nil"/>
            </w:tcBorders>
            <w:shd w:val="clear" w:color="auto" w:fill="auto"/>
            <w:noWrap/>
            <w:vAlign w:val="bottom"/>
            <w:hideMark/>
          </w:tcPr>
          <w:p w14:paraId="2111FC85" w14:textId="77777777" w:rsidR="00B3028F" w:rsidRPr="00D0122E" w:rsidRDefault="00B3028F">
            <w:pPr>
              <w:rPr>
                <w:sz w:val="22"/>
              </w:rPr>
            </w:pPr>
          </w:p>
        </w:tc>
        <w:tc>
          <w:tcPr>
            <w:tcW w:w="1926" w:type="dxa"/>
            <w:tcBorders>
              <w:top w:val="nil"/>
              <w:left w:val="nil"/>
              <w:bottom w:val="nil"/>
              <w:right w:val="nil"/>
            </w:tcBorders>
            <w:shd w:val="clear" w:color="auto" w:fill="auto"/>
            <w:noWrap/>
            <w:vAlign w:val="bottom"/>
            <w:hideMark/>
          </w:tcPr>
          <w:p w14:paraId="4A1145B2" w14:textId="77777777" w:rsidR="00B3028F" w:rsidRPr="00D0122E" w:rsidRDefault="00B3028F">
            <w:pPr>
              <w:rPr>
                <w:sz w:val="22"/>
              </w:rPr>
            </w:pPr>
          </w:p>
        </w:tc>
      </w:tr>
      <w:tr w:rsidR="00B3028F" w:rsidRPr="00D0122E" w14:paraId="2B85EE7A" w14:textId="77777777" w:rsidTr="00A23A27">
        <w:trPr>
          <w:trHeight w:val="320"/>
        </w:trPr>
        <w:tc>
          <w:tcPr>
            <w:tcW w:w="2428" w:type="dxa"/>
            <w:tcBorders>
              <w:top w:val="nil"/>
              <w:left w:val="nil"/>
              <w:bottom w:val="nil"/>
              <w:right w:val="nil"/>
            </w:tcBorders>
            <w:shd w:val="clear" w:color="auto" w:fill="auto"/>
            <w:noWrap/>
            <w:vAlign w:val="bottom"/>
            <w:hideMark/>
          </w:tcPr>
          <w:p w14:paraId="37535362" w14:textId="7C564E51" w:rsidR="00B3028F" w:rsidRPr="00D0122E" w:rsidRDefault="00B3028F">
            <w:pPr>
              <w:rPr>
                <w:color w:val="000000"/>
                <w:sz w:val="22"/>
              </w:rPr>
            </w:pPr>
            <w:r w:rsidRPr="00D0122E">
              <w:rPr>
                <w:color w:val="000000"/>
                <w:sz w:val="22"/>
              </w:rPr>
              <w:t xml:space="preserve">**** = </w:t>
            </w:r>
            <w:r w:rsidR="00B345C1" w:rsidRPr="00D0122E">
              <w:rPr>
                <w:color w:val="000000"/>
                <w:sz w:val="22"/>
              </w:rPr>
              <w:t xml:space="preserve">significant at </w:t>
            </w:r>
            <w:r w:rsidRPr="00D0122E">
              <w:rPr>
                <w:color w:val="000000"/>
                <w:sz w:val="22"/>
              </w:rPr>
              <w:t>1%</w:t>
            </w:r>
          </w:p>
        </w:tc>
        <w:tc>
          <w:tcPr>
            <w:tcW w:w="1800" w:type="dxa"/>
            <w:tcBorders>
              <w:top w:val="nil"/>
              <w:left w:val="nil"/>
              <w:bottom w:val="nil"/>
              <w:right w:val="nil"/>
            </w:tcBorders>
            <w:shd w:val="clear" w:color="auto" w:fill="auto"/>
            <w:noWrap/>
            <w:vAlign w:val="bottom"/>
            <w:hideMark/>
          </w:tcPr>
          <w:p w14:paraId="12B2A940" w14:textId="77777777" w:rsidR="00B3028F" w:rsidRPr="00D0122E" w:rsidRDefault="00B3028F">
            <w:pPr>
              <w:rPr>
                <w:color w:val="000000"/>
                <w:sz w:val="22"/>
              </w:rPr>
            </w:pPr>
          </w:p>
        </w:tc>
        <w:tc>
          <w:tcPr>
            <w:tcW w:w="1954" w:type="dxa"/>
            <w:tcBorders>
              <w:top w:val="nil"/>
              <w:left w:val="nil"/>
              <w:bottom w:val="nil"/>
              <w:right w:val="nil"/>
            </w:tcBorders>
            <w:shd w:val="clear" w:color="auto" w:fill="auto"/>
            <w:noWrap/>
            <w:vAlign w:val="bottom"/>
            <w:hideMark/>
          </w:tcPr>
          <w:p w14:paraId="6B13BD23" w14:textId="77777777" w:rsidR="00B3028F" w:rsidRPr="00D0122E" w:rsidRDefault="00B3028F">
            <w:pPr>
              <w:rPr>
                <w:sz w:val="22"/>
              </w:rPr>
            </w:pPr>
          </w:p>
        </w:tc>
        <w:tc>
          <w:tcPr>
            <w:tcW w:w="1792" w:type="dxa"/>
            <w:tcBorders>
              <w:top w:val="nil"/>
              <w:left w:val="nil"/>
              <w:bottom w:val="nil"/>
              <w:right w:val="nil"/>
            </w:tcBorders>
            <w:shd w:val="clear" w:color="auto" w:fill="auto"/>
            <w:noWrap/>
            <w:vAlign w:val="bottom"/>
            <w:hideMark/>
          </w:tcPr>
          <w:p w14:paraId="6F4BCD17" w14:textId="77777777" w:rsidR="00B3028F" w:rsidRPr="00D0122E" w:rsidRDefault="00B3028F">
            <w:pPr>
              <w:rPr>
                <w:sz w:val="22"/>
              </w:rPr>
            </w:pPr>
          </w:p>
        </w:tc>
        <w:tc>
          <w:tcPr>
            <w:tcW w:w="1926" w:type="dxa"/>
            <w:tcBorders>
              <w:top w:val="nil"/>
              <w:left w:val="nil"/>
              <w:bottom w:val="nil"/>
              <w:right w:val="nil"/>
            </w:tcBorders>
            <w:shd w:val="clear" w:color="auto" w:fill="auto"/>
            <w:noWrap/>
            <w:vAlign w:val="bottom"/>
            <w:hideMark/>
          </w:tcPr>
          <w:p w14:paraId="4A07E26B" w14:textId="77777777" w:rsidR="00B3028F" w:rsidRPr="00D0122E" w:rsidRDefault="00B3028F">
            <w:pPr>
              <w:rPr>
                <w:sz w:val="22"/>
              </w:rPr>
            </w:pPr>
          </w:p>
        </w:tc>
      </w:tr>
      <w:tr w:rsidR="00B3028F" w:rsidRPr="00D0122E" w14:paraId="4263F8AC" w14:textId="77777777" w:rsidTr="00A23A27">
        <w:trPr>
          <w:trHeight w:val="320"/>
        </w:trPr>
        <w:tc>
          <w:tcPr>
            <w:tcW w:w="2428" w:type="dxa"/>
            <w:tcBorders>
              <w:top w:val="nil"/>
              <w:left w:val="nil"/>
              <w:bottom w:val="nil"/>
              <w:right w:val="nil"/>
            </w:tcBorders>
            <w:shd w:val="clear" w:color="auto" w:fill="auto"/>
            <w:noWrap/>
            <w:vAlign w:val="bottom"/>
            <w:hideMark/>
          </w:tcPr>
          <w:p w14:paraId="4C1A7C5C" w14:textId="4522C3F2" w:rsidR="00B3028F" w:rsidRPr="00D0122E" w:rsidRDefault="00B3028F">
            <w:pPr>
              <w:rPr>
                <w:color w:val="000000"/>
                <w:sz w:val="22"/>
              </w:rPr>
            </w:pPr>
            <w:r w:rsidRPr="00D0122E">
              <w:rPr>
                <w:color w:val="000000"/>
                <w:sz w:val="22"/>
              </w:rPr>
              <w:t xml:space="preserve">*** = </w:t>
            </w:r>
            <w:r w:rsidR="00B345C1" w:rsidRPr="00D0122E">
              <w:rPr>
                <w:color w:val="000000"/>
                <w:sz w:val="22"/>
              </w:rPr>
              <w:t xml:space="preserve">significant at </w:t>
            </w:r>
            <w:r w:rsidRPr="00D0122E">
              <w:rPr>
                <w:color w:val="000000"/>
                <w:sz w:val="22"/>
              </w:rPr>
              <w:t>5%</w:t>
            </w:r>
          </w:p>
        </w:tc>
        <w:tc>
          <w:tcPr>
            <w:tcW w:w="1800" w:type="dxa"/>
            <w:tcBorders>
              <w:top w:val="nil"/>
              <w:left w:val="nil"/>
              <w:bottom w:val="nil"/>
              <w:right w:val="nil"/>
            </w:tcBorders>
            <w:shd w:val="clear" w:color="auto" w:fill="auto"/>
            <w:noWrap/>
            <w:vAlign w:val="bottom"/>
            <w:hideMark/>
          </w:tcPr>
          <w:p w14:paraId="2F21BE8C" w14:textId="77777777" w:rsidR="00B3028F" w:rsidRPr="00D0122E" w:rsidRDefault="00B3028F">
            <w:pPr>
              <w:rPr>
                <w:color w:val="000000"/>
                <w:sz w:val="22"/>
              </w:rPr>
            </w:pPr>
          </w:p>
        </w:tc>
        <w:tc>
          <w:tcPr>
            <w:tcW w:w="1954" w:type="dxa"/>
            <w:tcBorders>
              <w:top w:val="nil"/>
              <w:left w:val="nil"/>
              <w:bottom w:val="nil"/>
              <w:right w:val="nil"/>
            </w:tcBorders>
            <w:shd w:val="clear" w:color="auto" w:fill="auto"/>
            <w:noWrap/>
            <w:vAlign w:val="bottom"/>
            <w:hideMark/>
          </w:tcPr>
          <w:p w14:paraId="3C97D4A1" w14:textId="77777777" w:rsidR="00B3028F" w:rsidRPr="00D0122E" w:rsidRDefault="00B3028F">
            <w:pPr>
              <w:rPr>
                <w:sz w:val="22"/>
              </w:rPr>
            </w:pPr>
          </w:p>
        </w:tc>
        <w:tc>
          <w:tcPr>
            <w:tcW w:w="1792" w:type="dxa"/>
            <w:tcBorders>
              <w:top w:val="nil"/>
              <w:left w:val="nil"/>
              <w:bottom w:val="nil"/>
              <w:right w:val="nil"/>
            </w:tcBorders>
            <w:shd w:val="clear" w:color="auto" w:fill="auto"/>
            <w:noWrap/>
            <w:vAlign w:val="bottom"/>
            <w:hideMark/>
          </w:tcPr>
          <w:p w14:paraId="27C5012D" w14:textId="77777777" w:rsidR="00B3028F" w:rsidRPr="00D0122E" w:rsidRDefault="00B3028F">
            <w:pPr>
              <w:rPr>
                <w:sz w:val="22"/>
              </w:rPr>
            </w:pPr>
          </w:p>
        </w:tc>
        <w:tc>
          <w:tcPr>
            <w:tcW w:w="1926" w:type="dxa"/>
            <w:tcBorders>
              <w:top w:val="nil"/>
              <w:left w:val="nil"/>
              <w:bottom w:val="nil"/>
              <w:right w:val="nil"/>
            </w:tcBorders>
            <w:shd w:val="clear" w:color="auto" w:fill="auto"/>
            <w:noWrap/>
            <w:vAlign w:val="bottom"/>
            <w:hideMark/>
          </w:tcPr>
          <w:p w14:paraId="4BCAE946" w14:textId="77777777" w:rsidR="00B3028F" w:rsidRPr="00D0122E" w:rsidRDefault="00B3028F">
            <w:pPr>
              <w:rPr>
                <w:sz w:val="22"/>
              </w:rPr>
            </w:pPr>
          </w:p>
        </w:tc>
      </w:tr>
      <w:tr w:rsidR="00B3028F" w:rsidRPr="00D0122E" w14:paraId="5C83B3B8" w14:textId="77777777" w:rsidTr="00A23A27">
        <w:trPr>
          <w:trHeight w:val="320"/>
        </w:trPr>
        <w:tc>
          <w:tcPr>
            <w:tcW w:w="2428" w:type="dxa"/>
            <w:tcBorders>
              <w:top w:val="nil"/>
              <w:left w:val="nil"/>
              <w:bottom w:val="nil"/>
              <w:right w:val="nil"/>
            </w:tcBorders>
            <w:shd w:val="clear" w:color="auto" w:fill="auto"/>
            <w:noWrap/>
            <w:vAlign w:val="bottom"/>
            <w:hideMark/>
          </w:tcPr>
          <w:p w14:paraId="1047BAF3" w14:textId="6749FBD4" w:rsidR="00B3028F" w:rsidRPr="00D0122E" w:rsidRDefault="00B3028F">
            <w:pPr>
              <w:rPr>
                <w:color w:val="000000"/>
                <w:sz w:val="22"/>
              </w:rPr>
            </w:pPr>
            <w:r w:rsidRPr="00D0122E">
              <w:rPr>
                <w:color w:val="000000"/>
                <w:sz w:val="22"/>
              </w:rPr>
              <w:t xml:space="preserve">** = </w:t>
            </w:r>
            <w:r w:rsidR="00B345C1" w:rsidRPr="00D0122E">
              <w:rPr>
                <w:color w:val="000000"/>
                <w:sz w:val="22"/>
              </w:rPr>
              <w:t xml:space="preserve">significant at </w:t>
            </w:r>
            <w:r w:rsidRPr="00D0122E">
              <w:rPr>
                <w:color w:val="000000"/>
                <w:sz w:val="22"/>
              </w:rPr>
              <w:t>10%</w:t>
            </w:r>
          </w:p>
        </w:tc>
        <w:tc>
          <w:tcPr>
            <w:tcW w:w="1800" w:type="dxa"/>
            <w:tcBorders>
              <w:top w:val="nil"/>
              <w:left w:val="nil"/>
              <w:bottom w:val="nil"/>
              <w:right w:val="nil"/>
            </w:tcBorders>
            <w:shd w:val="clear" w:color="auto" w:fill="auto"/>
            <w:noWrap/>
            <w:vAlign w:val="bottom"/>
            <w:hideMark/>
          </w:tcPr>
          <w:p w14:paraId="2ADBB54D" w14:textId="77777777" w:rsidR="00B3028F" w:rsidRPr="00D0122E" w:rsidRDefault="00B3028F">
            <w:pPr>
              <w:rPr>
                <w:color w:val="000000"/>
                <w:sz w:val="22"/>
              </w:rPr>
            </w:pPr>
          </w:p>
        </w:tc>
        <w:tc>
          <w:tcPr>
            <w:tcW w:w="1954" w:type="dxa"/>
            <w:tcBorders>
              <w:top w:val="nil"/>
              <w:left w:val="nil"/>
              <w:bottom w:val="nil"/>
              <w:right w:val="nil"/>
            </w:tcBorders>
            <w:shd w:val="clear" w:color="auto" w:fill="auto"/>
            <w:noWrap/>
            <w:vAlign w:val="bottom"/>
            <w:hideMark/>
          </w:tcPr>
          <w:p w14:paraId="49C70737" w14:textId="77777777" w:rsidR="00B3028F" w:rsidRPr="00D0122E" w:rsidRDefault="00B3028F">
            <w:pPr>
              <w:rPr>
                <w:sz w:val="22"/>
              </w:rPr>
            </w:pPr>
          </w:p>
        </w:tc>
        <w:tc>
          <w:tcPr>
            <w:tcW w:w="1792" w:type="dxa"/>
            <w:tcBorders>
              <w:top w:val="nil"/>
              <w:left w:val="nil"/>
              <w:bottom w:val="nil"/>
              <w:right w:val="nil"/>
            </w:tcBorders>
            <w:shd w:val="clear" w:color="auto" w:fill="auto"/>
            <w:noWrap/>
            <w:vAlign w:val="bottom"/>
            <w:hideMark/>
          </w:tcPr>
          <w:p w14:paraId="736CA451" w14:textId="77777777" w:rsidR="00B3028F" w:rsidRPr="00D0122E" w:rsidRDefault="00B3028F">
            <w:pPr>
              <w:rPr>
                <w:sz w:val="22"/>
              </w:rPr>
            </w:pPr>
          </w:p>
        </w:tc>
        <w:tc>
          <w:tcPr>
            <w:tcW w:w="1926" w:type="dxa"/>
            <w:tcBorders>
              <w:top w:val="nil"/>
              <w:left w:val="nil"/>
              <w:bottom w:val="nil"/>
              <w:right w:val="nil"/>
            </w:tcBorders>
            <w:shd w:val="clear" w:color="auto" w:fill="auto"/>
            <w:noWrap/>
            <w:vAlign w:val="bottom"/>
            <w:hideMark/>
          </w:tcPr>
          <w:p w14:paraId="29E8A160" w14:textId="77777777" w:rsidR="00B3028F" w:rsidRPr="00D0122E" w:rsidRDefault="00B3028F">
            <w:pPr>
              <w:rPr>
                <w:sz w:val="22"/>
              </w:rPr>
            </w:pPr>
          </w:p>
        </w:tc>
      </w:tr>
      <w:tr w:rsidR="00B3028F" w:rsidRPr="00D0122E" w14:paraId="152BCEC3" w14:textId="77777777" w:rsidTr="00A23A27">
        <w:trPr>
          <w:trHeight w:val="320"/>
        </w:trPr>
        <w:tc>
          <w:tcPr>
            <w:tcW w:w="2428" w:type="dxa"/>
            <w:tcBorders>
              <w:top w:val="nil"/>
              <w:left w:val="nil"/>
              <w:bottom w:val="nil"/>
              <w:right w:val="nil"/>
            </w:tcBorders>
            <w:shd w:val="clear" w:color="auto" w:fill="auto"/>
            <w:noWrap/>
            <w:vAlign w:val="bottom"/>
            <w:hideMark/>
          </w:tcPr>
          <w:p w14:paraId="43927D80" w14:textId="4C1F9888" w:rsidR="00B3028F" w:rsidRPr="00D0122E" w:rsidRDefault="00B3028F">
            <w:pPr>
              <w:rPr>
                <w:color w:val="000000"/>
                <w:sz w:val="22"/>
              </w:rPr>
            </w:pPr>
            <w:r w:rsidRPr="00D0122E">
              <w:rPr>
                <w:color w:val="000000"/>
                <w:sz w:val="22"/>
              </w:rPr>
              <w:t xml:space="preserve">* = </w:t>
            </w:r>
            <w:r w:rsidR="00B345C1" w:rsidRPr="00D0122E">
              <w:rPr>
                <w:color w:val="000000"/>
                <w:sz w:val="22"/>
              </w:rPr>
              <w:t xml:space="preserve">significant at </w:t>
            </w:r>
            <w:r w:rsidRPr="00D0122E">
              <w:rPr>
                <w:color w:val="000000"/>
                <w:sz w:val="22"/>
              </w:rPr>
              <w:t>15%</w:t>
            </w:r>
          </w:p>
        </w:tc>
        <w:tc>
          <w:tcPr>
            <w:tcW w:w="1800" w:type="dxa"/>
            <w:tcBorders>
              <w:top w:val="nil"/>
              <w:left w:val="nil"/>
              <w:bottom w:val="nil"/>
              <w:right w:val="nil"/>
            </w:tcBorders>
            <w:shd w:val="clear" w:color="auto" w:fill="auto"/>
            <w:noWrap/>
            <w:vAlign w:val="bottom"/>
            <w:hideMark/>
          </w:tcPr>
          <w:p w14:paraId="65E5614D" w14:textId="77777777" w:rsidR="00B3028F" w:rsidRPr="00D0122E" w:rsidRDefault="00B3028F">
            <w:pPr>
              <w:rPr>
                <w:color w:val="000000"/>
                <w:sz w:val="22"/>
              </w:rPr>
            </w:pPr>
          </w:p>
        </w:tc>
        <w:tc>
          <w:tcPr>
            <w:tcW w:w="1954" w:type="dxa"/>
            <w:tcBorders>
              <w:top w:val="nil"/>
              <w:left w:val="nil"/>
              <w:bottom w:val="nil"/>
              <w:right w:val="nil"/>
            </w:tcBorders>
            <w:shd w:val="clear" w:color="auto" w:fill="auto"/>
            <w:noWrap/>
            <w:vAlign w:val="bottom"/>
            <w:hideMark/>
          </w:tcPr>
          <w:p w14:paraId="2BD2C3F4" w14:textId="77777777" w:rsidR="00B3028F" w:rsidRPr="00D0122E" w:rsidRDefault="00B3028F">
            <w:pPr>
              <w:rPr>
                <w:sz w:val="22"/>
              </w:rPr>
            </w:pPr>
          </w:p>
        </w:tc>
        <w:tc>
          <w:tcPr>
            <w:tcW w:w="1792" w:type="dxa"/>
            <w:tcBorders>
              <w:top w:val="nil"/>
              <w:left w:val="nil"/>
              <w:bottom w:val="nil"/>
              <w:right w:val="nil"/>
            </w:tcBorders>
            <w:shd w:val="clear" w:color="auto" w:fill="auto"/>
            <w:noWrap/>
            <w:vAlign w:val="bottom"/>
            <w:hideMark/>
          </w:tcPr>
          <w:p w14:paraId="4FB44094" w14:textId="77777777" w:rsidR="00B3028F" w:rsidRPr="00D0122E" w:rsidRDefault="00B3028F">
            <w:pPr>
              <w:rPr>
                <w:sz w:val="22"/>
              </w:rPr>
            </w:pPr>
          </w:p>
        </w:tc>
        <w:tc>
          <w:tcPr>
            <w:tcW w:w="1926" w:type="dxa"/>
            <w:tcBorders>
              <w:top w:val="nil"/>
              <w:left w:val="nil"/>
              <w:bottom w:val="nil"/>
              <w:right w:val="nil"/>
            </w:tcBorders>
            <w:shd w:val="clear" w:color="auto" w:fill="auto"/>
            <w:noWrap/>
            <w:vAlign w:val="bottom"/>
            <w:hideMark/>
          </w:tcPr>
          <w:p w14:paraId="511E5EE8" w14:textId="77777777" w:rsidR="00B3028F" w:rsidRPr="00D0122E" w:rsidRDefault="00B3028F">
            <w:pPr>
              <w:rPr>
                <w:sz w:val="22"/>
              </w:rPr>
            </w:pPr>
          </w:p>
        </w:tc>
      </w:tr>
    </w:tbl>
    <w:p w14:paraId="1776210F" w14:textId="38956838" w:rsidR="009061BE" w:rsidRPr="00884EC4" w:rsidRDefault="009061BE" w:rsidP="009061BE">
      <w:pPr>
        <w:spacing w:line="480" w:lineRule="auto"/>
        <w:jc w:val="both"/>
        <w:rPr>
          <w:color w:val="000000" w:themeColor="text1"/>
        </w:rPr>
      </w:pPr>
    </w:p>
    <w:p w14:paraId="73D6727B" w14:textId="52BF0699" w:rsidR="00790D45" w:rsidRDefault="002A1920" w:rsidP="00884EC4">
      <w:pPr>
        <w:spacing w:line="480" w:lineRule="auto"/>
        <w:jc w:val="both"/>
        <w:rPr>
          <w:color w:val="000000" w:themeColor="text1"/>
        </w:rPr>
      </w:pPr>
      <w:r>
        <w:rPr>
          <w:color w:val="000000" w:themeColor="text1"/>
        </w:rPr>
        <w:tab/>
      </w:r>
      <w:r w:rsidR="001E2809">
        <w:rPr>
          <w:color w:val="000000" w:themeColor="text1"/>
        </w:rPr>
        <w:t>Both regressions without additional control variables find statistically significant evidence that RTW laws have a negative impact on unionization. Specifically, there is a predicted 1.7</w:t>
      </w:r>
      <w:r w:rsidR="001E08F1">
        <w:rPr>
          <w:color w:val="000000" w:themeColor="text1"/>
        </w:rPr>
        <w:t>03</w:t>
      </w:r>
      <w:r w:rsidR="001E2809">
        <w:rPr>
          <w:color w:val="000000" w:themeColor="text1"/>
        </w:rPr>
        <w:t xml:space="preserve"> percent decrease in </w:t>
      </w:r>
      <w:r w:rsidR="001E08F1">
        <w:rPr>
          <w:color w:val="000000" w:themeColor="text1"/>
        </w:rPr>
        <w:t xml:space="preserve">the </w:t>
      </w:r>
      <w:r w:rsidR="001E2809">
        <w:rPr>
          <w:color w:val="000000" w:themeColor="text1"/>
        </w:rPr>
        <w:t>union representation rate and a 1.9</w:t>
      </w:r>
      <w:r w:rsidR="001E08F1">
        <w:rPr>
          <w:color w:val="000000" w:themeColor="text1"/>
        </w:rPr>
        <w:t>08</w:t>
      </w:r>
      <w:r w:rsidR="001E2809">
        <w:rPr>
          <w:color w:val="000000" w:themeColor="text1"/>
        </w:rPr>
        <w:t xml:space="preserve"> percent decrease in </w:t>
      </w:r>
      <w:r w:rsidR="001E08F1">
        <w:rPr>
          <w:color w:val="000000" w:themeColor="text1"/>
        </w:rPr>
        <w:t xml:space="preserve">the </w:t>
      </w:r>
      <w:r w:rsidR="001E2809">
        <w:rPr>
          <w:color w:val="000000" w:themeColor="text1"/>
        </w:rPr>
        <w:t>union membership rate when a RTW law is enacted. Additional control variables lessen the statistical strength of the evidence that RTW laws impact unionization</w:t>
      </w:r>
      <w:r w:rsidR="002E1583">
        <w:rPr>
          <w:color w:val="000000" w:themeColor="text1"/>
        </w:rPr>
        <w:t>. There is</w:t>
      </w:r>
      <w:r w:rsidR="00A1296D">
        <w:rPr>
          <w:color w:val="000000" w:themeColor="text1"/>
        </w:rPr>
        <w:t>, however,</w:t>
      </w:r>
      <w:r w:rsidR="002E1583">
        <w:rPr>
          <w:color w:val="000000" w:themeColor="text1"/>
        </w:rPr>
        <w:t xml:space="preserve"> </w:t>
      </w:r>
      <w:r w:rsidR="001E2809">
        <w:rPr>
          <w:color w:val="000000" w:themeColor="text1"/>
        </w:rPr>
        <w:t>weak statistical evidence</w:t>
      </w:r>
      <w:r w:rsidR="00BE2435">
        <w:rPr>
          <w:color w:val="000000" w:themeColor="text1"/>
        </w:rPr>
        <w:t xml:space="preserve"> at th</w:t>
      </w:r>
      <w:r w:rsidR="00AE13A4">
        <w:rPr>
          <w:color w:val="000000" w:themeColor="text1"/>
        </w:rPr>
        <w:t>e 15 percent significance level</w:t>
      </w:r>
      <w:r w:rsidR="001E2809">
        <w:rPr>
          <w:color w:val="000000" w:themeColor="text1"/>
        </w:rPr>
        <w:t xml:space="preserve"> that RTW laws have a negative impact on union membership when controlling for other labor force </w:t>
      </w:r>
      <w:r w:rsidR="00BE2435">
        <w:rPr>
          <w:color w:val="000000" w:themeColor="text1"/>
        </w:rPr>
        <w:t xml:space="preserve">descriptor variables. </w:t>
      </w:r>
      <w:r w:rsidR="00ED3F92">
        <w:rPr>
          <w:color w:val="000000" w:themeColor="text1"/>
        </w:rPr>
        <w:t>Despite the wea</w:t>
      </w:r>
      <w:r w:rsidR="000C57E9">
        <w:rPr>
          <w:color w:val="000000" w:themeColor="text1"/>
        </w:rPr>
        <w:t xml:space="preserve">k statistical connection, </w:t>
      </w:r>
      <w:r w:rsidR="00FD6A0C">
        <w:rPr>
          <w:color w:val="000000" w:themeColor="text1"/>
        </w:rPr>
        <w:t xml:space="preserve">these results </w:t>
      </w:r>
      <w:r w:rsidR="00BA5CAE">
        <w:rPr>
          <w:color w:val="000000" w:themeColor="text1"/>
        </w:rPr>
        <w:t>are sufficient in suggesting that the</w:t>
      </w:r>
      <w:r w:rsidR="00ED3F92">
        <w:rPr>
          <w:color w:val="000000" w:themeColor="text1"/>
        </w:rPr>
        <w:t xml:space="preserve"> hypothesis has solid standing.</w:t>
      </w:r>
    </w:p>
    <w:p w14:paraId="071E68CE" w14:textId="77777777" w:rsidR="0082496D" w:rsidRDefault="0082496D" w:rsidP="00884EC4">
      <w:pPr>
        <w:spacing w:line="480" w:lineRule="auto"/>
        <w:jc w:val="both"/>
        <w:rPr>
          <w:color w:val="000000" w:themeColor="text1"/>
        </w:rPr>
      </w:pPr>
    </w:p>
    <w:p w14:paraId="30CC9F96" w14:textId="149D77EA" w:rsidR="00E717AD" w:rsidRDefault="00E717AD" w:rsidP="00C01552">
      <w:pPr>
        <w:spacing w:after="240" w:line="276" w:lineRule="auto"/>
        <w:jc w:val="both"/>
        <w:rPr>
          <w:color w:val="000000" w:themeColor="text1"/>
        </w:rPr>
      </w:pPr>
      <w:r>
        <w:rPr>
          <w:color w:val="000000" w:themeColor="text1"/>
        </w:rPr>
        <w:t xml:space="preserve">Table </w:t>
      </w:r>
      <w:r w:rsidR="00C01552">
        <w:rPr>
          <w:color w:val="000000" w:themeColor="text1"/>
        </w:rPr>
        <w:t>6. Percent of Union Representation and Membersh</w:t>
      </w:r>
      <w:r w:rsidR="00317748">
        <w:rPr>
          <w:color w:val="000000" w:themeColor="text1"/>
        </w:rPr>
        <w:t>ip in</w:t>
      </w:r>
      <w:r w:rsidR="00C01552">
        <w:rPr>
          <w:color w:val="000000" w:themeColor="text1"/>
        </w:rPr>
        <w:t xml:space="preserve"> States Which Adopted a RTW Law During Period of Study</w:t>
      </w:r>
    </w:p>
    <w:tbl>
      <w:tblPr>
        <w:tblW w:w="5132" w:type="pct"/>
        <w:tblLook w:val="04A0" w:firstRow="1" w:lastRow="0" w:firstColumn="1" w:lastColumn="0" w:noHBand="0" w:noVBand="1"/>
      </w:tblPr>
      <w:tblGrid>
        <w:gridCol w:w="1367"/>
        <w:gridCol w:w="1728"/>
        <w:gridCol w:w="3367"/>
        <w:gridCol w:w="3367"/>
      </w:tblGrid>
      <w:tr w:rsidR="00A55622" w:rsidRPr="00A55622" w14:paraId="4FBA0317" w14:textId="77777777" w:rsidTr="00AB0C47">
        <w:trPr>
          <w:trHeight w:val="917"/>
        </w:trPr>
        <w:tc>
          <w:tcPr>
            <w:tcW w:w="6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68BE94" w14:textId="77777777" w:rsidR="00224CA6" w:rsidRPr="00A55622" w:rsidRDefault="00224CA6">
            <w:pPr>
              <w:rPr>
                <w:color w:val="000000"/>
              </w:rPr>
            </w:pPr>
            <w:r w:rsidRPr="00A55622">
              <w:rPr>
                <w:color w:val="000000"/>
              </w:rPr>
              <w:t>State</w:t>
            </w:r>
          </w:p>
        </w:tc>
        <w:tc>
          <w:tcPr>
            <w:tcW w:w="879" w:type="pct"/>
            <w:tcBorders>
              <w:top w:val="single" w:sz="4" w:space="0" w:color="auto"/>
              <w:left w:val="nil"/>
              <w:bottom w:val="single" w:sz="4" w:space="0" w:color="auto"/>
              <w:right w:val="single" w:sz="4" w:space="0" w:color="auto"/>
            </w:tcBorders>
            <w:shd w:val="clear" w:color="auto" w:fill="auto"/>
            <w:vAlign w:val="bottom"/>
            <w:hideMark/>
          </w:tcPr>
          <w:p w14:paraId="6C64061C" w14:textId="77777777" w:rsidR="00224CA6" w:rsidRPr="00A55622" w:rsidRDefault="00224CA6">
            <w:pPr>
              <w:rPr>
                <w:color w:val="000000"/>
              </w:rPr>
            </w:pPr>
            <w:r w:rsidRPr="00A55622">
              <w:rPr>
                <w:color w:val="000000"/>
              </w:rPr>
              <w:t>First Full Year with RTW Law</w:t>
            </w:r>
          </w:p>
        </w:tc>
        <w:tc>
          <w:tcPr>
            <w:tcW w:w="1713" w:type="pct"/>
            <w:tcBorders>
              <w:top w:val="single" w:sz="4" w:space="0" w:color="auto"/>
              <w:left w:val="nil"/>
              <w:bottom w:val="single" w:sz="4" w:space="0" w:color="auto"/>
              <w:right w:val="single" w:sz="4" w:space="0" w:color="auto"/>
            </w:tcBorders>
            <w:shd w:val="clear" w:color="auto" w:fill="auto"/>
            <w:vAlign w:val="bottom"/>
            <w:hideMark/>
          </w:tcPr>
          <w:p w14:paraId="544B51EA" w14:textId="45F57D8E" w:rsidR="00224CA6" w:rsidRPr="00A55622" w:rsidRDefault="00AB0C47">
            <w:pPr>
              <w:rPr>
                <w:color w:val="000000"/>
              </w:rPr>
            </w:pPr>
            <w:r>
              <w:rPr>
                <w:color w:val="000000"/>
              </w:rPr>
              <w:t xml:space="preserve">Percent of Workers Represented by a Union </w:t>
            </w:r>
            <w:r w:rsidR="00224CA6" w:rsidRPr="00A55622">
              <w:rPr>
                <w:color w:val="000000"/>
              </w:rPr>
              <w:t>(Average of decade before RTW law)</w:t>
            </w:r>
          </w:p>
        </w:tc>
        <w:tc>
          <w:tcPr>
            <w:tcW w:w="1713" w:type="pct"/>
            <w:tcBorders>
              <w:top w:val="single" w:sz="4" w:space="0" w:color="auto"/>
              <w:left w:val="nil"/>
              <w:bottom w:val="single" w:sz="4" w:space="0" w:color="auto"/>
              <w:right w:val="single" w:sz="4" w:space="0" w:color="auto"/>
            </w:tcBorders>
            <w:shd w:val="clear" w:color="auto" w:fill="auto"/>
            <w:vAlign w:val="bottom"/>
            <w:hideMark/>
          </w:tcPr>
          <w:p w14:paraId="68924DA8" w14:textId="263D268D" w:rsidR="00224CA6" w:rsidRPr="00A55622" w:rsidRDefault="00224CA6">
            <w:pPr>
              <w:rPr>
                <w:color w:val="000000"/>
              </w:rPr>
            </w:pPr>
            <w:r w:rsidRPr="00A55622">
              <w:rPr>
                <w:color w:val="000000"/>
              </w:rPr>
              <w:t>Percent of Workers Who</w:t>
            </w:r>
            <w:r w:rsidR="005A3801">
              <w:rPr>
                <w:color w:val="000000"/>
              </w:rPr>
              <w:t>m</w:t>
            </w:r>
            <w:r w:rsidRPr="00A55622">
              <w:rPr>
                <w:color w:val="000000"/>
              </w:rPr>
              <w:t xml:space="preserve"> Are Union Members (Average of decade before RTW law)</w:t>
            </w:r>
          </w:p>
        </w:tc>
      </w:tr>
      <w:tr w:rsidR="00A55622" w:rsidRPr="00A55622" w14:paraId="7634D76E" w14:textId="77777777" w:rsidTr="00AB0C47">
        <w:trPr>
          <w:trHeight w:val="320"/>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14:paraId="2E157A20" w14:textId="77777777" w:rsidR="00224CA6" w:rsidRPr="00A55622" w:rsidRDefault="00224CA6">
            <w:pPr>
              <w:rPr>
                <w:color w:val="000000"/>
              </w:rPr>
            </w:pPr>
            <w:r w:rsidRPr="00A55622">
              <w:rPr>
                <w:color w:val="000000"/>
              </w:rPr>
              <w:t>Indiana</w:t>
            </w:r>
          </w:p>
        </w:tc>
        <w:tc>
          <w:tcPr>
            <w:tcW w:w="879" w:type="pct"/>
            <w:tcBorders>
              <w:top w:val="nil"/>
              <w:left w:val="nil"/>
              <w:bottom w:val="single" w:sz="4" w:space="0" w:color="auto"/>
              <w:right w:val="single" w:sz="4" w:space="0" w:color="auto"/>
            </w:tcBorders>
            <w:shd w:val="clear" w:color="auto" w:fill="auto"/>
            <w:noWrap/>
            <w:vAlign w:val="bottom"/>
            <w:hideMark/>
          </w:tcPr>
          <w:p w14:paraId="08FADF44" w14:textId="77777777" w:rsidR="00224CA6" w:rsidRPr="00A55622" w:rsidRDefault="00224CA6">
            <w:pPr>
              <w:jc w:val="right"/>
              <w:rPr>
                <w:color w:val="000000"/>
              </w:rPr>
            </w:pPr>
            <w:r w:rsidRPr="00A55622">
              <w:rPr>
                <w:color w:val="000000"/>
              </w:rPr>
              <w:t>2013</w:t>
            </w:r>
          </w:p>
        </w:tc>
        <w:tc>
          <w:tcPr>
            <w:tcW w:w="1713" w:type="pct"/>
            <w:tcBorders>
              <w:top w:val="nil"/>
              <w:left w:val="nil"/>
              <w:bottom w:val="single" w:sz="4" w:space="0" w:color="auto"/>
              <w:right w:val="single" w:sz="4" w:space="0" w:color="auto"/>
            </w:tcBorders>
            <w:shd w:val="clear" w:color="auto" w:fill="auto"/>
            <w:noWrap/>
            <w:vAlign w:val="bottom"/>
            <w:hideMark/>
          </w:tcPr>
          <w:p w14:paraId="1B53EBAD" w14:textId="77777777" w:rsidR="00224CA6" w:rsidRPr="00A55622" w:rsidRDefault="00224CA6">
            <w:pPr>
              <w:jc w:val="right"/>
              <w:rPr>
                <w:color w:val="000000"/>
              </w:rPr>
            </w:pPr>
            <w:r w:rsidRPr="00A55622">
              <w:rPr>
                <w:color w:val="000000"/>
              </w:rPr>
              <w:t>13.813</w:t>
            </w:r>
          </w:p>
        </w:tc>
        <w:tc>
          <w:tcPr>
            <w:tcW w:w="1713" w:type="pct"/>
            <w:tcBorders>
              <w:top w:val="nil"/>
              <w:left w:val="nil"/>
              <w:bottom w:val="single" w:sz="4" w:space="0" w:color="auto"/>
              <w:right w:val="single" w:sz="4" w:space="0" w:color="auto"/>
            </w:tcBorders>
            <w:shd w:val="clear" w:color="auto" w:fill="auto"/>
            <w:noWrap/>
            <w:vAlign w:val="bottom"/>
            <w:hideMark/>
          </w:tcPr>
          <w:p w14:paraId="7D85199F" w14:textId="77777777" w:rsidR="00224CA6" w:rsidRPr="00A55622" w:rsidRDefault="00224CA6">
            <w:pPr>
              <w:jc w:val="right"/>
              <w:rPr>
                <w:color w:val="000000"/>
              </w:rPr>
            </w:pPr>
            <w:r w:rsidRPr="00A55622">
              <w:rPr>
                <w:color w:val="000000"/>
              </w:rPr>
              <w:t>12.949</w:t>
            </w:r>
          </w:p>
        </w:tc>
      </w:tr>
      <w:tr w:rsidR="00A55622" w:rsidRPr="00A55622" w14:paraId="12C30537" w14:textId="77777777" w:rsidTr="00AB0C47">
        <w:trPr>
          <w:trHeight w:val="320"/>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14:paraId="64397BBD" w14:textId="77777777" w:rsidR="00224CA6" w:rsidRPr="00A55622" w:rsidRDefault="00224CA6">
            <w:pPr>
              <w:rPr>
                <w:color w:val="000000"/>
              </w:rPr>
            </w:pPr>
            <w:r w:rsidRPr="00A55622">
              <w:rPr>
                <w:color w:val="000000"/>
              </w:rPr>
              <w:t>Michigan</w:t>
            </w:r>
          </w:p>
        </w:tc>
        <w:tc>
          <w:tcPr>
            <w:tcW w:w="879" w:type="pct"/>
            <w:tcBorders>
              <w:top w:val="nil"/>
              <w:left w:val="nil"/>
              <w:bottom w:val="single" w:sz="4" w:space="0" w:color="auto"/>
              <w:right w:val="single" w:sz="4" w:space="0" w:color="auto"/>
            </w:tcBorders>
            <w:shd w:val="clear" w:color="auto" w:fill="auto"/>
            <w:noWrap/>
            <w:vAlign w:val="bottom"/>
            <w:hideMark/>
          </w:tcPr>
          <w:p w14:paraId="0C4CE757" w14:textId="77777777" w:rsidR="00224CA6" w:rsidRPr="00A55622" w:rsidRDefault="00224CA6">
            <w:pPr>
              <w:jc w:val="right"/>
              <w:rPr>
                <w:color w:val="000000"/>
              </w:rPr>
            </w:pPr>
            <w:r w:rsidRPr="00A55622">
              <w:rPr>
                <w:color w:val="000000"/>
              </w:rPr>
              <w:t>2014</w:t>
            </w:r>
          </w:p>
        </w:tc>
        <w:tc>
          <w:tcPr>
            <w:tcW w:w="1713" w:type="pct"/>
            <w:tcBorders>
              <w:top w:val="nil"/>
              <w:left w:val="nil"/>
              <w:bottom w:val="single" w:sz="4" w:space="0" w:color="auto"/>
              <w:right w:val="single" w:sz="4" w:space="0" w:color="auto"/>
            </w:tcBorders>
            <w:shd w:val="clear" w:color="auto" w:fill="auto"/>
            <w:noWrap/>
            <w:vAlign w:val="bottom"/>
            <w:hideMark/>
          </w:tcPr>
          <w:p w14:paraId="7D53BABC" w14:textId="77777777" w:rsidR="00224CA6" w:rsidRPr="00A55622" w:rsidRDefault="00224CA6">
            <w:pPr>
              <w:jc w:val="right"/>
              <w:rPr>
                <w:color w:val="000000"/>
              </w:rPr>
            </w:pPr>
            <w:r w:rsidRPr="00A55622">
              <w:rPr>
                <w:color w:val="000000"/>
              </w:rPr>
              <w:t>19.776</w:t>
            </w:r>
          </w:p>
        </w:tc>
        <w:tc>
          <w:tcPr>
            <w:tcW w:w="1713" w:type="pct"/>
            <w:tcBorders>
              <w:top w:val="nil"/>
              <w:left w:val="nil"/>
              <w:bottom w:val="single" w:sz="4" w:space="0" w:color="auto"/>
              <w:right w:val="single" w:sz="4" w:space="0" w:color="auto"/>
            </w:tcBorders>
            <w:shd w:val="clear" w:color="auto" w:fill="auto"/>
            <w:noWrap/>
            <w:vAlign w:val="bottom"/>
            <w:hideMark/>
          </w:tcPr>
          <w:p w14:paraId="102FBF1A" w14:textId="77777777" w:rsidR="00224CA6" w:rsidRPr="00A55622" w:rsidRDefault="00224CA6">
            <w:pPr>
              <w:jc w:val="right"/>
              <w:rPr>
                <w:color w:val="000000"/>
              </w:rPr>
            </w:pPr>
            <w:r w:rsidRPr="00A55622">
              <w:rPr>
                <w:color w:val="000000"/>
              </w:rPr>
              <w:t>19.006</w:t>
            </w:r>
          </w:p>
        </w:tc>
      </w:tr>
      <w:tr w:rsidR="00A55622" w:rsidRPr="00A55622" w14:paraId="24D0F487" w14:textId="77777777" w:rsidTr="00AB0C47">
        <w:trPr>
          <w:trHeight w:val="320"/>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14:paraId="5EABCE5E" w14:textId="77777777" w:rsidR="00224CA6" w:rsidRPr="00A55622" w:rsidRDefault="00224CA6">
            <w:pPr>
              <w:rPr>
                <w:color w:val="000000"/>
              </w:rPr>
            </w:pPr>
            <w:r w:rsidRPr="00A55622">
              <w:rPr>
                <w:color w:val="000000"/>
              </w:rPr>
              <w:t>Oklahoma</w:t>
            </w:r>
          </w:p>
        </w:tc>
        <w:tc>
          <w:tcPr>
            <w:tcW w:w="879" w:type="pct"/>
            <w:tcBorders>
              <w:top w:val="nil"/>
              <w:left w:val="nil"/>
              <w:bottom w:val="single" w:sz="4" w:space="0" w:color="auto"/>
              <w:right w:val="single" w:sz="4" w:space="0" w:color="auto"/>
            </w:tcBorders>
            <w:shd w:val="clear" w:color="auto" w:fill="auto"/>
            <w:noWrap/>
            <w:vAlign w:val="bottom"/>
            <w:hideMark/>
          </w:tcPr>
          <w:p w14:paraId="0018DF9E" w14:textId="77777777" w:rsidR="00224CA6" w:rsidRPr="00A55622" w:rsidRDefault="00224CA6">
            <w:pPr>
              <w:jc w:val="right"/>
              <w:rPr>
                <w:color w:val="000000"/>
              </w:rPr>
            </w:pPr>
            <w:r w:rsidRPr="00A55622">
              <w:rPr>
                <w:color w:val="000000"/>
              </w:rPr>
              <w:t>2002</w:t>
            </w:r>
          </w:p>
        </w:tc>
        <w:tc>
          <w:tcPr>
            <w:tcW w:w="1713" w:type="pct"/>
            <w:tcBorders>
              <w:top w:val="nil"/>
              <w:left w:val="nil"/>
              <w:bottom w:val="single" w:sz="4" w:space="0" w:color="auto"/>
              <w:right w:val="single" w:sz="4" w:space="0" w:color="auto"/>
            </w:tcBorders>
            <w:shd w:val="clear" w:color="auto" w:fill="auto"/>
            <w:noWrap/>
            <w:vAlign w:val="bottom"/>
            <w:hideMark/>
          </w:tcPr>
          <w:p w14:paraId="5547605A" w14:textId="77777777" w:rsidR="00224CA6" w:rsidRPr="00A55622" w:rsidRDefault="00224CA6">
            <w:pPr>
              <w:jc w:val="right"/>
              <w:rPr>
                <w:color w:val="000000"/>
              </w:rPr>
            </w:pPr>
            <w:r w:rsidRPr="00A55622">
              <w:rPr>
                <w:color w:val="000000"/>
              </w:rPr>
              <w:t>9.5214</w:t>
            </w:r>
          </w:p>
        </w:tc>
        <w:tc>
          <w:tcPr>
            <w:tcW w:w="1713" w:type="pct"/>
            <w:tcBorders>
              <w:top w:val="nil"/>
              <w:left w:val="nil"/>
              <w:bottom w:val="single" w:sz="4" w:space="0" w:color="auto"/>
              <w:right w:val="single" w:sz="4" w:space="0" w:color="auto"/>
            </w:tcBorders>
            <w:shd w:val="clear" w:color="auto" w:fill="auto"/>
            <w:noWrap/>
            <w:vAlign w:val="bottom"/>
            <w:hideMark/>
          </w:tcPr>
          <w:p w14:paraId="2E484021" w14:textId="77777777" w:rsidR="00224CA6" w:rsidRPr="00A55622" w:rsidRDefault="00224CA6">
            <w:pPr>
              <w:jc w:val="right"/>
              <w:rPr>
                <w:color w:val="000000"/>
              </w:rPr>
            </w:pPr>
            <w:r w:rsidRPr="00A55622">
              <w:rPr>
                <w:color w:val="000000"/>
              </w:rPr>
              <w:t>8.663</w:t>
            </w:r>
          </w:p>
        </w:tc>
      </w:tr>
      <w:tr w:rsidR="00A55622" w:rsidRPr="00A55622" w14:paraId="3DFD2426" w14:textId="77777777" w:rsidTr="00AB0C47">
        <w:trPr>
          <w:trHeight w:val="320"/>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14:paraId="7F419DE7" w14:textId="77777777" w:rsidR="00224CA6" w:rsidRPr="00A55622" w:rsidRDefault="00224CA6">
            <w:pPr>
              <w:rPr>
                <w:color w:val="000000"/>
              </w:rPr>
            </w:pPr>
            <w:r w:rsidRPr="00A55622">
              <w:rPr>
                <w:color w:val="000000"/>
              </w:rPr>
              <w:t>Wisconsin</w:t>
            </w:r>
          </w:p>
        </w:tc>
        <w:tc>
          <w:tcPr>
            <w:tcW w:w="879" w:type="pct"/>
            <w:tcBorders>
              <w:top w:val="nil"/>
              <w:left w:val="nil"/>
              <w:bottom w:val="single" w:sz="4" w:space="0" w:color="auto"/>
              <w:right w:val="single" w:sz="4" w:space="0" w:color="auto"/>
            </w:tcBorders>
            <w:shd w:val="clear" w:color="auto" w:fill="auto"/>
            <w:noWrap/>
            <w:vAlign w:val="bottom"/>
            <w:hideMark/>
          </w:tcPr>
          <w:p w14:paraId="1353B655" w14:textId="77777777" w:rsidR="00224CA6" w:rsidRPr="00A55622" w:rsidRDefault="00224CA6">
            <w:pPr>
              <w:jc w:val="right"/>
              <w:rPr>
                <w:color w:val="000000"/>
              </w:rPr>
            </w:pPr>
            <w:r w:rsidRPr="00A55622">
              <w:rPr>
                <w:color w:val="000000"/>
              </w:rPr>
              <w:t>2016</w:t>
            </w:r>
          </w:p>
        </w:tc>
        <w:tc>
          <w:tcPr>
            <w:tcW w:w="1713" w:type="pct"/>
            <w:tcBorders>
              <w:top w:val="nil"/>
              <w:left w:val="nil"/>
              <w:bottom w:val="single" w:sz="4" w:space="0" w:color="auto"/>
              <w:right w:val="single" w:sz="4" w:space="0" w:color="auto"/>
            </w:tcBorders>
            <w:shd w:val="clear" w:color="auto" w:fill="auto"/>
            <w:noWrap/>
            <w:vAlign w:val="bottom"/>
            <w:hideMark/>
          </w:tcPr>
          <w:p w14:paraId="0D86A7D5" w14:textId="77777777" w:rsidR="00224CA6" w:rsidRPr="00A55622" w:rsidRDefault="00224CA6">
            <w:pPr>
              <w:jc w:val="right"/>
              <w:rPr>
                <w:color w:val="000000"/>
              </w:rPr>
            </w:pPr>
            <w:r w:rsidRPr="00A55622">
              <w:rPr>
                <w:color w:val="000000"/>
              </w:rPr>
              <w:t>14.347</w:t>
            </w:r>
          </w:p>
        </w:tc>
        <w:tc>
          <w:tcPr>
            <w:tcW w:w="1713" w:type="pct"/>
            <w:tcBorders>
              <w:top w:val="nil"/>
              <w:left w:val="nil"/>
              <w:bottom w:val="single" w:sz="4" w:space="0" w:color="auto"/>
              <w:right w:val="single" w:sz="4" w:space="0" w:color="auto"/>
            </w:tcBorders>
            <w:shd w:val="clear" w:color="auto" w:fill="auto"/>
            <w:noWrap/>
            <w:vAlign w:val="bottom"/>
            <w:hideMark/>
          </w:tcPr>
          <w:p w14:paraId="01E15EC4" w14:textId="77777777" w:rsidR="00224CA6" w:rsidRPr="00A55622" w:rsidRDefault="00224CA6">
            <w:pPr>
              <w:jc w:val="right"/>
              <w:rPr>
                <w:color w:val="000000"/>
              </w:rPr>
            </w:pPr>
            <w:r w:rsidRPr="00A55622">
              <w:rPr>
                <w:color w:val="000000"/>
              </w:rPr>
              <w:t>13.331</w:t>
            </w:r>
          </w:p>
        </w:tc>
      </w:tr>
    </w:tbl>
    <w:p w14:paraId="26002DA3" w14:textId="6FE38800" w:rsidR="00E717AD" w:rsidRPr="001E08F1" w:rsidRDefault="00E717AD" w:rsidP="00884EC4">
      <w:pPr>
        <w:spacing w:line="480" w:lineRule="auto"/>
        <w:jc w:val="both"/>
        <w:rPr>
          <w:color w:val="000000" w:themeColor="text1"/>
        </w:rPr>
      </w:pPr>
    </w:p>
    <w:p w14:paraId="06E55446" w14:textId="51F9BF8B" w:rsidR="00E717AD" w:rsidRPr="001E08F1" w:rsidRDefault="004B7E60" w:rsidP="004B7E60">
      <w:pPr>
        <w:spacing w:line="480" w:lineRule="auto"/>
        <w:ind w:firstLine="720"/>
        <w:jc w:val="both"/>
        <w:rPr>
          <w:color w:val="000000" w:themeColor="text1"/>
        </w:rPr>
      </w:pPr>
      <w:r w:rsidRPr="001E08F1">
        <w:rPr>
          <w:color w:val="000000" w:themeColor="text1"/>
        </w:rPr>
        <w:t>Table 6, above, provides the percent of employed persons whom are members of a union and the percent whom are represented by a union in the states which adopted a RTW law during the time period of this study. The percentages are avera</w:t>
      </w:r>
      <w:r w:rsidR="00836923">
        <w:rPr>
          <w:color w:val="000000" w:themeColor="text1"/>
        </w:rPr>
        <w:t>ges of the respective rates during</w:t>
      </w:r>
      <w:r w:rsidRPr="001E08F1">
        <w:rPr>
          <w:color w:val="000000" w:themeColor="text1"/>
        </w:rPr>
        <w:t xml:space="preserve"> the decade prior to RTW law implementation. </w:t>
      </w:r>
      <w:r w:rsidR="001E08F1" w:rsidRPr="001E08F1">
        <w:rPr>
          <w:color w:val="000000" w:themeColor="text1"/>
        </w:rPr>
        <w:t xml:space="preserve">The full model’s predicted 1.458 percent decrease in the union membership rate </w:t>
      </w:r>
      <w:r w:rsidR="004068B5">
        <w:rPr>
          <w:color w:val="000000" w:themeColor="text1"/>
        </w:rPr>
        <w:t>is small in comparison to M</w:t>
      </w:r>
      <w:r w:rsidR="000E2837">
        <w:rPr>
          <w:color w:val="000000" w:themeColor="text1"/>
        </w:rPr>
        <w:t xml:space="preserve">ichigan’s </w:t>
      </w:r>
      <w:r w:rsidR="004068B5">
        <w:rPr>
          <w:color w:val="000000" w:themeColor="text1"/>
        </w:rPr>
        <w:t>19.006 percent of union membership</w:t>
      </w:r>
      <w:r w:rsidR="00B02F0B">
        <w:rPr>
          <w:color w:val="000000" w:themeColor="text1"/>
        </w:rPr>
        <w:t xml:space="preserve">, but </w:t>
      </w:r>
      <w:r w:rsidR="00AE13A4">
        <w:rPr>
          <w:color w:val="000000" w:themeColor="text1"/>
        </w:rPr>
        <w:t>accounts</w:t>
      </w:r>
      <w:r w:rsidR="00B02F0B">
        <w:rPr>
          <w:color w:val="000000" w:themeColor="text1"/>
        </w:rPr>
        <w:t xml:space="preserve"> for a cut of nearly one-fifth of Oklahoma’s pre-RTW</w:t>
      </w:r>
      <w:r w:rsidR="009E6F86">
        <w:rPr>
          <w:color w:val="000000" w:themeColor="text1"/>
        </w:rPr>
        <w:t xml:space="preserve"> law</w:t>
      </w:r>
      <w:r w:rsidR="00B02F0B">
        <w:rPr>
          <w:color w:val="000000" w:themeColor="text1"/>
        </w:rPr>
        <w:t xml:space="preserve"> union membership rate</w:t>
      </w:r>
      <w:r w:rsidR="00037759">
        <w:rPr>
          <w:color w:val="000000" w:themeColor="text1"/>
        </w:rPr>
        <w:t>.</w:t>
      </w:r>
    </w:p>
    <w:p w14:paraId="358ECA10" w14:textId="6A53618A" w:rsidR="00AE13A4" w:rsidRDefault="00ED3F92" w:rsidP="00884EC4">
      <w:pPr>
        <w:spacing w:line="480" w:lineRule="auto"/>
        <w:jc w:val="both"/>
        <w:rPr>
          <w:color w:val="000000" w:themeColor="text1"/>
        </w:rPr>
      </w:pPr>
      <w:r>
        <w:rPr>
          <w:color w:val="000000" w:themeColor="text1"/>
        </w:rPr>
        <w:tab/>
        <w:t xml:space="preserve">Turning to the </w:t>
      </w:r>
      <w:r w:rsidR="00E906F0">
        <w:rPr>
          <w:color w:val="000000" w:themeColor="text1"/>
        </w:rPr>
        <w:t>analyses on occupational safety and health, the second regression</w:t>
      </w:r>
      <w:r w:rsidR="00BA5CAE">
        <w:rPr>
          <w:color w:val="000000" w:themeColor="text1"/>
        </w:rPr>
        <w:t xml:space="preserve"> of this analysis</w:t>
      </w:r>
      <w:r w:rsidR="00682CDB">
        <w:rPr>
          <w:color w:val="000000" w:themeColor="text1"/>
        </w:rPr>
        <w:t xml:space="preserve"> </w:t>
      </w:r>
      <w:r w:rsidR="00E906F0">
        <w:rPr>
          <w:color w:val="000000" w:themeColor="text1"/>
        </w:rPr>
        <w:t>test</w:t>
      </w:r>
      <w:r w:rsidR="00682CDB">
        <w:rPr>
          <w:color w:val="000000" w:themeColor="text1"/>
        </w:rPr>
        <w:t>s</w:t>
      </w:r>
      <w:r w:rsidR="00E906F0">
        <w:rPr>
          <w:color w:val="000000" w:themeColor="text1"/>
        </w:rPr>
        <w:t xml:space="preserve"> the effect of RTW laws on fatal occupational injury rates. </w:t>
      </w:r>
      <w:r w:rsidR="00D9319A">
        <w:rPr>
          <w:color w:val="000000" w:themeColor="text1"/>
        </w:rPr>
        <w:t xml:space="preserve">Like the previous regression, both the results of a simple version of the model, without additional control variables, and the full version of the model, with additional control variables, are provided. </w:t>
      </w:r>
      <w:r w:rsidR="00BA5CAE">
        <w:rPr>
          <w:color w:val="000000" w:themeColor="text1"/>
        </w:rPr>
        <w:t>T</w:t>
      </w:r>
      <w:r w:rsidR="00E906F0">
        <w:rPr>
          <w:color w:val="000000" w:themeColor="text1"/>
        </w:rPr>
        <w:t>he results of these regressions, excluding the state and ti</w:t>
      </w:r>
      <w:r w:rsidR="00306D42">
        <w:rPr>
          <w:color w:val="000000" w:themeColor="text1"/>
        </w:rPr>
        <w:t xml:space="preserve">me control variables, </w:t>
      </w:r>
      <w:r w:rsidR="00BA5CAE">
        <w:rPr>
          <w:color w:val="000000" w:themeColor="text1"/>
        </w:rPr>
        <w:t xml:space="preserve">are </w:t>
      </w:r>
      <w:r w:rsidR="00306D42">
        <w:rPr>
          <w:color w:val="000000" w:themeColor="text1"/>
        </w:rPr>
        <w:t>in Table 7</w:t>
      </w:r>
      <w:r w:rsidR="00E906F0">
        <w:rPr>
          <w:color w:val="000000" w:themeColor="text1"/>
        </w:rPr>
        <w:t>, below.</w:t>
      </w:r>
    </w:p>
    <w:p w14:paraId="44295E91" w14:textId="77777777" w:rsidR="0082496D" w:rsidRDefault="0082496D" w:rsidP="00884EC4">
      <w:pPr>
        <w:spacing w:line="480" w:lineRule="auto"/>
        <w:jc w:val="both"/>
        <w:rPr>
          <w:color w:val="000000" w:themeColor="text1"/>
        </w:rPr>
      </w:pPr>
    </w:p>
    <w:p w14:paraId="0A22B5A8" w14:textId="42407290" w:rsidR="0088046F" w:rsidRDefault="00C01552" w:rsidP="00133317">
      <w:pPr>
        <w:spacing w:line="480" w:lineRule="auto"/>
        <w:rPr>
          <w:color w:val="000000" w:themeColor="text1"/>
        </w:rPr>
      </w:pPr>
      <w:r>
        <w:rPr>
          <w:color w:val="000000" w:themeColor="text1"/>
        </w:rPr>
        <w:t>Table 7.</w:t>
      </w:r>
      <w:r w:rsidR="00133317">
        <w:rPr>
          <w:color w:val="000000" w:themeColor="text1"/>
        </w:rPr>
        <w:t xml:space="preserve"> Regression Results: Impact of RTW Laws on Fatal Occupational Injuries Rate</w:t>
      </w:r>
    </w:p>
    <w:tbl>
      <w:tblPr>
        <w:tblW w:w="5132" w:type="pct"/>
        <w:tblLayout w:type="fixed"/>
        <w:tblLook w:val="04A0" w:firstRow="1" w:lastRow="0" w:firstColumn="1" w:lastColumn="0" w:noHBand="0" w:noVBand="1"/>
      </w:tblPr>
      <w:tblGrid>
        <w:gridCol w:w="2625"/>
        <w:gridCol w:w="3603"/>
        <w:gridCol w:w="3601"/>
      </w:tblGrid>
      <w:tr w:rsidR="0088046F" w:rsidRPr="00D0122E" w14:paraId="0B5D49EF" w14:textId="77777777" w:rsidTr="00A23A27">
        <w:trPr>
          <w:trHeight w:val="320"/>
        </w:trPr>
        <w:tc>
          <w:tcPr>
            <w:tcW w:w="1335" w:type="pct"/>
            <w:tcBorders>
              <w:top w:val="single" w:sz="4" w:space="0" w:color="auto"/>
              <w:left w:val="single" w:sz="4" w:space="0" w:color="auto"/>
              <w:bottom w:val="nil"/>
              <w:right w:val="single" w:sz="4" w:space="0" w:color="auto"/>
            </w:tcBorders>
            <w:shd w:val="clear" w:color="auto" w:fill="auto"/>
            <w:noWrap/>
            <w:vAlign w:val="bottom"/>
            <w:hideMark/>
          </w:tcPr>
          <w:p w14:paraId="06553F94" w14:textId="77777777" w:rsidR="0088046F" w:rsidRPr="00D0122E" w:rsidRDefault="0088046F">
            <w:pPr>
              <w:rPr>
                <w:color w:val="000000"/>
              </w:rPr>
            </w:pPr>
            <w:r w:rsidRPr="00D0122E">
              <w:rPr>
                <w:color w:val="000000"/>
              </w:rPr>
              <w:t> </w:t>
            </w:r>
          </w:p>
        </w:tc>
        <w:tc>
          <w:tcPr>
            <w:tcW w:w="3665"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F74B555" w14:textId="77777777" w:rsidR="0088046F" w:rsidRPr="00D0122E" w:rsidRDefault="0088046F">
            <w:pPr>
              <w:jc w:val="center"/>
              <w:rPr>
                <w:color w:val="000000"/>
              </w:rPr>
            </w:pPr>
            <w:r w:rsidRPr="00D0122E">
              <w:rPr>
                <w:color w:val="000000"/>
              </w:rPr>
              <w:t>Dependent Variable: Fatal Occupational Injuries Rate</w:t>
            </w:r>
          </w:p>
        </w:tc>
      </w:tr>
      <w:tr w:rsidR="00D0122E" w:rsidRPr="00D0122E" w14:paraId="45392805" w14:textId="77777777" w:rsidTr="00A23A27">
        <w:trPr>
          <w:trHeight w:val="320"/>
        </w:trPr>
        <w:tc>
          <w:tcPr>
            <w:tcW w:w="1335" w:type="pct"/>
            <w:tcBorders>
              <w:top w:val="nil"/>
              <w:left w:val="single" w:sz="4" w:space="0" w:color="auto"/>
              <w:bottom w:val="nil"/>
              <w:right w:val="single" w:sz="4" w:space="0" w:color="auto"/>
            </w:tcBorders>
            <w:shd w:val="clear" w:color="auto" w:fill="auto"/>
            <w:noWrap/>
            <w:vAlign w:val="bottom"/>
            <w:hideMark/>
          </w:tcPr>
          <w:p w14:paraId="14EA1751" w14:textId="77777777" w:rsidR="0088046F" w:rsidRPr="00D0122E" w:rsidRDefault="0088046F">
            <w:pPr>
              <w:rPr>
                <w:color w:val="000000"/>
              </w:rPr>
            </w:pPr>
            <w:r w:rsidRPr="00D0122E">
              <w:rPr>
                <w:color w:val="000000"/>
              </w:rPr>
              <w:t> </w:t>
            </w:r>
          </w:p>
        </w:tc>
        <w:tc>
          <w:tcPr>
            <w:tcW w:w="1833" w:type="pct"/>
            <w:tcBorders>
              <w:top w:val="nil"/>
              <w:left w:val="nil"/>
              <w:bottom w:val="single" w:sz="4" w:space="0" w:color="auto"/>
              <w:right w:val="single" w:sz="4" w:space="0" w:color="auto"/>
            </w:tcBorders>
            <w:shd w:val="clear" w:color="auto" w:fill="auto"/>
            <w:noWrap/>
            <w:vAlign w:val="bottom"/>
            <w:hideMark/>
          </w:tcPr>
          <w:p w14:paraId="738D2875" w14:textId="77777777" w:rsidR="0088046F" w:rsidRPr="00D0122E" w:rsidRDefault="0088046F">
            <w:pPr>
              <w:jc w:val="center"/>
              <w:rPr>
                <w:color w:val="000000"/>
              </w:rPr>
            </w:pPr>
            <w:r w:rsidRPr="00D0122E">
              <w:rPr>
                <w:color w:val="000000"/>
              </w:rPr>
              <w:t>Model 1</w:t>
            </w:r>
          </w:p>
        </w:tc>
        <w:tc>
          <w:tcPr>
            <w:tcW w:w="1832" w:type="pct"/>
            <w:tcBorders>
              <w:top w:val="nil"/>
              <w:left w:val="nil"/>
              <w:bottom w:val="single" w:sz="4" w:space="0" w:color="auto"/>
              <w:right w:val="single" w:sz="4" w:space="0" w:color="auto"/>
            </w:tcBorders>
            <w:shd w:val="clear" w:color="auto" w:fill="auto"/>
            <w:noWrap/>
            <w:vAlign w:val="bottom"/>
            <w:hideMark/>
          </w:tcPr>
          <w:p w14:paraId="09560CE3" w14:textId="77777777" w:rsidR="0088046F" w:rsidRPr="00D0122E" w:rsidRDefault="0088046F">
            <w:pPr>
              <w:jc w:val="center"/>
              <w:rPr>
                <w:color w:val="000000"/>
              </w:rPr>
            </w:pPr>
            <w:r w:rsidRPr="00D0122E">
              <w:rPr>
                <w:color w:val="000000"/>
              </w:rPr>
              <w:t>Model 2</w:t>
            </w:r>
          </w:p>
        </w:tc>
      </w:tr>
      <w:tr w:rsidR="0088046F" w:rsidRPr="00D0122E" w14:paraId="7765DDA5" w14:textId="77777777" w:rsidTr="00A23A27">
        <w:trPr>
          <w:trHeight w:val="320"/>
        </w:trPr>
        <w:tc>
          <w:tcPr>
            <w:tcW w:w="1335" w:type="pct"/>
            <w:tcBorders>
              <w:top w:val="nil"/>
              <w:left w:val="single" w:sz="4" w:space="0" w:color="auto"/>
              <w:bottom w:val="nil"/>
              <w:right w:val="single" w:sz="4" w:space="0" w:color="auto"/>
            </w:tcBorders>
            <w:shd w:val="clear" w:color="auto" w:fill="auto"/>
            <w:noWrap/>
            <w:vAlign w:val="bottom"/>
            <w:hideMark/>
          </w:tcPr>
          <w:p w14:paraId="3CC13390" w14:textId="77777777" w:rsidR="0088046F" w:rsidRPr="00D0122E" w:rsidRDefault="0088046F">
            <w:pPr>
              <w:rPr>
                <w:color w:val="000000"/>
              </w:rPr>
            </w:pPr>
            <w:r w:rsidRPr="00D0122E">
              <w:rPr>
                <w:color w:val="000000"/>
              </w:rPr>
              <w:t>Independent Variables</w:t>
            </w:r>
          </w:p>
        </w:tc>
        <w:tc>
          <w:tcPr>
            <w:tcW w:w="3665"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5AE3FCCB" w14:textId="6F2E590D" w:rsidR="0088046F" w:rsidRPr="00D0122E" w:rsidRDefault="0088046F">
            <w:pPr>
              <w:jc w:val="center"/>
              <w:rPr>
                <w:color w:val="000000"/>
              </w:rPr>
            </w:pPr>
            <w:r w:rsidRPr="00D0122E">
              <w:rPr>
                <w:color w:val="000000"/>
              </w:rPr>
              <w:t>Coefficients (</w:t>
            </w:r>
            <w:r w:rsidR="00B9313E" w:rsidRPr="00D0122E">
              <w:rPr>
                <w:color w:val="000000"/>
              </w:rPr>
              <w:t xml:space="preserve">robust </w:t>
            </w:r>
            <w:r w:rsidRPr="00D0122E">
              <w:rPr>
                <w:color w:val="000000"/>
              </w:rPr>
              <w:t>standard errors in parentheses)</w:t>
            </w:r>
          </w:p>
        </w:tc>
      </w:tr>
      <w:tr w:rsidR="00D0122E" w:rsidRPr="00D0122E" w14:paraId="38F5A075" w14:textId="77777777" w:rsidTr="00A23A27">
        <w:trPr>
          <w:trHeight w:val="320"/>
        </w:trPr>
        <w:tc>
          <w:tcPr>
            <w:tcW w:w="1335" w:type="pct"/>
            <w:tcBorders>
              <w:top w:val="single" w:sz="4" w:space="0" w:color="auto"/>
              <w:left w:val="single" w:sz="4" w:space="0" w:color="auto"/>
              <w:bottom w:val="nil"/>
              <w:right w:val="nil"/>
            </w:tcBorders>
            <w:shd w:val="clear" w:color="auto" w:fill="auto"/>
            <w:noWrap/>
            <w:vAlign w:val="bottom"/>
            <w:hideMark/>
          </w:tcPr>
          <w:p w14:paraId="19F50458" w14:textId="77777777" w:rsidR="0088046F" w:rsidRPr="00D0122E" w:rsidRDefault="0088046F">
            <w:pPr>
              <w:rPr>
                <w:color w:val="000000"/>
              </w:rPr>
            </w:pPr>
            <w:r w:rsidRPr="00D0122E">
              <w:rPr>
                <w:color w:val="000000"/>
              </w:rPr>
              <w:t>Intercept</w:t>
            </w:r>
          </w:p>
        </w:tc>
        <w:tc>
          <w:tcPr>
            <w:tcW w:w="1833" w:type="pct"/>
            <w:tcBorders>
              <w:top w:val="nil"/>
              <w:left w:val="single" w:sz="4" w:space="0" w:color="auto"/>
              <w:bottom w:val="nil"/>
              <w:right w:val="single" w:sz="4" w:space="0" w:color="auto"/>
            </w:tcBorders>
            <w:shd w:val="clear" w:color="auto" w:fill="auto"/>
            <w:noWrap/>
            <w:vAlign w:val="bottom"/>
            <w:hideMark/>
          </w:tcPr>
          <w:p w14:paraId="67B4721E" w14:textId="28F32EC5" w:rsidR="0088046F" w:rsidRPr="00D0122E" w:rsidRDefault="00964DB4">
            <w:pPr>
              <w:jc w:val="center"/>
              <w:rPr>
                <w:color w:val="000000"/>
              </w:rPr>
            </w:pPr>
            <w:r>
              <w:rPr>
                <w:color w:val="000000"/>
              </w:rPr>
              <w:t>6.6702</w:t>
            </w:r>
            <w:r w:rsidR="0088046F" w:rsidRPr="00D0122E">
              <w:rPr>
                <w:color w:val="000000"/>
              </w:rPr>
              <w:t>****</w:t>
            </w:r>
          </w:p>
        </w:tc>
        <w:tc>
          <w:tcPr>
            <w:tcW w:w="1832" w:type="pct"/>
            <w:tcBorders>
              <w:top w:val="nil"/>
              <w:left w:val="nil"/>
              <w:bottom w:val="nil"/>
              <w:right w:val="single" w:sz="4" w:space="0" w:color="auto"/>
            </w:tcBorders>
            <w:shd w:val="clear" w:color="auto" w:fill="auto"/>
            <w:noWrap/>
            <w:vAlign w:val="bottom"/>
            <w:hideMark/>
          </w:tcPr>
          <w:p w14:paraId="108AD40D" w14:textId="4EF8AD90" w:rsidR="0088046F" w:rsidRPr="00D0122E" w:rsidRDefault="00964DB4">
            <w:pPr>
              <w:jc w:val="center"/>
              <w:rPr>
                <w:color w:val="000000"/>
              </w:rPr>
            </w:pPr>
            <w:r>
              <w:rPr>
                <w:color w:val="000000"/>
              </w:rPr>
              <w:t>-8.7052</w:t>
            </w:r>
          </w:p>
        </w:tc>
      </w:tr>
      <w:tr w:rsidR="00D0122E" w:rsidRPr="00D0122E" w14:paraId="4291695E"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42198903"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68AA1021" w14:textId="77777777" w:rsidR="0088046F" w:rsidRPr="00D0122E" w:rsidRDefault="0088046F">
            <w:pPr>
              <w:jc w:val="center"/>
              <w:rPr>
                <w:color w:val="000000"/>
              </w:rPr>
            </w:pPr>
            <w:r w:rsidRPr="00D0122E">
              <w:rPr>
                <w:color w:val="000000"/>
              </w:rPr>
              <w:t>(0.5607397)</w:t>
            </w:r>
          </w:p>
        </w:tc>
        <w:tc>
          <w:tcPr>
            <w:tcW w:w="1832" w:type="pct"/>
            <w:tcBorders>
              <w:top w:val="nil"/>
              <w:left w:val="nil"/>
              <w:bottom w:val="single" w:sz="4" w:space="0" w:color="auto"/>
              <w:right w:val="single" w:sz="4" w:space="0" w:color="auto"/>
            </w:tcBorders>
            <w:shd w:val="clear" w:color="auto" w:fill="auto"/>
            <w:noWrap/>
            <w:vAlign w:val="bottom"/>
            <w:hideMark/>
          </w:tcPr>
          <w:p w14:paraId="5F39AC3C" w14:textId="77777777" w:rsidR="0088046F" w:rsidRPr="00D0122E" w:rsidRDefault="0088046F">
            <w:pPr>
              <w:jc w:val="center"/>
              <w:rPr>
                <w:color w:val="000000"/>
              </w:rPr>
            </w:pPr>
            <w:r w:rsidRPr="00D0122E">
              <w:rPr>
                <w:color w:val="000000"/>
              </w:rPr>
              <w:t>(9.70787)</w:t>
            </w:r>
          </w:p>
        </w:tc>
      </w:tr>
      <w:tr w:rsidR="00D0122E" w:rsidRPr="00D0122E" w14:paraId="01B424C9"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5F840061" w14:textId="77777777" w:rsidR="0088046F" w:rsidRPr="00D0122E" w:rsidRDefault="0088046F">
            <w:pPr>
              <w:rPr>
                <w:color w:val="000000"/>
              </w:rPr>
            </w:pPr>
            <w:r w:rsidRPr="00D0122E">
              <w:rPr>
                <w:color w:val="000000"/>
              </w:rPr>
              <w:t>RTW Law</w:t>
            </w:r>
          </w:p>
        </w:tc>
        <w:tc>
          <w:tcPr>
            <w:tcW w:w="1833" w:type="pct"/>
            <w:tcBorders>
              <w:top w:val="nil"/>
              <w:left w:val="single" w:sz="4" w:space="0" w:color="auto"/>
              <w:bottom w:val="nil"/>
              <w:right w:val="single" w:sz="4" w:space="0" w:color="auto"/>
            </w:tcBorders>
            <w:shd w:val="clear" w:color="auto" w:fill="auto"/>
            <w:noWrap/>
            <w:vAlign w:val="bottom"/>
            <w:hideMark/>
          </w:tcPr>
          <w:p w14:paraId="660F8325" w14:textId="31E8E39D" w:rsidR="0088046F" w:rsidRPr="00D0122E" w:rsidRDefault="0088046F">
            <w:pPr>
              <w:jc w:val="center"/>
              <w:rPr>
                <w:color w:val="000000"/>
              </w:rPr>
            </w:pPr>
            <w:r w:rsidRPr="00D0122E">
              <w:rPr>
                <w:color w:val="000000"/>
              </w:rPr>
              <w:t>0.5072</w:t>
            </w:r>
          </w:p>
        </w:tc>
        <w:tc>
          <w:tcPr>
            <w:tcW w:w="1832" w:type="pct"/>
            <w:tcBorders>
              <w:top w:val="nil"/>
              <w:left w:val="nil"/>
              <w:bottom w:val="nil"/>
              <w:right w:val="single" w:sz="4" w:space="0" w:color="auto"/>
            </w:tcBorders>
            <w:shd w:val="clear" w:color="auto" w:fill="auto"/>
            <w:noWrap/>
            <w:vAlign w:val="bottom"/>
            <w:hideMark/>
          </w:tcPr>
          <w:p w14:paraId="7C271095" w14:textId="6CF79D9C" w:rsidR="0088046F" w:rsidRPr="00D0122E" w:rsidRDefault="00964DB4">
            <w:pPr>
              <w:jc w:val="center"/>
              <w:rPr>
                <w:color w:val="000000"/>
              </w:rPr>
            </w:pPr>
            <w:r>
              <w:rPr>
                <w:color w:val="000000"/>
              </w:rPr>
              <w:t>0.7261</w:t>
            </w:r>
            <w:r w:rsidR="0088046F" w:rsidRPr="00D0122E">
              <w:rPr>
                <w:color w:val="000000"/>
              </w:rPr>
              <w:t>**</w:t>
            </w:r>
          </w:p>
        </w:tc>
      </w:tr>
      <w:tr w:rsidR="00D0122E" w:rsidRPr="00D0122E" w14:paraId="5AAADFAD"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76F3E1D9"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52C2FD5" w14:textId="77777777" w:rsidR="0088046F" w:rsidRPr="00D0122E" w:rsidRDefault="0088046F">
            <w:pPr>
              <w:jc w:val="center"/>
              <w:rPr>
                <w:color w:val="000000"/>
              </w:rPr>
            </w:pPr>
            <w:r w:rsidRPr="00D0122E">
              <w:rPr>
                <w:color w:val="000000"/>
              </w:rPr>
              <w:t>(0.3742073)</w:t>
            </w:r>
          </w:p>
        </w:tc>
        <w:tc>
          <w:tcPr>
            <w:tcW w:w="1832" w:type="pct"/>
            <w:tcBorders>
              <w:top w:val="nil"/>
              <w:left w:val="nil"/>
              <w:bottom w:val="single" w:sz="4" w:space="0" w:color="auto"/>
              <w:right w:val="single" w:sz="4" w:space="0" w:color="auto"/>
            </w:tcBorders>
            <w:shd w:val="clear" w:color="auto" w:fill="auto"/>
            <w:noWrap/>
            <w:vAlign w:val="bottom"/>
            <w:hideMark/>
          </w:tcPr>
          <w:p w14:paraId="0B33BB73" w14:textId="77777777" w:rsidR="0088046F" w:rsidRPr="00D0122E" w:rsidRDefault="0088046F">
            <w:pPr>
              <w:jc w:val="center"/>
              <w:rPr>
                <w:color w:val="000000"/>
              </w:rPr>
            </w:pPr>
            <w:r w:rsidRPr="00D0122E">
              <w:rPr>
                <w:color w:val="000000"/>
              </w:rPr>
              <w:t>(0.3827667)</w:t>
            </w:r>
          </w:p>
        </w:tc>
      </w:tr>
      <w:tr w:rsidR="00D0122E" w:rsidRPr="00D0122E" w14:paraId="63CFE4D9"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6853D2D3" w14:textId="77777777" w:rsidR="0088046F" w:rsidRPr="00D0122E" w:rsidRDefault="0088046F">
            <w:pPr>
              <w:rPr>
                <w:color w:val="000000"/>
              </w:rPr>
            </w:pPr>
            <w:r w:rsidRPr="00D0122E">
              <w:rPr>
                <w:color w:val="000000"/>
              </w:rPr>
              <w:t>Self-employed</w:t>
            </w:r>
          </w:p>
        </w:tc>
        <w:tc>
          <w:tcPr>
            <w:tcW w:w="1833" w:type="pct"/>
            <w:tcBorders>
              <w:top w:val="nil"/>
              <w:left w:val="single" w:sz="4" w:space="0" w:color="auto"/>
              <w:bottom w:val="nil"/>
              <w:right w:val="single" w:sz="4" w:space="0" w:color="auto"/>
            </w:tcBorders>
            <w:shd w:val="clear" w:color="auto" w:fill="auto"/>
            <w:noWrap/>
            <w:vAlign w:val="bottom"/>
            <w:hideMark/>
          </w:tcPr>
          <w:p w14:paraId="72CBE6D4"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13634EBA" w14:textId="416283C7" w:rsidR="0088046F" w:rsidRPr="00D0122E" w:rsidRDefault="00964DB4">
            <w:pPr>
              <w:jc w:val="center"/>
              <w:rPr>
                <w:color w:val="000000"/>
              </w:rPr>
            </w:pPr>
            <w:r>
              <w:rPr>
                <w:color w:val="000000"/>
              </w:rPr>
              <w:t>-0.0061</w:t>
            </w:r>
          </w:p>
        </w:tc>
      </w:tr>
      <w:tr w:rsidR="00D0122E" w:rsidRPr="00D0122E" w14:paraId="182648D5"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398B4A46"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nil"/>
              <w:right w:val="single" w:sz="4" w:space="0" w:color="auto"/>
            </w:tcBorders>
            <w:shd w:val="clear" w:color="auto" w:fill="auto"/>
            <w:noWrap/>
            <w:vAlign w:val="bottom"/>
            <w:hideMark/>
          </w:tcPr>
          <w:p w14:paraId="2FAD396B"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23809D7B" w14:textId="77777777" w:rsidR="0088046F" w:rsidRPr="00D0122E" w:rsidRDefault="0088046F">
            <w:pPr>
              <w:jc w:val="center"/>
              <w:rPr>
                <w:color w:val="000000"/>
              </w:rPr>
            </w:pPr>
            <w:r w:rsidRPr="00D0122E">
              <w:rPr>
                <w:color w:val="000000"/>
              </w:rPr>
              <w:t>(0.0368072)</w:t>
            </w:r>
          </w:p>
        </w:tc>
      </w:tr>
      <w:tr w:rsidR="00D0122E" w:rsidRPr="00D0122E" w14:paraId="4548304B" w14:textId="77777777" w:rsidTr="00A23A27">
        <w:trPr>
          <w:trHeight w:val="320"/>
        </w:trPr>
        <w:tc>
          <w:tcPr>
            <w:tcW w:w="1335" w:type="pct"/>
            <w:tcBorders>
              <w:top w:val="single" w:sz="4" w:space="0" w:color="auto"/>
              <w:left w:val="single" w:sz="4" w:space="0" w:color="auto"/>
              <w:bottom w:val="nil"/>
              <w:right w:val="nil"/>
            </w:tcBorders>
            <w:shd w:val="clear" w:color="auto" w:fill="auto"/>
            <w:noWrap/>
            <w:vAlign w:val="bottom"/>
            <w:hideMark/>
          </w:tcPr>
          <w:p w14:paraId="0FC4E25B" w14:textId="77777777" w:rsidR="0088046F" w:rsidRPr="00D0122E" w:rsidRDefault="0088046F">
            <w:pPr>
              <w:rPr>
                <w:color w:val="000000"/>
              </w:rPr>
            </w:pPr>
            <w:r w:rsidRPr="00D0122E">
              <w:rPr>
                <w:color w:val="000000"/>
              </w:rPr>
              <w:t>Married</w:t>
            </w:r>
          </w:p>
        </w:tc>
        <w:tc>
          <w:tcPr>
            <w:tcW w:w="1833" w:type="pct"/>
            <w:tcBorders>
              <w:top w:val="single" w:sz="4" w:space="0" w:color="auto"/>
              <w:left w:val="single" w:sz="4" w:space="0" w:color="auto"/>
              <w:bottom w:val="nil"/>
              <w:right w:val="single" w:sz="4" w:space="0" w:color="auto"/>
            </w:tcBorders>
            <w:shd w:val="clear" w:color="auto" w:fill="auto"/>
            <w:noWrap/>
            <w:vAlign w:val="bottom"/>
            <w:hideMark/>
          </w:tcPr>
          <w:p w14:paraId="0F2C81C5" w14:textId="77777777" w:rsidR="0088046F" w:rsidRPr="00D0122E" w:rsidRDefault="0088046F">
            <w:pPr>
              <w:jc w:val="center"/>
              <w:rPr>
                <w:color w:val="000000"/>
              </w:rPr>
            </w:pPr>
            <w:r w:rsidRPr="00D0122E">
              <w:rPr>
                <w:color w:val="000000"/>
              </w:rPr>
              <w:t> </w:t>
            </w:r>
          </w:p>
        </w:tc>
        <w:tc>
          <w:tcPr>
            <w:tcW w:w="1832" w:type="pct"/>
            <w:tcBorders>
              <w:top w:val="single" w:sz="4" w:space="0" w:color="auto"/>
              <w:left w:val="nil"/>
              <w:bottom w:val="nil"/>
              <w:right w:val="single" w:sz="4" w:space="0" w:color="auto"/>
            </w:tcBorders>
            <w:shd w:val="clear" w:color="auto" w:fill="auto"/>
            <w:noWrap/>
            <w:vAlign w:val="bottom"/>
            <w:hideMark/>
          </w:tcPr>
          <w:p w14:paraId="397B2BB2" w14:textId="010D93A9" w:rsidR="0088046F" w:rsidRPr="00D0122E" w:rsidRDefault="00964DB4">
            <w:pPr>
              <w:jc w:val="center"/>
              <w:rPr>
                <w:color w:val="000000"/>
              </w:rPr>
            </w:pPr>
            <w:r>
              <w:rPr>
                <w:color w:val="000000"/>
              </w:rPr>
              <w:t>-0.0456</w:t>
            </w:r>
            <w:r w:rsidR="0088046F" w:rsidRPr="00D0122E">
              <w:rPr>
                <w:color w:val="000000"/>
              </w:rPr>
              <w:t>*</w:t>
            </w:r>
          </w:p>
        </w:tc>
      </w:tr>
      <w:tr w:rsidR="00D0122E" w:rsidRPr="00D0122E" w14:paraId="7A6DD904"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7D7184E9"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704CC6B"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5E22DC64" w14:textId="77777777" w:rsidR="0088046F" w:rsidRPr="00D0122E" w:rsidRDefault="0088046F">
            <w:pPr>
              <w:jc w:val="center"/>
              <w:rPr>
                <w:color w:val="000000"/>
              </w:rPr>
            </w:pPr>
            <w:r w:rsidRPr="00D0122E">
              <w:rPr>
                <w:color w:val="000000"/>
              </w:rPr>
              <w:t>(0.0310739)</w:t>
            </w:r>
          </w:p>
        </w:tc>
      </w:tr>
      <w:tr w:rsidR="00D0122E" w:rsidRPr="00D0122E" w14:paraId="73D6223C"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632B75D9" w14:textId="77777777" w:rsidR="0088046F" w:rsidRPr="00D0122E" w:rsidRDefault="0088046F">
            <w:pPr>
              <w:rPr>
                <w:color w:val="000000"/>
              </w:rPr>
            </w:pPr>
            <w:r w:rsidRPr="00D0122E">
              <w:rPr>
                <w:color w:val="000000"/>
              </w:rPr>
              <w:t>Rural</w:t>
            </w:r>
          </w:p>
        </w:tc>
        <w:tc>
          <w:tcPr>
            <w:tcW w:w="1833" w:type="pct"/>
            <w:tcBorders>
              <w:top w:val="nil"/>
              <w:left w:val="single" w:sz="4" w:space="0" w:color="auto"/>
              <w:bottom w:val="nil"/>
              <w:right w:val="single" w:sz="4" w:space="0" w:color="auto"/>
            </w:tcBorders>
            <w:shd w:val="clear" w:color="auto" w:fill="auto"/>
            <w:noWrap/>
            <w:vAlign w:val="bottom"/>
            <w:hideMark/>
          </w:tcPr>
          <w:p w14:paraId="1554E85E"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75630C27" w14:textId="6C166A12" w:rsidR="0088046F" w:rsidRPr="00D0122E" w:rsidRDefault="00964DB4">
            <w:pPr>
              <w:jc w:val="center"/>
              <w:rPr>
                <w:color w:val="000000"/>
              </w:rPr>
            </w:pPr>
            <w:r>
              <w:rPr>
                <w:color w:val="000000"/>
              </w:rPr>
              <w:t>0.0319</w:t>
            </w:r>
            <w:r w:rsidR="0088046F" w:rsidRPr="00D0122E">
              <w:rPr>
                <w:color w:val="000000"/>
              </w:rPr>
              <w:t>****</w:t>
            </w:r>
          </w:p>
        </w:tc>
      </w:tr>
      <w:tr w:rsidR="00D0122E" w:rsidRPr="00D0122E" w14:paraId="32314BED"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78EC518D"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1D0194DF"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60B8F239" w14:textId="77777777" w:rsidR="0088046F" w:rsidRPr="00D0122E" w:rsidRDefault="0088046F">
            <w:pPr>
              <w:jc w:val="center"/>
              <w:rPr>
                <w:color w:val="000000"/>
              </w:rPr>
            </w:pPr>
            <w:r w:rsidRPr="00D0122E">
              <w:rPr>
                <w:color w:val="000000"/>
              </w:rPr>
              <w:t>(0.0088442)</w:t>
            </w:r>
          </w:p>
        </w:tc>
      </w:tr>
      <w:tr w:rsidR="00D0122E" w:rsidRPr="00D0122E" w14:paraId="40B25115"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283A870F" w14:textId="77777777" w:rsidR="0088046F" w:rsidRPr="00D0122E" w:rsidRDefault="0088046F">
            <w:pPr>
              <w:rPr>
                <w:color w:val="000000"/>
              </w:rPr>
            </w:pPr>
            <w:r w:rsidRPr="00D0122E">
              <w:rPr>
                <w:color w:val="000000"/>
              </w:rPr>
              <w:t>Children</w:t>
            </w:r>
          </w:p>
        </w:tc>
        <w:tc>
          <w:tcPr>
            <w:tcW w:w="1833" w:type="pct"/>
            <w:tcBorders>
              <w:top w:val="nil"/>
              <w:left w:val="single" w:sz="4" w:space="0" w:color="auto"/>
              <w:bottom w:val="nil"/>
              <w:right w:val="single" w:sz="4" w:space="0" w:color="auto"/>
            </w:tcBorders>
            <w:shd w:val="clear" w:color="auto" w:fill="auto"/>
            <w:noWrap/>
            <w:vAlign w:val="bottom"/>
            <w:hideMark/>
          </w:tcPr>
          <w:p w14:paraId="685C1A9F"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30762D3D" w14:textId="00A73DB9" w:rsidR="0088046F" w:rsidRPr="00D0122E" w:rsidRDefault="00964DB4">
            <w:pPr>
              <w:jc w:val="center"/>
              <w:rPr>
                <w:color w:val="000000"/>
              </w:rPr>
            </w:pPr>
            <w:r>
              <w:rPr>
                <w:color w:val="000000"/>
              </w:rPr>
              <w:t>-0.0416</w:t>
            </w:r>
          </w:p>
        </w:tc>
      </w:tr>
      <w:tr w:rsidR="00D0122E" w:rsidRPr="00D0122E" w14:paraId="074BDF8D"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13DD56E4"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nil"/>
              <w:right w:val="single" w:sz="4" w:space="0" w:color="auto"/>
            </w:tcBorders>
            <w:shd w:val="clear" w:color="auto" w:fill="auto"/>
            <w:noWrap/>
            <w:vAlign w:val="bottom"/>
            <w:hideMark/>
          </w:tcPr>
          <w:p w14:paraId="2D5B2E83"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1E142E96" w14:textId="77777777" w:rsidR="0088046F" w:rsidRPr="00D0122E" w:rsidRDefault="0088046F">
            <w:pPr>
              <w:jc w:val="center"/>
              <w:rPr>
                <w:color w:val="000000"/>
              </w:rPr>
            </w:pPr>
            <w:r w:rsidRPr="00D0122E">
              <w:rPr>
                <w:color w:val="000000"/>
              </w:rPr>
              <w:t>(0.032354)</w:t>
            </w:r>
          </w:p>
        </w:tc>
      </w:tr>
      <w:tr w:rsidR="00D0122E" w:rsidRPr="00D0122E" w14:paraId="51F09165" w14:textId="77777777" w:rsidTr="00A23A27">
        <w:trPr>
          <w:trHeight w:val="320"/>
        </w:trPr>
        <w:tc>
          <w:tcPr>
            <w:tcW w:w="1335" w:type="pct"/>
            <w:tcBorders>
              <w:top w:val="single" w:sz="4" w:space="0" w:color="auto"/>
              <w:left w:val="single" w:sz="4" w:space="0" w:color="auto"/>
              <w:bottom w:val="nil"/>
              <w:right w:val="nil"/>
            </w:tcBorders>
            <w:shd w:val="clear" w:color="auto" w:fill="auto"/>
            <w:noWrap/>
            <w:vAlign w:val="bottom"/>
            <w:hideMark/>
          </w:tcPr>
          <w:p w14:paraId="04CBDA66" w14:textId="77777777" w:rsidR="0088046F" w:rsidRPr="00D0122E" w:rsidRDefault="0088046F">
            <w:pPr>
              <w:rPr>
                <w:color w:val="000000"/>
              </w:rPr>
            </w:pPr>
            <w:r w:rsidRPr="00D0122E">
              <w:rPr>
                <w:color w:val="000000"/>
              </w:rPr>
              <w:t>Male</w:t>
            </w:r>
          </w:p>
        </w:tc>
        <w:tc>
          <w:tcPr>
            <w:tcW w:w="1833" w:type="pct"/>
            <w:tcBorders>
              <w:top w:val="single" w:sz="4" w:space="0" w:color="auto"/>
              <w:left w:val="single" w:sz="4" w:space="0" w:color="auto"/>
              <w:bottom w:val="nil"/>
              <w:right w:val="single" w:sz="4" w:space="0" w:color="auto"/>
            </w:tcBorders>
            <w:shd w:val="clear" w:color="auto" w:fill="auto"/>
            <w:noWrap/>
            <w:vAlign w:val="bottom"/>
            <w:hideMark/>
          </w:tcPr>
          <w:p w14:paraId="1B863B0C" w14:textId="77777777" w:rsidR="0088046F" w:rsidRPr="00D0122E" w:rsidRDefault="0088046F">
            <w:pPr>
              <w:jc w:val="center"/>
              <w:rPr>
                <w:color w:val="000000"/>
              </w:rPr>
            </w:pPr>
            <w:r w:rsidRPr="00D0122E">
              <w:rPr>
                <w:color w:val="000000"/>
              </w:rPr>
              <w:t> </w:t>
            </w:r>
          </w:p>
        </w:tc>
        <w:tc>
          <w:tcPr>
            <w:tcW w:w="1832" w:type="pct"/>
            <w:tcBorders>
              <w:top w:val="single" w:sz="4" w:space="0" w:color="auto"/>
              <w:left w:val="nil"/>
              <w:bottom w:val="nil"/>
              <w:right w:val="single" w:sz="4" w:space="0" w:color="auto"/>
            </w:tcBorders>
            <w:shd w:val="clear" w:color="auto" w:fill="auto"/>
            <w:noWrap/>
            <w:vAlign w:val="bottom"/>
            <w:hideMark/>
          </w:tcPr>
          <w:p w14:paraId="0793F37C" w14:textId="617D8CCC" w:rsidR="0088046F" w:rsidRPr="00D0122E" w:rsidRDefault="00964DB4">
            <w:pPr>
              <w:jc w:val="center"/>
              <w:rPr>
                <w:color w:val="000000"/>
              </w:rPr>
            </w:pPr>
            <w:r>
              <w:rPr>
                <w:color w:val="000000"/>
              </w:rPr>
              <w:t>0.0074</w:t>
            </w:r>
          </w:p>
        </w:tc>
      </w:tr>
      <w:tr w:rsidR="00D0122E" w:rsidRPr="00D0122E" w14:paraId="38ED6D52"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1506B61F"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3D85825A"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45E68E49" w14:textId="77777777" w:rsidR="0088046F" w:rsidRPr="00D0122E" w:rsidRDefault="0088046F">
            <w:pPr>
              <w:jc w:val="center"/>
              <w:rPr>
                <w:color w:val="000000"/>
              </w:rPr>
            </w:pPr>
            <w:r w:rsidRPr="00D0122E">
              <w:rPr>
                <w:color w:val="000000"/>
              </w:rPr>
              <w:t>(0.037872)</w:t>
            </w:r>
          </w:p>
        </w:tc>
      </w:tr>
      <w:tr w:rsidR="00D0122E" w:rsidRPr="00D0122E" w14:paraId="701688B7"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0787C4B9" w14:textId="77777777" w:rsidR="0088046F" w:rsidRPr="00D0122E" w:rsidRDefault="0088046F">
            <w:pPr>
              <w:rPr>
                <w:color w:val="000000"/>
              </w:rPr>
            </w:pPr>
            <w:r w:rsidRPr="00D0122E">
              <w:rPr>
                <w:color w:val="000000"/>
              </w:rPr>
              <w:t>White</w:t>
            </w:r>
          </w:p>
        </w:tc>
        <w:tc>
          <w:tcPr>
            <w:tcW w:w="1833" w:type="pct"/>
            <w:tcBorders>
              <w:top w:val="nil"/>
              <w:left w:val="single" w:sz="4" w:space="0" w:color="auto"/>
              <w:bottom w:val="nil"/>
              <w:right w:val="single" w:sz="4" w:space="0" w:color="auto"/>
            </w:tcBorders>
            <w:shd w:val="clear" w:color="auto" w:fill="auto"/>
            <w:noWrap/>
            <w:vAlign w:val="bottom"/>
            <w:hideMark/>
          </w:tcPr>
          <w:p w14:paraId="7E92B030"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5C7E3079" w14:textId="6918D52E" w:rsidR="0088046F" w:rsidRPr="00D0122E" w:rsidRDefault="00964DB4">
            <w:pPr>
              <w:jc w:val="center"/>
              <w:rPr>
                <w:color w:val="000000"/>
              </w:rPr>
            </w:pPr>
            <w:r>
              <w:rPr>
                <w:color w:val="000000"/>
              </w:rPr>
              <w:t>0.0435</w:t>
            </w:r>
          </w:p>
        </w:tc>
      </w:tr>
      <w:tr w:rsidR="00D0122E" w:rsidRPr="00D0122E" w14:paraId="260620AE"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2B87D0DD"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146475D8"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6D09A4DA" w14:textId="77777777" w:rsidR="0088046F" w:rsidRPr="00D0122E" w:rsidRDefault="0088046F">
            <w:pPr>
              <w:jc w:val="center"/>
              <w:rPr>
                <w:color w:val="000000"/>
              </w:rPr>
            </w:pPr>
            <w:r w:rsidRPr="00D0122E">
              <w:rPr>
                <w:color w:val="000000"/>
              </w:rPr>
              <w:t>(0.0615312)</w:t>
            </w:r>
          </w:p>
        </w:tc>
      </w:tr>
      <w:tr w:rsidR="00D0122E" w:rsidRPr="00D0122E" w14:paraId="44637DF6"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542072D3" w14:textId="77777777" w:rsidR="0088046F" w:rsidRPr="00D0122E" w:rsidRDefault="0088046F">
            <w:pPr>
              <w:rPr>
                <w:color w:val="000000"/>
              </w:rPr>
            </w:pPr>
            <w:r w:rsidRPr="00D0122E">
              <w:rPr>
                <w:color w:val="000000"/>
              </w:rPr>
              <w:t>Black</w:t>
            </w:r>
          </w:p>
        </w:tc>
        <w:tc>
          <w:tcPr>
            <w:tcW w:w="1833" w:type="pct"/>
            <w:tcBorders>
              <w:top w:val="nil"/>
              <w:left w:val="single" w:sz="4" w:space="0" w:color="auto"/>
              <w:bottom w:val="nil"/>
              <w:right w:val="single" w:sz="4" w:space="0" w:color="auto"/>
            </w:tcBorders>
            <w:shd w:val="clear" w:color="auto" w:fill="auto"/>
            <w:noWrap/>
            <w:vAlign w:val="bottom"/>
            <w:hideMark/>
          </w:tcPr>
          <w:p w14:paraId="7BE1EAA8"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24F41F5A" w14:textId="4D491F82" w:rsidR="0088046F" w:rsidRPr="00D0122E" w:rsidRDefault="00964DB4">
            <w:pPr>
              <w:jc w:val="center"/>
              <w:rPr>
                <w:color w:val="000000"/>
              </w:rPr>
            </w:pPr>
            <w:r>
              <w:rPr>
                <w:color w:val="000000"/>
              </w:rPr>
              <w:t>0.1535</w:t>
            </w:r>
            <w:r w:rsidR="0088046F" w:rsidRPr="00D0122E">
              <w:rPr>
                <w:color w:val="000000"/>
              </w:rPr>
              <w:t>***</w:t>
            </w:r>
          </w:p>
        </w:tc>
      </w:tr>
      <w:tr w:rsidR="00D0122E" w:rsidRPr="00D0122E" w14:paraId="4ED52EC1"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37E41E09"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56106AD"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3649F8A9" w14:textId="77777777" w:rsidR="0088046F" w:rsidRPr="00D0122E" w:rsidRDefault="0088046F">
            <w:pPr>
              <w:jc w:val="center"/>
              <w:rPr>
                <w:color w:val="000000"/>
              </w:rPr>
            </w:pPr>
            <w:r w:rsidRPr="00D0122E">
              <w:rPr>
                <w:color w:val="000000"/>
              </w:rPr>
              <w:t>(0.0714439)</w:t>
            </w:r>
          </w:p>
        </w:tc>
      </w:tr>
      <w:tr w:rsidR="00D0122E" w:rsidRPr="00D0122E" w14:paraId="6C5095FB"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636F8744" w14:textId="77777777" w:rsidR="0088046F" w:rsidRPr="00D0122E" w:rsidRDefault="0088046F">
            <w:pPr>
              <w:rPr>
                <w:color w:val="000000"/>
              </w:rPr>
            </w:pPr>
            <w:r w:rsidRPr="00D0122E">
              <w:rPr>
                <w:color w:val="000000"/>
              </w:rPr>
              <w:t>Asian-Pacific Islander</w:t>
            </w:r>
          </w:p>
        </w:tc>
        <w:tc>
          <w:tcPr>
            <w:tcW w:w="1833" w:type="pct"/>
            <w:tcBorders>
              <w:top w:val="nil"/>
              <w:left w:val="single" w:sz="4" w:space="0" w:color="auto"/>
              <w:bottom w:val="nil"/>
              <w:right w:val="single" w:sz="4" w:space="0" w:color="auto"/>
            </w:tcBorders>
            <w:shd w:val="clear" w:color="auto" w:fill="auto"/>
            <w:noWrap/>
            <w:vAlign w:val="bottom"/>
            <w:hideMark/>
          </w:tcPr>
          <w:p w14:paraId="48A51DC9"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017478F2" w14:textId="2560D622" w:rsidR="0088046F" w:rsidRPr="00D0122E" w:rsidRDefault="00964DB4">
            <w:pPr>
              <w:jc w:val="center"/>
              <w:rPr>
                <w:color w:val="000000"/>
              </w:rPr>
            </w:pPr>
            <w:r>
              <w:rPr>
                <w:color w:val="000000"/>
              </w:rPr>
              <w:t>-0.0661</w:t>
            </w:r>
            <w:r w:rsidR="0088046F" w:rsidRPr="00D0122E">
              <w:rPr>
                <w:color w:val="000000"/>
              </w:rPr>
              <w:t>**</w:t>
            </w:r>
          </w:p>
        </w:tc>
      </w:tr>
      <w:tr w:rsidR="00D0122E" w:rsidRPr="00D0122E" w14:paraId="13F056FA"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6A96B59E"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32C2684F"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6728667A" w14:textId="77777777" w:rsidR="0088046F" w:rsidRPr="00D0122E" w:rsidRDefault="0088046F">
            <w:pPr>
              <w:jc w:val="center"/>
              <w:rPr>
                <w:color w:val="000000"/>
              </w:rPr>
            </w:pPr>
            <w:r w:rsidRPr="00D0122E">
              <w:rPr>
                <w:color w:val="000000"/>
              </w:rPr>
              <w:t>(0.0387706)</w:t>
            </w:r>
          </w:p>
        </w:tc>
      </w:tr>
      <w:tr w:rsidR="00D0122E" w:rsidRPr="00D0122E" w14:paraId="65DFE84F"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06456394" w14:textId="77777777" w:rsidR="0088046F" w:rsidRPr="00D0122E" w:rsidRDefault="0088046F">
            <w:pPr>
              <w:rPr>
                <w:color w:val="000000"/>
              </w:rPr>
            </w:pPr>
            <w:r w:rsidRPr="00D0122E">
              <w:rPr>
                <w:color w:val="000000"/>
              </w:rPr>
              <w:t>Hispanic</w:t>
            </w:r>
          </w:p>
        </w:tc>
        <w:tc>
          <w:tcPr>
            <w:tcW w:w="1833" w:type="pct"/>
            <w:tcBorders>
              <w:top w:val="nil"/>
              <w:left w:val="single" w:sz="4" w:space="0" w:color="auto"/>
              <w:bottom w:val="nil"/>
              <w:right w:val="single" w:sz="4" w:space="0" w:color="auto"/>
            </w:tcBorders>
            <w:shd w:val="clear" w:color="auto" w:fill="auto"/>
            <w:noWrap/>
            <w:vAlign w:val="bottom"/>
            <w:hideMark/>
          </w:tcPr>
          <w:p w14:paraId="2F09E56E"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29B37D70" w14:textId="13126775" w:rsidR="0088046F" w:rsidRPr="00D0122E" w:rsidRDefault="00964DB4">
            <w:pPr>
              <w:jc w:val="center"/>
              <w:rPr>
                <w:color w:val="000000"/>
              </w:rPr>
            </w:pPr>
            <w:r>
              <w:rPr>
                <w:color w:val="000000"/>
              </w:rPr>
              <w:t>0.0815</w:t>
            </w:r>
            <w:r w:rsidR="0088046F" w:rsidRPr="00D0122E">
              <w:rPr>
                <w:color w:val="000000"/>
              </w:rPr>
              <w:t>***</w:t>
            </w:r>
          </w:p>
        </w:tc>
      </w:tr>
      <w:tr w:rsidR="00D0122E" w:rsidRPr="00D0122E" w14:paraId="21F5A17D"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59E0087F"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2B2DC43"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22B8ADF0" w14:textId="77777777" w:rsidR="0088046F" w:rsidRPr="00D0122E" w:rsidRDefault="0088046F">
            <w:pPr>
              <w:jc w:val="center"/>
              <w:rPr>
                <w:color w:val="000000"/>
              </w:rPr>
            </w:pPr>
            <w:r w:rsidRPr="00D0122E">
              <w:rPr>
                <w:color w:val="000000"/>
              </w:rPr>
              <w:t>(0.0398107)</w:t>
            </w:r>
          </w:p>
        </w:tc>
      </w:tr>
      <w:tr w:rsidR="00D0122E" w:rsidRPr="00D0122E" w14:paraId="1E913599"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674105F5" w14:textId="77777777" w:rsidR="0088046F" w:rsidRPr="00D0122E" w:rsidRDefault="0088046F">
            <w:pPr>
              <w:rPr>
                <w:color w:val="000000"/>
              </w:rPr>
            </w:pPr>
            <w:r w:rsidRPr="00D0122E">
              <w:rPr>
                <w:color w:val="000000"/>
              </w:rPr>
              <w:t>Construction</w:t>
            </w:r>
          </w:p>
        </w:tc>
        <w:tc>
          <w:tcPr>
            <w:tcW w:w="1833" w:type="pct"/>
            <w:tcBorders>
              <w:top w:val="nil"/>
              <w:left w:val="single" w:sz="4" w:space="0" w:color="auto"/>
              <w:bottom w:val="nil"/>
              <w:right w:val="single" w:sz="4" w:space="0" w:color="auto"/>
            </w:tcBorders>
            <w:shd w:val="clear" w:color="auto" w:fill="auto"/>
            <w:noWrap/>
            <w:vAlign w:val="bottom"/>
            <w:hideMark/>
          </w:tcPr>
          <w:p w14:paraId="448E8822"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2B094B0F" w14:textId="2FFA784E" w:rsidR="0088046F" w:rsidRPr="00D0122E" w:rsidRDefault="00964DB4">
            <w:pPr>
              <w:jc w:val="center"/>
              <w:rPr>
                <w:color w:val="000000"/>
              </w:rPr>
            </w:pPr>
            <w:r>
              <w:rPr>
                <w:color w:val="000000"/>
              </w:rPr>
              <w:t>-0.0054</w:t>
            </w:r>
          </w:p>
        </w:tc>
      </w:tr>
      <w:tr w:rsidR="00D0122E" w:rsidRPr="00D0122E" w14:paraId="30DDA545"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43C1FC6F"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3FDFD9A"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41F6B72A" w14:textId="77777777" w:rsidR="0088046F" w:rsidRPr="00D0122E" w:rsidRDefault="0088046F">
            <w:pPr>
              <w:jc w:val="center"/>
              <w:rPr>
                <w:color w:val="000000"/>
              </w:rPr>
            </w:pPr>
            <w:r w:rsidRPr="00D0122E">
              <w:rPr>
                <w:color w:val="000000"/>
              </w:rPr>
              <w:t>(0.0450247)</w:t>
            </w:r>
          </w:p>
        </w:tc>
      </w:tr>
      <w:tr w:rsidR="00D0122E" w:rsidRPr="00D0122E" w14:paraId="61A81EA4"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421A07D5" w14:textId="77777777" w:rsidR="0088046F" w:rsidRPr="00D0122E" w:rsidRDefault="0088046F">
            <w:pPr>
              <w:rPr>
                <w:color w:val="000000"/>
              </w:rPr>
            </w:pPr>
            <w:r w:rsidRPr="00D0122E">
              <w:rPr>
                <w:color w:val="000000"/>
              </w:rPr>
              <w:t>Manufacturing</w:t>
            </w:r>
          </w:p>
        </w:tc>
        <w:tc>
          <w:tcPr>
            <w:tcW w:w="1833" w:type="pct"/>
            <w:tcBorders>
              <w:top w:val="nil"/>
              <w:left w:val="single" w:sz="4" w:space="0" w:color="auto"/>
              <w:bottom w:val="nil"/>
              <w:right w:val="single" w:sz="4" w:space="0" w:color="auto"/>
            </w:tcBorders>
            <w:shd w:val="clear" w:color="auto" w:fill="auto"/>
            <w:noWrap/>
            <w:vAlign w:val="bottom"/>
            <w:hideMark/>
          </w:tcPr>
          <w:p w14:paraId="7BAB3FF5"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73C18214" w14:textId="040CDC78" w:rsidR="0088046F" w:rsidRPr="00D0122E" w:rsidRDefault="00964DB4">
            <w:pPr>
              <w:jc w:val="center"/>
              <w:rPr>
                <w:color w:val="000000"/>
              </w:rPr>
            </w:pPr>
            <w:r>
              <w:rPr>
                <w:color w:val="000000"/>
              </w:rPr>
              <w:t>-0.0484</w:t>
            </w:r>
            <w:r w:rsidR="0088046F" w:rsidRPr="00D0122E">
              <w:rPr>
                <w:color w:val="000000"/>
              </w:rPr>
              <w:t>**</w:t>
            </w:r>
          </w:p>
        </w:tc>
      </w:tr>
      <w:tr w:rsidR="00D0122E" w:rsidRPr="00D0122E" w14:paraId="7329A3C4"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09AC70A5"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nil"/>
              <w:right w:val="single" w:sz="4" w:space="0" w:color="auto"/>
            </w:tcBorders>
            <w:shd w:val="clear" w:color="auto" w:fill="auto"/>
            <w:noWrap/>
            <w:vAlign w:val="bottom"/>
            <w:hideMark/>
          </w:tcPr>
          <w:p w14:paraId="376A0F1B"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7AD25C3E" w14:textId="77777777" w:rsidR="0088046F" w:rsidRPr="00D0122E" w:rsidRDefault="0088046F">
            <w:pPr>
              <w:jc w:val="center"/>
              <w:rPr>
                <w:color w:val="000000"/>
              </w:rPr>
            </w:pPr>
            <w:r w:rsidRPr="00D0122E">
              <w:rPr>
                <w:color w:val="000000"/>
              </w:rPr>
              <w:t>(0.02578)</w:t>
            </w:r>
          </w:p>
        </w:tc>
      </w:tr>
      <w:tr w:rsidR="00D0122E" w:rsidRPr="00D0122E" w14:paraId="7A11847D" w14:textId="77777777" w:rsidTr="00A23A27">
        <w:trPr>
          <w:trHeight w:val="320"/>
        </w:trPr>
        <w:tc>
          <w:tcPr>
            <w:tcW w:w="1335" w:type="pct"/>
            <w:tcBorders>
              <w:top w:val="single" w:sz="4" w:space="0" w:color="auto"/>
              <w:left w:val="single" w:sz="4" w:space="0" w:color="auto"/>
              <w:bottom w:val="nil"/>
              <w:right w:val="nil"/>
            </w:tcBorders>
            <w:shd w:val="clear" w:color="auto" w:fill="auto"/>
            <w:noWrap/>
            <w:vAlign w:val="bottom"/>
            <w:hideMark/>
          </w:tcPr>
          <w:p w14:paraId="1F7C901D" w14:textId="77777777" w:rsidR="0088046F" w:rsidRPr="00D0122E" w:rsidRDefault="0088046F">
            <w:pPr>
              <w:rPr>
                <w:color w:val="000000"/>
              </w:rPr>
            </w:pPr>
            <w:r w:rsidRPr="00D0122E">
              <w:rPr>
                <w:color w:val="000000"/>
              </w:rPr>
              <w:t>Public Admin.</w:t>
            </w:r>
          </w:p>
        </w:tc>
        <w:tc>
          <w:tcPr>
            <w:tcW w:w="1833" w:type="pct"/>
            <w:tcBorders>
              <w:top w:val="single" w:sz="4" w:space="0" w:color="auto"/>
              <w:left w:val="single" w:sz="4" w:space="0" w:color="auto"/>
              <w:bottom w:val="nil"/>
              <w:right w:val="single" w:sz="4" w:space="0" w:color="auto"/>
            </w:tcBorders>
            <w:shd w:val="clear" w:color="auto" w:fill="auto"/>
            <w:noWrap/>
            <w:vAlign w:val="bottom"/>
            <w:hideMark/>
          </w:tcPr>
          <w:p w14:paraId="08B17065" w14:textId="77777777" w:rsidR="0088046F" w:rsidRPr="00D0122E" w:rsidRDefault="0088046F">
            <w:pPr>
              <w:jc w:val="center"/>
              <w:rPr>
                <w:color w:val="000000"/>
              </w:rPr>
            </w:pPr>
            <w:r w:rsidRPr="00D0122E">
              <w:rPr>
                <w:color w:val="000000"/>
              </w:rPr>
              <w:t> </w:t>
            </w:r>
          </w:p>
        </w:tc>
        <w:tc>
          <w:tcPr>
            <w:tcW w:w="1832" w:type="pct"/>
            <w:tcBorders>
              <w:top w:val="single" w:sz="4" w:space="0" w:color="auto"/>
              <w:left w:val="nil"/>
              <w:bottom w:val="nil"/>
              <w:right w:val="single" w:sz="4" w:space="0" w:color="auto"/>
            </w:tcBorders>
            <w:shd w:val="clear" w:color="auto" w:fill="auto"/>
            <w:noWrap/>
            <w:vAlign w:val="bottom"/>
            <w:hideMark/>
          </w:tcPr>
          <w:p w14:paraId="1A318D96" w14:textId="3C1188F0" w:rsidR="0088046F" w:rsidRPr="00D0122E" w:rsidRDefault="00964DB4">
            <w:pPr>
              <w:jc w:val="center"/>
              <w:rPr>
                <w:color w:val="000000"/>
              </w:rPr>
            </w:pPr>
            <w:r>
              <w:rPr>
                <w:color w:val="000000"/>
              </w:rPr>
              <w:t>0.0995</w:t>
            </w:r>
          </w:p>
        </w:tc>
      </w:tr>
      <w:tr w:rsidR="00D0122E" w:rsidRPr="00D0122E" w14:paraId="17829E8E"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0D1496D1"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69EA7683"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62D16E55" w14:textId="77777777" w:rsidR="0088046F" w:rsidRPr="00D0122E" w:rsidRDefault="0088046F">
            <w:pPr>
              <w:jc w:val="center"/>
              <w:rPr>
                <w:color w:val="000000"/>
              </w:rPr>
            </w:pPr>
            <w:r w:rsidRPr="00D0122E">
              <w:rPr>
                <w:color w:val="000000"/>
              </w:rPr>
              <w:t>(0.0748457)</w:t>
            </w:r>
          </w:p>
        </w:tc>
      </w:tr>
      <w:tr w:rsidR="00D0122E" w:rsidRPr="00D0122E" w14:paraId="350F72BD"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090961BD" w14:textId="77777777" w:rsidR="0088046F" w:rsidRPr="00D0122E" w:rsidRDefault="0088046F">
            <w:pPr>
              <w:rPr>
                <w:color w:val="000000"/>
              </w:rPr>
            </w:pPr>
            <w:r w:rsidRPr="00D0122E">
              <w:rPr>
                <w:color w:val="000000"/>
              </w:rPr>
              <w:t>Transportation</w:t>
            </w:r>
          </w:p>
        </w:tc>
        <w:tc>
          <w:tcPr>
            <w:tcW w:w="1833" w:type="pct"/>
            <w:tcBorders>
              <w:top w:val="nil"/>
              <w:left w:val="single" w:sz="4" w:space="0" w:color="auto"/>
              <w:bottom w:val="nil"/>
              <w:right w:val="single" w:sz="4" w:space="0" w:color="auto"/>
            </w:tcBorders>
            <w:shd w:val="clear" w:color="auto" w:fill="auto"/>
            <w:noWrap/>
            <w:vAlign w:val="bottom"/>
            <w:hideMark/>
          </w:tcPr>
          <w:p w14:paraId="47F75352"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76444B73" w14:textId="11379C29" w:rsidR="0088046F" w:rsidRPr="00D0122E" w:rsidRDefault="00964DB4">
            <w:pPr>
              <w:jc w:val="center"/>
              <w:rPr>
                <w:color w:val="000000"/>
              </w:rPr>
            </w:pPr>
            <w:r>
              <w:rPr>
                <w:color w:val="000000"/>
              </w:rPr>
              <w:t>-0.0332</w:t>
            </w:r>
          </w:p>
        </w:tc>
      </w:tr>
      <w:tr w:rsidR="00D0122E" w:rsidRPr="00D0122E" w14:paraId="3B82783B"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2CB18F28"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32CDCAD9"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1BEBAE17" w14:textId="77777777" w:rsidR="0088046F" w:rsidRPr="00D0122E" w:rsidRDefault="0088046F">
            <w:pPr>
              <w:jc w:val="center"/>
              <w:rPr>
                <w:color w:val="000000"/>
              </w:rPr>
            </w:pPr>
            <w:r w:rsidRPr="00D0122E">
              <w:rPr>
                <w:color w:val="000000"/>
              </w:rPr>
              <w:t>(0.0692816)</w:t>
            </w:r>
          </w:p>
        </w:tc>
      </w:tr>
      <w:tr w:rsidR="00D0122E" w:rsidRPr="00D0122E" w14:paraId="55F2D371"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174B3B0A" w14:textId="77777777" w:rsidR="0088046F" w:rsidRPr="00D0122E" w:rsidRDefault="0088046F">
            <w:pPr>
              <w:rPr>
                <w:color w:val="000000"/>
              </w:rPr>
            </w:pPr>
            <w:r w:rsidRPr="00D0122E">
              <w:rPr>
                <w:color w:val="000000"/>
              </w:rPr>
              <w:t>Utilities</w:t>
            </w:r>
          </w:p>
        </w:tc>
        <w:tc>
          <w:tcPr>
            <w:tcW w:w="1833" w:type="pct"/>
            <w:tcBorders>
              <w:top w:val="nil"/>
              <w:left w:val="single" w:sz="4" w:space="0" w:color="auto"/>
              <w:bottom w:val="nil"/>
              <w:right w:val="single" w:sz="4" w:space="0" w:color="auto"/>
            </w:tcBorders>
            <w:shd w:val="clear" w:color="auto" w:fill="auto"/>
            <w:noWrap/>
            <w:vAlign w:val="bottom"/>
            <w:hideMark/>
          </w:tcPr>
          <w:p w14:paraId="3C24ACAD"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66012B9B" w14:textId="216201BD" w:rsidR="0088046F" w:rsidRPr="00D0122E" w:rsidRDefault="00964DB4">
            <w:pPr>
              <w:jc w:val="center"/>
              <w:rPr>
                <w:color w:val="000000"/>
              </w:rPr>
            </w:pPr>
            <w:r>
              <w:rPr>
                <w:color w:val="000000"/>
              </w:rPr>
              <w:t>0.0227</w:t>
            </w:r>
          </w:p>
        </w:tc>
      </w:tr>
      <w:tr w:rsidR="00D0122E" w:rsidRPr="00D0122E" w14:paraId="221772C3"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5FA672BC"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F8C8A97"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1DAD72BD" w14:textId="77777777" w:rsidR="0088046F" w:rsidRPr="00D0122E" w:rsidRDefault="0088046F">
            <w:pPr>
              <w:jc w:val="center"/>
              <w:rPr>
                <w:color w:val="000000"/>
              </w:rPr>
            </w:pPr>
            <w:r w:rsidRPr="00D0122E">
              <w:rPr>
                <w:color w:val="000000"/>
              </w:rPr>
              <w:t>(0.1171592)</w:t>
            </w:r>
          </w:p>
        </w:tc>
      </w:tr>
      <w:tr w:rsidR="00D0122E" w:rsidRPr="00D0122E" w14:paraId="29726230"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789A5BDB" w14:textId="77777777" w:rsidR="0088046F" w:rsidRPr="00D0122E" w:rsidRDefault="0088046F">
            <w:pPr>
              <w:rPr>
                <w:color w:val="000000"/>
              </w:rPr>
            </w:pPr>
            <w:r w:rsidRPr="00D0122E">
              <w:rPr>
                <w:color w:val="000000"/>
              </w:rPr>
              <w:t>Education (industry)</w:t>
            </w:r>
          </w:p>
        </w:tc>
        <w:tc>
          <w:tcPr>
            <w:tcW w:w="1833" w:type="pct"/>
            <w:tcBorders>
              <w:top w:val="nil"/>
              <w:left w:val="single" w:sz="4" w:space="0" w:color="auto"/>
              <w:bottom w:val="nil"/>
              <w:right w:val="single" w:sz="4" w:space="0" w:color="auto"/>
            </w:tcBorders>
            <w:shd w:val="clear" w:color="auto" w:fill="auto"/>
            <w:noWrap/>
            <w:vAlign w:val="bottom"/>
            <w:hideMark/>
          </w:tcPr>
          <w:p w14:paraId="54C2E987"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5485BB61" w14:textId="55A4B12C" w:rsidR="0088046F" w:rsidRPr="00D0122E" w:rsidRDefault="00964DB4">
            <w:pPr>
              <w:jc w:val="center"/>
              <w:rPr>
                <w:color w:val="000000"/>
              </w:rPr>
            </w:pPr>
            <w:r>
              <w:rPr>
                <w:color w:val="000000"/>
              </w:rPr>
              <w:t>-0.0341</w:t>
            </w:r>
          </w:p>
        </w:tc>
      </w:tr>
      <w:tr w:rsidR="00D0122E" w:rsidRPr="00D0122E" w14:paraId="33443D5C"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242D9F22"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53EB113"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511BD196" w14:textId="77777777" w:rsidR="0088046F" w:rsidRPr="00D0122E" w:rsidRDefault="0088046F">
            <w:pPr>
              <w:jc w:val="center"/>
              <w:rPr>
                <w:color w:val="000000"/>
              </w:rPr>
            </w:pPr>
            <w:r w:rsidRPr="00D0122E">
              <w:rPr>
                <w:color w:val="000000"/>
              </w:rPr>
              <w:t>(0.0489147)</w:t>
            </w:r>
          </w:p>
        </w:tc>
      </w:tr>
      <w:tr w:rsidR="00D0122E" w:rsidRPr="00D0122E" w14:paraId="5F2A4189"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5BF2D267" w14:textId="77777777" w:rsidR="0088046F" w:rsidRPr="00D0122E" w:rsidRDefault="0088046F">
            <w:pPr>
              <w:rPr>
                <w:color w:val="000000"/>
              </w:rPr>
            </w:pPr>
            <w:r w:rsidRPr="00D0122E">
              <w:rPr>
                <w:color w:val="000000"/>
              </w:rPr>
              <w:t>Telecommunications</w:t>
            </w:r>
          </w:p>
        </w:tc>
        <w:tc>
          <w:tcPr>
            <w:tcW w:w="1833" w:type="pct"/>
            <w:tcBorders>
              <w:top w:val="nil"/>
              <w:left w:val="single" w:sz="4" w:space="0" w:color="auto"/>
              <w:bottom w:val="nil"/>
              <w:right w:val="single" w:sz="4" w:space="0" w:color="auto"/>
            </w:tcBorders>
            <w:shd w:val="clear" w:color="auto" w:fill="auto"/>
            <w:noWrap/>
            <w:vAlign w:val="bottom"/>
            <w:hideMark/>
          </w:tcPr>
          <w:p w14:paraId="0D7EAD69"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4FCF4F83" w14:textId="4A89FEEF" w:rsidR="0088046F" w:rsidRPr="00D0122E" w:rsidRDefault="0088046F">
            <w:pPr>
              <w:jc w:val="center"/>
              <w:rPr>
                <w:color w:val="000000"/>
              </w:rPr>
            </w:pPr>
            <w:r w:rsidRPr="00D0122E">
              <w:rPr>
                <w:color w:val="000000"/>
              </w:rPr>
              <w:t>-0.0750</w:t>
            </w:r>
          </w:p>
        </w:tc>
      </w:tr>
      <w:tr w:rsidR="00D0122E" w:rsidRPr="00D0122E" w14:paraId="3968FF99"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732102A7"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46FB15C"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5BF3F774" w14:textId="77777777" w:rsidR="0088046F" w:rsidRPr="00D0122E" w:rsidRDefault="0088046F">
            <w:pPr>
              <w:jc w:val="center"/>
              <w:rPr>
                <w:color w:val="000000"/>
              </w:rPr>
            </w:pPr>
            <w:r w:rsidRPr="00D0122E">
              <w:rPr>
                <w:color w:val="000000"/>
              </w:rPr>
              <w:t>(0.1728823)</w:t>
            </w:r>
          </w:p>
        </w:tc>
      </w:tr>
      <w:tr w:rsidR="00D0122E" w:rsidRPr="00D0122E" w14:paraId="1985AE0E"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0C225DFD" w14:textId="77777777" w:rsidR="0088046F" w:rsidRPr="00D0122E" w:rsidRDefault="0088046F">
            <w:pPr>
              <w:rPr>
                <w:color w:val="000000"/>
              </w:rPr>
            </w:pPr>
            <w:r w:rsidRPr="00D0122E">
              <w:rPr>
                <w:color w:val="000000"/>
              </w:rPr>
              <w:t>HS Diploma</w:t>
            </w:r>
          </w:p>
        </w:tc>
        <w:tc>
          <w:tcPr>
            <w:tcW w:w="1833" w:type="pct"/>
            <w:tcBorders>
              <w:top w:val="nil"/>
              <w:left w:val="single" w:sz="4" w:space="0" w:color="auto"/>
              <w:bottom w:val="nil"/>
              <w:right w:val="single" w:sz="4" w:space="0" w:color="auto"/>
            </w:tcBorders>
            <w:shd w:val="clear" w:color="auto" w:fill="auto"/>
            <w:noWrap/>
            <w:vAlign w:val="bottom"/>
            <w:hideMark/>
          </w:tcPr>
          <w:p w14:paraId="1D7C5860"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46572DD2" w14:textId="72C8A3B7" w:rsidR="0088046F" w:rsidRPr="00D0122E" w:rsidRDefault="0088046F">
            <w:pPr>
              <w:jc w:val="center"/>
              <w:rPr>
                <w:color w:val="000000"/>
              </w:rPr>
            </w:pPr>
            <w:r w:rsidRPr="00D0122E">
              <w:rPr>
                <w:color w:val="000000"/>
              </w:rPr>
              <w:t>-0.008</w:t>
            </w:r>
            <w:r w:rsidR="00964DB4">
              <w:rPr>
                <w:color w:val="000000"/>
              </w:rPr>
              <w:t>6</w:t>
            </w:r>
          </w:p>
        </w:tc>
      </w:tr>
      <w:tr w:rsidR="00D0122E" w:rsidRPr="00D0122E" w14:paraId="4D701B08"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3872FD9E"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2E786885"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5C4E9327" w14:textId="77777777" w:rsidR="0088046F" w:rsidRPr="00D0122E" w:rsidRDefault="0088046F">
            <w:pPr>
              <w:jc w:val="center"/>
              <w:rPr>
                <w:color w:val="000000"/>
              </w:rPr>
            </w:pPr>
            <w:r w:rsidRPr="00D0122E">
              <w:rPr>
                <w:color w:val="000000"/>
              </w:rPr>
              <w:t>(0.0443844)</w:t>
            </w:r>
          </w:p>
        </w:tc>
      </w:tr>
      <w:tr w:rsidR="00D0122E" w:rsidRPr="00D0122E" w14:paraId="771F3E4A"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60C9CFE8" w14:textId="77777777" w:rsidR="0088046F" w:rsidRPr="00D0122E" w:rsidRDefault="0088046F">
            <w:pPr>
              <w:rPr>
                <w:color w:val="000000"/>
              </w:rPr>
            </w:pPr>
            <w:r w:rsidRPr="00D0122E">
              <w:rPr>
                <w:color w:val="000000"/>
              </w:rPr>
              <w:t>Some College</w:t>
            </w:r>
          </w:p>
        </w:tc>
        <w:tc>
          <w:tcPr>
            <w:tcW w:w="1833" w:type="pct"/>
            <w:tcBorders>
              <w:top w:val="nil"/>
              <w:left w:val="single" w:sz="4" w:space="0" w:color="auto"/>
              <w:bottom w:val="nil"/>
              <w:right w:val="single" w:sz="4" w:space="0" w:color="auto"/>
            </w:tcBorders>
            <w:shd w:val="clear" w:color="auto" w:fill="auto"/>
            <w:noWrap/>
            <w:vAlign w:val="bottom"/>
            <w:hideMark/>
          </w:tcPr>
          <w:p w14:paraId="3939D47E"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7A99BE1C" w14:textId="527D99F1" w:rsidR="0088046F" w:rsidRPr="00D0122E" w:rsidRDefault="0088046F">
            <w:pPr>
              <w:jc w:val="center"/>
              <w:rPr>
                <w:color w:val="000000"/>
              </w:rPr>
            </w:pPr>
            <w:r w:rsidRPr="00D0122E">
              <w:rPr>
                <w:color w:val="000000"/>
              </w:rPr>
              <w:t>0.0359</w:t>
            </w:r>
          </w:p>
        </w:tc>
      </w:tr>
      <w:tr w:rsidR="00D0122E" w:rsidRPr="00D0122E" w14:paraId="2D017585"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04A5A27C"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61571D6D"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6610C925" w14:textId="77777777" w:rsidR="0088046F" w:rsidRPr="00D0122E" w:rsidRDefault="0088046F">
            <w:pPr>
              <w:jc w:val="center"/>
              <w:rPr>
                <w:color w:val="000000"/>
              </w:rPr>
            </w:pPr>
            <w:r w:rsidRPr="00D0122E">
              <w:rPr>
                <w:color w:val="000000"/>
              </w:rPr>
              <w:t>(0.0393949)</w:t>
            </w:r>
          </w:p>
        </w:tc>
      </w:tr>
      <w:tr w:rsidR="00D0122E" w:rsidRPr="00D0122E" w14:paraId="7F7D3CD3"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2C064A6E" w14:textId="77777777" w:rsidR="0088046F" w:rsidRPr="00D0122E" w:rsidRDefault="0088046F">
            <w:pPr>
              <w:rPr>
                <w:color w:val="000000"/>
              </w:rPr>
            </w:pPr>
            <w:r w:rsidRPr="00D0122E">
              <w:rPr>
                <w:color w:val="000000"/>
              </w:rPr>
              <w:t>College Graduate</w:t>
            </w:r>
          </w:p>
        </w:tc>
        <w:tc>
          <w:tcPr>
            <w:tcW w:w="1833" w:type="pct"/>
            <w:tcBorders>
              <w:top w:val="nil"/>
              <w:left w:val="single" w:sz="4" w:space="0" w:color="auto"/>
              <w:bottom w:val="nil"/>
              <w:right w:val="single" w:sz="4" w:space="0" w:color="auto"/>
            </w:tcBorders>
            <w:shd w:val="clear" w:color="auto" w:fill="auto"/>
            <w:noWrap/>
            <w:vAlign w:val="bottom"/>
            <w:hideMark/>
          </w:tcPr>
          <w:p w14:paraId="08623302"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3A4B8D6C" w14:textId="02868223" w:rsidR="0088046F" w:rsidRPr="00D0122E" w:rsidRDefault="00964DB4">
            <w:pPr>
              <w:jc w:val="center"/>
              <w:rPr>
                <w:color w:val="000000"/>
              </w:rPr>
            </w:pPr>
            <w:r>
              <w:rPr>
                <w:color w:val="000000"/>
              </w:rPr>
              <w:t>0.0716</w:t>
            </w:r>
            <w:r w:rsidR="0088046F" w:rsidRPr="00D0122E">
              <w:rPr>
                <w:color w:val="000000"/>
              </w:rPr>
              <w:t>*</w:t>
            </w:r>
          </w:p>
        </w:tc>
      </w:tr>
      <w:tr w:rsidR="00D0122E" w:rsidRPr="00D0122E" w14:paraId="5F121875"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02936DA2"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6CE18071"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22096FC8" w14:textId="77777777" w:rsidR="0088046F" w:rsidRPr="00D0122E" w:rsidRDefault="0088046F">
            <w:pPr>
              <w:jc w:val="center"/>
              <w:rPr>
                <w:color w:val="000000"/>
              </w:rPr>
            </w:pPr>
            <w:r w:rsidRPr="00D0122E">
              <w:rPr>
                <w:color w:val="000000"/>
              </w:rPr>
              <w:t>(0.0442626)</w:t>
            </w:r>
          </w:p>
        </w:tc>
      </w:tr>
      <w:tr w:rsidR="00D0122E" w:rsidRPr="00D0122E" w14:paraId="6148A22D"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5441214F" w14:textId="77777777" w:rsidR="0088046F" w:rsidRPr="00D0122E" w:rsidRDefault="0088046F">
            <w:pPr>
              <w:rPr>
                <w:color w:val="000000"/>
              </w:rPr>
            </w:pPr>
            <w:r w:rsidRPr="00D0122E">
              <w:rPr>
                <w:color w:val="000000"/>
              </w:rPr>
              <w:t>Graduate Degree</w:t>
            </w:r>
          </w:p>
        </w:tc>
        <w:tc>
          <w:tcPr>
            <w:tcW w:w="1833" w:type="pct"/>
            <w:tcBorders>
              <w:top w:val="nil"/>
              <w:left w:val="single" w:sz="4" w:space="0" w:color="auto"/>
              <w:bottom w:val="nil"/>
              <w:right w:val="single" w:sz="4" w:space="0" w:color="auto"/>
            </w:tcBorders>
            <w:shd w:val="clear" w:color="auto" w:fill="auto"/>
            <w:noWrap/>
            <w:vAlign w:val="bottom"/>
            <w:hideMark/>
          </w:tcPr>
          <w:p w14:paraId="61A7C79D"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7CA1ABCC" w14:textId="5BAAC6C6" w:rsidR="0088046F" w:rsidRPr="00D0122E" w:rsidRDefault="00964DB4">
            <w:pPr>
              <w:jc w:val="center"/>
              <w:rPr>
                <w:color w:val="000000"/>
              </w:rPr>
            </w:pPr>
            <w:r>
              <w:rPr>
                <w:color w:val="000000"/>
              </w:rPr>
              <w:t>0.1396</w:t>
            </w:r>
            <w:r w:rsidR="0088046F" w:rsidRPr="00D0122E">
              <w:rPr>
                <w:color w:val="000000"/>
              </w:rPr>
              <w:t>***</w:t>
            </w:r>
          </w:p>
        </w:tc>
      </w:tr>
      <w:tr w:rsidR="00D0122E" w:rsidRPr="00D0122E" w14:paraId="6666A0AD"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3A8275EF"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39F326A5"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401E5318" w14:textId="77777777" w:rsidR="0088046F" w:rsidRPr="00D0122E" w:rsidRDefault="0088046F">
            <w:pPr>
              <w:jc w:val="center"/>
              <w:rPr>
                <w:color w:val="000000"/>
              </w:rPr>
            </w:pPr>
            <w:r w:rsidRPr="00D0122E">
              <w:rPr>
                <w:color w:val="000000"/>
              </w:rPr>
              <w:t>(0.0620278)</w:t>
            </w:r>
          </w:p>
        </w:tc>
      </w:tr>
      <w:tr w:rsidR="00D0122E" w:rsidRPr="00D0122E" w14:paraId="58F0217F"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0A2EE857" w14:textId="77777777" w:rsidR="0088046F" w:rsidRPr="00D0122E" w:rsidRDefault="0088046F">
            <w:pPr>
              <w:rPr>
                <w:color w:val="000000"/>
              </w:rPr>
            </w:pPr>
            <w:r w:rsidRPr="00D0122E">
              <w:rPr>
                <w:color w:val="000000"/>
              </w:rPr>
              <w:t>Twenties</w:t>
            </w:r>
          </w:p>
        </w:tc>
        <w:tc>
          <w:tcPr>
            <w:tcW w:w="1833" w:type="pct"/>
            <w:tcBorders>
              <w:top w:val="nil"/>
              <w:left w:val="single" w:sz="4" w:space="0" w:color="auto"/>
              <w:bottom w:val="nil"/>
              <w:right w:val="single" w:sz="4" w:space="0" w:color="auto"/>
            </w:tcBorders>
            <w:shd w:val="clear" w:color="auto" w:fill="auto"/>
            <w:noWrap/>
            <w:vAlign w:val="bottom"/>
            <w:hideMark/>
          </w:tcPr>
          <w:p w14:paraId="4493FCC4"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7C54B6A7" w14:textId="324AF032" w:rsidR="0088046F" w:rsidRPr="00D0122E" w:rsidRDefault="0088046F">
            <w:pPr>
              <w:jc w:val="center"/>
              <w:rPr>
                <w:color w:val="000000"/>
              </w:rPr>
            </w:pPr>
            <w:r w:rsidRPr="00D0122E">
              <w:rPr>
                <w:color w:val="000000"/>
              </w:rPr>
              <w:t>0.037</w:t>
            </w:r>
            <w:r w:rsidR="00964DB4">
              <w:rPr>
                <w:color w:val="000000"/>
              </w:rPr>
              <w:t>8</w:t>
            </w:r>
          </w:p>
        </w:tc>
      </w:tr>
      <w:tr w:rsidR="00D0122E" w:rsidRPr="00D0122E" w14:paraId="2AEAE6A2"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0F41F6A8"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0A0459F"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4F9BE69D" w14:textId="77777777" w:rsidR="0088046F" w:rsidRPr="00D0122E" w:rsidRDefault="0088046F">
            <w:pPr>
              <w:jc w:val="center"/>
              <w:rPr>
                <w:color w:val="000000"/>
              </w:rPr>
            </w:pPr>
            <w:r w:rsidRPr="00D0122E">
              <w:rPr>
                <w:color w:val="000000"/>
              </w:rPr>
              <w:t>(0.0824681)</w:t>
            </w:r>
          </w:p>
        </w:tc>
      </w:tr>
      <w:tr w:rsidR="00D0122E" w:rsidRPr="00D0122E" w14:paraId="2320E8FC"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109EA747" w14:textId="77777777" w:rsidR="0088046F" w:rsidRPr="00D0122E" w:rsidRDefault="0088046F">
            <w:pPr>
              <w:rPr>
                <w:color w:val="000000"/>
              </w:rPr>
            </w:pPr>
            <w:r w:rsidRPr="00D0122E">
              <w:rPr>
                <w:color w:val="000000"/>
              </w:rPr>
              <w:t>Thirties</w:t>
            </w:r>
          </w:p>
        </w:tc>
        <w:tc>
          <w:tcPr>
            <w:tcW w:w="1833" w:type="pct"/>
            <w:tcBorders>
              <w:top w:val="nil"/>
              <w:left w:val="single" w:sz="4" w:space="0" w:color="auto"/>
              <w:bottom w:val="nil"/>
              <w:right w:val="single" w:sz="4" w:space="0" w:color="auto"/>
            </w:tcBorders>
            <w:shd w:val="clear" w:color="auto" w:fill="auto"/>
            <w:noWrap/>
            <w:vAlign w:val="bottom"/>
            <w:hideMark/>
          </w:tcPr>
          <w:p w14:paraId="3183FAC7"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2F386FAC" w14:textId="3F7237D2" w:rsidR="0088046F" w:rsidRPr="00D0122E" w:rsidRDefault="0088046F">
            <w:pPr>
              <w:jc w:val="center"/>
              <w:rPr>
                <w:color w:val="000000"/>
              </w:rPr>
            </w:pPr>
            <w:r w:rsidRPr="00D0122E">
              <w:rPr>
                <w:color w:val="000000"/>
              </w:rPr>
              <w:t>0.1209</w:t>
            </w:r>
          </w:p>
        </w:tc>
      </w:tr>
      <w:tr w:rsidR="00D0122E" w:rsidRPr="00D0122E" w14:paraId="594D41B0"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4096DAAC"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64FCB21"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6E30983D" w14:textId="77777777" w:rsidR="0088046F" w:rsidRPr="00D0122E" w:rsidRDefault="0088046F">
            <w:pPr>
              <w:jc w:val="center"/>
              <w:rPr>
                <w:color w:val="000000"/>
              </w:rPr>
            </w:pPr>
            <w:r w:rsidRPr="00D0122E">
              <w:rPr>
                <w:color w:val="000000"/>
              </w:rPr>
              <w:t>(0.0934495)</w:t>
            </w:r>
          </w:p>
        </w:tc>
      </w:tr>
      <w:tr w:rsidR="00D0122E" w:rsidRPr="00D0122E" w14:paraId="6666F289"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03DDDB93" w14:textId="77777777" w:rsidR="0088046F" w:rsidRPr="00D0122E" w:rsidRDefault="0088046F">
            <w:pPr>
              <w:rPr>
                <w:color w:val="000000"/>
              </w:rPr>
            </w:pPr>
            <w:r w:rsidRPr="00D0122E">
              <w:rPr>
                <w:color w:val="000000"/>
              </w:rPr>
              <w:t>Forties</w:t>
            </w:r>
          </w:p>
        </w:tc>
        <w:tc>
          <w:tcPr>
            <w:tcW w:w="1833" w:type="pct"/>
            <w:tcBorders>
              <w:top w:val="nil"/>
              <w:left w:val="single" w:sz="4" w:space="0" w:color="auto"/>
              <w:bottom w:val="nil"/>
              <w:right w:val="single" w:sz="4" w:space="0" w:color="auto"/>
            </w:tcBorders>
            <w:shd w:val="clear" w:color="auto" w:fill="auto"/>
            <w:noWrap/>
            <w:vAlign w:val="bottom"/>
            <w:hideMark/>
          </w:tcPr>
          <w:p w14:paraId="713D59AF"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59A6931F" w14:textId="26E731AC" w:rsidR="0088046F" w:rsidRPr="00D0122E" w:rsidRDefault="00964DB4">
            <w:pPr>
              <w:jc w:val="center"/>
              <w:rPr>
                <w:color w:val="000000"/>
              </w:rPr>
            </w:pPr>
            <w:r>
              <w:rPr>
                <w:color w:val="000000"/>
              </w:rPr>
              <w:t>0.1436</w:t>
            </w:r>
            <w:r w:rsidR="0088046F" w:rsidRPr="00D0122E">
              <w:rPr>
                <w:color w:val="000000"/>
              </w:rPr>
              <w:t>*</w:t>
            </w:r>
          </w:p>
        </w:tc>
      </w:tr>
      <w:tr w:rsidR="00D0122E" w:rsidRPr="00D0122E" w14:paraId="2D76472E"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16736FA7"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658F1323"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3CDE0BC5" w14:textId="77777777" w:rsidR="0088046F" w:rsidRPr="00D0122E" w:rsidRDefault="0088046F">
            <w:pPr>
              <w:jc w:val="center"/>
              <w:rPr>
                <w:color w:val="000000"/>
              </w:rPr>
            </w:pPr>
            <w:r w:rsidRPr="00D0122E">
              <w:rPr>
                <w:color w:val="000000"/>
              </w:rPr>
              <w:t>(0.0935382)</w:t>
            </w:r>
          </w:p>
        </w:tc>
      </w:tr>
      <w:tr w:rsidR="00D0122E" w:rsidRPr="00D0122E" w14:paraId="182E6D38"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2D95758C" w14:textId="77777777" w:rsidR="0088046F" w:rsidRPr="00D0122E" w:rsidRDefault="0088046F">
            <w:pPr>
              <w:rPr>
                <w:color w:val="000000"/>
              </w:rPr>
            </w:pPr>
            <w:r w:rsidRPr="00D0122E">
              <w:rPr>
                <w:color w:val="000000"/>
              </w:rPr>
              <w:t>Fifties</w:t>
            </w:r>
          </w:p>
        </w:tc>
        <w:tc>
          <w:tcPr>
            <w:tcW w:w="1833" w:type="pct"/>
            <w:tcBorders>
              <w:top w:val="nil"/>
              <w:left w:val="single" w:sz="4" w:space="0" w:color="auto"/>
              <w:bottom w:val="nil"/>
              <w:right w:val="single" w:sz="4" w:space="0" w:color="auto"/>
            </w:tcBorders>
            <w:shd w:val="clear" w:color="auto" w:fill="auto"/>
            <w:noWrap/>
            <w:vAlign w:val="bottom"/>
            <w:hideMark/>
          </w:tcPr>
          <w:p w14:paraId="59CB3A6C"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648D34C6" w14:textId="37EC0DAF" w:rsidR="0088046F" w:rsidRPr="00D0122E" w:rsidRDefault="00964DB4">
            <w:pPr>
              <w:jc w:val="center"/>
              <w:rPr>
                <w:color w:val="000000"/>
              </w:rPr>
            </w:pPr>
            <w:r>
              <w:rPr>
                <w:color w:val="000000"/>
              </w:rPr>
              <w:t>0.1616</w:t>
            </w:r>
            <w:r w:rsidR="0088046F" w:rsidRPr="00D0122E">
              <w:rPr>
                <w:color w:val="000000"/>
              </w:rPr>
              <w:t>**</w:t>
            </w:r>
          </w:p>
        </w:tc>
      </w:tr>
      <w:tr w:rsidR="00D0122E" w:rsidRPr="00D0122E" w14:paraId="4ECD9E81"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4820B64A"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29FE1086"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12CC9DC7" w14:textId="77777777" w:rsidR="0088046F" w:rsidRPr="00D0122E" w:rsidRDefault="0088046F">
            <w:pPr>
              <w:jc w:val="center"/>
              <w:rPr>
                <w:color w:val="000000"/>
              </w:rPr>
            </w:pPr>
            <w:r w:rsidRPr="00D0122E">
              <w:rPr>
                <w:color w:val="000000"/>
              </w:rPr>
              <w:t>(0.0849332)</w:t>
            </w:r>
          </w:p>
        </w:tc>
      </w:tr>
      <w:tr w:rsidR="00D0122E" w:rsidRPr="00D0122E" w14:paraId="4DA7CC05" w14:textId="77777777" w:rsidTr="00A23A27">
        <w:trPr>
          <w:trHeight w:val="320"/>
        </w:trPr>
        <w:tc>
          <w:tcPr>
            <w:tcW w:w="1335" w:type="pct"/>
            <w:tcBorders>
              <w:top w:val="nil"/>
              <w:left w:val="single" w:sz="4" w:space="0" w:color="auto"/>
              <w:bottom w:val="nil"/>
              <w:right w:val="nil"/>
            </w:tcBorders>
            <w:shd w:val="clear" w:color="auto" w:fill="auto"/>
            <w:noWrap/>
            <w:vAlign w:val="bottom"/>
            <w:hideMark/>
          </w:tcPr>
          <w:p w14:paraId="41469214" w14:textId="77777777" w:rsidR="0088046F" w:rsidRPr="00D0122E" w:rsidRDefault="0088046F">
            <w:pPr>
              <w:rPr>
                <w:color w:val="000000"/>
              </w:rPr>
            </w:pPr>
            <w:r w:rsidRPr="00D0122E">
              <w:rPr>
                <w:color w:val="000000"/>
              </w:rPr>
              <w:t>Sixties Plus</w:t>
            </w:r>
          </w:p>
        </w:tc>
        <w:tc>
          <w:tcPr>
            <w:tcW w:w="1833" w:type="pct"/>
            <w:tcBorders>
              <w:top w:val="nil"/>
              <w:left w:val="single" w:sz="4" w:space="0" w:color="auto"/>
              <w:bottom w:val="nil"/>
              <w:right w:val="single" w:sz="4" w:space="0" w:color="auto"/>
            </w:tcBorders>
            <w:shd w:val="clear" w:color="auto" w:fill="auto"/>
            <w:noWrap/>
            <w:vAlign w:val="bottom"/>
            <w:hideMark/>
          </w:tcPr>
          <w:p w14:paraId="4B5EF397" w14:textId="77777777" w:rsidR="0088046F" w:rsidRPr="00D0122E" w:rsidRDefault="0088046F">
            <w:pPr>
              <w:jc w:val="center"/>
              <w:rPr>
                <w:color w:val="000000"/>
              </w:rPr>
            </w:pPr>
            <w:r w:rsidRPr="00D0122E">
              <w:rPr>
                <w:color w:val="000000"/>
              </w:rPr>
              <w:t> </w:t>
            </w:r>
          </w:p>
        </w:tc>
        <w:tc>
          <w:tcPr>
            <w:tcW w:w="1832" w:type="pct"/>
            <w:tcBorders>
              <w:top w:val="nil"/>
              <w:left w:val="nil"/>
              <w:bottom w:val="nil"/>
              <w:right w:val="single" w:sz="4" w:space="0" w:color="auto"/>
            </w:tcBorders>
            <w:shd w:val="clear" w:color="auto" w:fill="auto"/>
            <w:noWrap/>
            <w:vAlign w:val="bottom"/>
            <w:hideMark/>
          </w:tcPr>
          <w:p w14:paraId="14B3B808" w14:textId="7B777E03" w:rsidR="0088046F" w:rsidRPr="00D0122E" w:rsidRDefault="0088046F">
            <w:pPr>
              <w:jc w:val="center"/>
              <w:rPr>
                <w:color w:val="000000"/>
              </w:rPr>
            </w:pPr>
            <w:r w:rsidRPr="00D0122E">
              <w:rPr>
                <w:color w:val="000000"/>
              </w:rPr>
              <w:t>0.0994</w:t>
            </w:r>
          </w:p>
        </w:tc>
      </w:tr>
      <w:tr w:rsidR="00D0122E" w:rsidRPr="00D0122E" w14:paraId="677947DD"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394AAFBD" w14:textId="77777777" w:rsidR="0088046F" w:rsidRPr="00D0122E" w:rsidRDefault="0088046F">
            <w:pPr>
              <w:rPr>
                <w:color w:val="000000"/>
              </w:rPr>
            </w:pPr>
            <w:r w:rsidRPr="00D0122E">
              <w:rPr>
                <w:color w:val="000000"/>
              </w:rPr>
              <w:t> </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144A9ED" w14:textId="77777777" w:rsidR="0088046F" w:rsidRPr="00D0122E" w:rsidRDefault="0088046F">
            <w:pPr>
              <w:jc w:val="center"/>
              <w:rPr>
                <w:color w:val="000000"/>
              </w:rPr>
            </w:pPr>
            <w:r w:rsidRPr="00D0122E">
              <w:rPr>
                <w:color w:val="000000"/>
              </w:rPr>
              <w:t> </w:t>
            </w:r>
          </w:p>
        </w:tc>
        <w:tc>
          <w:tcPr>
            <w:tcW w:w="1832" w:type="pct"/>
            <w:tcBorders>
              <w:top w:val="nil"/>
              <w:left w:val="nil"/>
              <w:bottom w:val="single" w:sz="4" w:space="0" w:color="auto"/>
              <w:right w:val="single" w:sz="4" w:space="0" w:color="auto"/>
            </w:tcBorders>
            <w:shd w:val="clear" w:color="auto" w:fill="auto"/>
            <w:noWrap/>
            <w:vAlign w:val="bottom"/>
            <w:hideMark/>
          </w:tcPr>
          <w:p w14:paraId="4237886B" w14:textId="77777777" w:rsidR="0088046F" w:rsidRPr="00D0122E" w:rsidRDefault="0088046F">
            <w:pPr>
              <w:jc w:val="center"/>
              <w:rPr>
                <w:color w:val="000000"/>
              </w:rPr>
            </w:pPr>
            <w:r w:rsidRPr="00D0122E">
              <w:rPr>
                <w:color w:val="000000"/>
              </w:rPr>
              <w:t>(0.0796813)</w:t>
            </w:r>
          </w:p>
        </w:tc>
      </w:tr>
      <w:tr w:rsidR="00F818B3" w:rsidRPr="00D0122E" w14:paraId="11BD5C8D"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tcPr>
          <w:p w14:paraId="0AE8C960" w14:textId="61239088" w:rsidR="00F818B3" w:rsidRPr="00D0122E" w:rsidRDefault="00F818B3">
            <w:pPr>
              <w:rPr>
                <w:color w:val="000000"/>
              </w:rPr>
            </w:pPr>
            <w:r>
              <w:rPr>
                <w:color w:val="000000"/>
              </w:rPr>
              <w:t>State Fixed Effects</w:t>
            </w:r>
          </w:p>
        </w:tc>
        <w:tc>
          <w:tcPr>
            <w:tcW w:w="1833" w:type="pct"/>
            <w:tcBorders>
              <w:top w:val="nil"/>
              <w:left w:val="single" w:sz="4" w:space="0" w:color="auto"/>
              <w:bottom w:val="single" w:sz="4" w:space="0" w:color="auto"/>
              <w:right w:val="single" w:sz="4" w:space="0" w:color="auto"/>
            </w:tcBorders>
            <w:shd w:val="clear" w:color="auto" w:fill="auto"/>
            <w:noWrap/>
            <w:vAlign w:val="bottom"/>
          </w:tcPr>
          <w:p w14:paraId="1F822E89" w14:textId="52C48ED8" w:rsidR="00F818B3" w:rsidRPr="00D0122E" w:rsidRDefault="00F818B3">
            <w:pPr>
              <w:jc w:val="right"/>
              <w:rPr>
                <w:color w:val="000000"/>
              </w:rPr>
            </w:pPr>
            <w:r>
              <w:rPr>
                <w:color w:val="000000"/>
              </w:rPr>
              <w:t>INCLUDED</w:t>
            </w:r>
          </w:p>
        </w:tc>
        <w:tc>
          <w:tcPr>
            <w:tcW w:w="1832" w:type="pct"/>
            <w:tcBorders>
              <w:top w:val="nil"/>
              <w:left w:val="nil"/>
              <w:bottom w:val="single" w:sz="4" w:space="0" w:color="auto"/>
              <w:right w:val="single" w:sz="4" w:space="0" w:color="auto"/>
            </w:tcBorders>
            <w:shd w:val="clear" w:color="auto" w:fill="auto"/>
            <w:noWrap/>
            <w:vAlign w:val="bottom"/>
          </w:tcPr>
          <w:p w14:paraId="603FFC42" w14:textId="2AC98C1E" w:rsidR="00F818B3" w:rsidRPr="00D0122E" w:rsidRDefault="00F818B3">
            <w:pPr>
              <w:jc w:val="right"/>
              <w:rPr>
                <w:color w:val="000000"/>
              </w:rPr>
            </w:pPr>
            <w:r>
              <w:rPr>
                <w:color w:val="000000"/>
              </w:rPr>
              <w:t>INCLUDED</w:t>
            </w:r>
          </w:p>
        </w:tc>
      </w:tr>
      <w:tr w:rsidR="00F818B3" w:rsidRPr="00D0122E" w14:paraId="669F425A"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tcPr>
          <w:p w14:paraId="2082ECE1" w14:textId="30A54169" w:rsidR="00F818B3" w:rsidRPr="00D0122E" w:rsidRDefault="00F818B3">
            <w:pPr>
              <w:rPr>
                <w:color w:val="000000"/>
              </w:rPr>
            </w:pPr>
            <w:r>
              <w:rPr>
                <w:color w:val="000000"/>
              </w:rPr>
              <w:t>Time Fixed Effects</w:t>
            </w:r>
          </w:p>
        </w:tc>
        <w:tc>
          <w:tcPr>
            <w:tcW w:w="1833" w:type="pct"/>
            <w:tcBorders>
              <w:top w:val="nil"/>
              <w:left w:val="single" w:sz="4" w:space="0" w:color="auto"/>
              <w:bottom w:val="single" w:sz="4" w:space="0" w:color="auto"/>
              <w:right w:val="single" w:sz="4" w:space="0" w:color="auto"/>
            </w:tcBorders>
            <w:shd w:val="clear" w:color="auto" w:fill="auto"/>
            <w:noWrap/>
            <w:vAlign w:val="bottom"/>
          </w:tcPr>
          <w:p w14:paraId="59C625A4" w14:textId="4FB19B49" w:rsidR="00F818B3" w:rsidRPr="00D0122E" w:rsidRDefault="00F818B3">
            <w:pPr>
              <w:jc w:val="right"/>
              <w:rPr>
                <w:color w:val="000000"/>
              </w:rPr>
            </w:pPr>
            <w:r>
              <w:rPr>
                <w:color w:val="000000"/>
              </w:rPr>
              <w:t>INCLUDED</w:t>
            </w:r>
          </w:p>
        </w:tc>
        <w:tc>
          <w:tcPr>
            <w:tcW w:w="1832" w:type="pct"/>
            <w:tcBorders>
              <w:top w:val="nil"/>
              <w:left w:val="nil"/>
              <w:bottom w:val="single" w:sz="4" w:space="0" w:color="auto"/>
              <w:right w:val="single" w:sz="4" w:space="0" w:color="auto"/>
            </w:tcBorders>
            <w:shd w:val="clear" w:color="auto" w:fill="auto"/>
            <w:noWrap/>
            <w:vAlign w:val="bottom"/>
          </w:tcPr>
          <w:p w14:paraId="219EDD5F" w14:textId="19F16E3D" w:rsidR="00F818B3" w:rsidRPr="00D0122E" w:rsidRDefault="00F818B3">
            <w:pPr>
              <w:jc w:val="right"/>
              <w:rPr>
                <w:color w:val="000000"/>
              </w:rPr>
            </w:pPr>
            <w:r>
              <w:rPr>
                <w:color w:val="000000"/>
              </w:rPr>
              <w:t>INCLUDED</w:t>
            </w:r>
          </w:p>
        </w:tc>
      </w:tr>
      <w:tr w:rsidR="00D0122E" w:rsidRPr="00D0122E" w14:paraId="25E57E49"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32C6CA2B" w14:textId="77777777" w:rsidR="0088046F" w:rsidRPr="00D0122E" w:rsidRDefault="0088046F">
            <w:pPr>
              <w:rPr>
                <w:color w:val="000000"/>
              </w:rPr>
            </w:pPr>
            <w:r w:rsidRPr="00D0122E">
              <w:rPr>
                <w:color w:val="000000"/>
              </w:rPr>
              <w:t>Number of Observations</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F46A825" w14:textId="77777777" w:rsidR="0088046F" w:rsidRPr="00D0122E" w:rsidRDefault="0088046F">
            <w:pPr>
              <w:jc w:val="right"/>
              <w:rPr>
                <w:color w:val="000000"/>
              </w:rPr>
            </w:pPr>
            <w:r w:rsidRPr="00D0122E">
              <w:rPr>
                <w:color w:val="000000"/>
              </w:rPr>
              <w:t>1250</w:t>
            </w:r>
          </w:p>
        </w:tc>
        <w:tc>
          <w:tcPr>
            <w:tcW w:w="1832" w:type="pct"/>
            <w:tcBorders>
              <w:top w:val="nil"/>
              <w:left w:val="nil"/>
              <w:bottom w:val="single" w:sz="4" w:space="0" w:color="auto"/>
              <w:right w:val="single" w:sz="4" w:space="0" w:color="auto"/>
            </w:tcBorders>
            <w:shd w:val="clear" w:color="auto" w:fill="auto"/>
            <w:noWrap/>
            <w:vAlign w:val="bottom"/>
            <w:hideMark/>
          </w:tcPr>
          <w:p w14:paraId="24AD42B9" w14:textId="77777777" w:rsidR="0088046F" w:rsidRPr="00D0122E" w:rsidRDefault="0088046F">
            <w:pPr>
              <w:jc w:val="right"/>
              <w:rPr>
                <w:color w:val="000000"/>
              </w:rPr>
            </w:pPr>
            <w:r w:rsidRPr="00D0122E">
              <w:rPr>
                <w:color w:val="000000"/>
              </w:rPr>
              <w:t>1250</w:t>
            </w:r>
          </w:p>
        </w:tc>
      </w:tr>
      <w:tr w:rsidR="00D0122E" w:rsidRPr="00D0122E" w14:paraId="1A368DCE" w14:textId="77777777" w:rsidTr="00A23A27">
        <w:trPr>
          <w:trHeight w:val="320"/>
        </w:trPr>
        <w:tc>
          <w:tcPr>
            <w:tcW w:w="1335" w:type="pct"/>
            <w:tcBorders>
              <w:top w:val="nil"/>
              <w:left w:val="single" w:sz="4" w:space="0" w:color="auto"/>
              <w:bottom w:val="single" w:sz="4" w:space="0" w:color="auto"/>
              <w:right w:val="nil"/>
            </w:tcBorders>
            <w:shd w:val="clear" w:color="auto" w:fill="auto"/>
            <w:noWrap/>
            <w:vAlign w:val="bottom"/>
            <w:hideMark/>
          </w:tcPr>
          <w:p w14:paraId="702A9081" w14:textId="77777777" w:rsidR="0088046F" w:rsidRPr="00D0122E" w:rsidRDefault="0088046F">
            <w:pPr>
              <w:rPr>
                <w:color w:val="000000"/>
              </w:rPr>
            </w:pPr>
            <w:r w:rsidRPr="00D0122E">
              <w:rPr>
                <w:color w:val="000000"/>
              </w:rPr>
              <w:t>R-squared</w:t>
            </w:r>
          </w:p>
        </w:tc>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2BF6AAD6" w14:textId="77777777" w:rsidR="0088046F" w:rsidRPr="00D0122E" w:rsidRDefault="0088046F">
            <w:pPr>
              <w:jc w:val="right"/>
              <w:rPr>
                <w:color w:val="000000"/>
              </w:rPr>
            </w:pPr>
            <w:r w:rsidRPr="00D0122E">
              <w:rPr>
                <w:color w:val="000000"/>
              </w:rPr>
              <w:t>0.7915</w:t>
            </w:r>
          </w:p>
        </w:tc>
        <w:tc>
          <w:tcPr>
            <w:tcW w:w="1832" w:type="pct"/>
            <w:tcBorders>
              <w:top w:val="nil"/>
              <w:left w:val="nil"/>
              <w:bottom w:val="single" w:sz="4" w:space="0" w:color="auto"/>
              <w:right w:val="single" w:sz="4" w:space="0" w:color="auto"/>
            </w:tcBorders>
            <w:shd w:val="clear" w:color="auto" w:fill="auto"/>
            <w:noWrap/>
            <w:vAlign w:val="bottom"/>
            <w:hideMark/>
          </w:tcPr>
          <w:p w14:paraId="3104A4E4" w14:textId="77777777" w:rsidR="0088046F" w:rsidRPr="00D0122E" w:rsidRDefault="0088046F">
            <w:pPr>
              <w:jc w:val="right"/>
              <w:rPr>
                <w:color w:val="000000"/>
              </w:rPr>
            </w:pPr>
            <w:r w:rsidRPr="00D0122E">
              <w:rPr>
                <w:color w:val="000000"/>
              </w:rPr>
              <w:t>0.8086</w:t>
            </w:r>
          </w:p>
        </w:tc>
      </w:tr>
      <w:tr w:rsidR="00AB0C89" w:rsidRPr="00D0122E" w14:paraId="6ED665CE" w14:textId="77777777" w:rsidTr="00A23A27">
        <w:trPr>
          <w:trHeight w:val="320"/>
        </w:trPr>
        <w:tc>
          <w:tcPr>
            <w:tcW w:w="1335" w:type="pct"/>
            <w:tcBorders>
              <w:top w:val="nil"/>
              <w:left w:val="nil"/>
              <w:bottom w:val="nil"/>
              <w:right w:val="nil"/>
            </w:tcBorders>
            <w:shd w:val="clear" w:color="auto" w:fill="auto"/>
            <w:noWrap/>
            <w:vAlign w:val="bottom"/>
            <w:hideMark/>
          </w:tcPr>
          <w:p w14:paraId="675310F5" w14:textId="77777777" w:rsidR="0088046F" w:rsidRPr="00D0122E" w:rsidRDefault="0088046F">
            <w:pPr>
              <w:rPr>
                <w:color w:val="000000"/>
                <w:sz w:val="22"/>
              </w:rPr>
            </w:pPr>
            <w:r w:rsidRPr="00D0122E">
              <w:rPr>
                <w:color w:val="000000"/>
                <w:sz w:val="22"/>
              </w:rPr>
              <w:t>Notes:</w:t>
            </w:r>
          </w:p>
        </w:tc>
        <w:tc>
          <w:tcPr>
            <w:tcW w:w="1833" w:type="pct"/>
            <w:tcBorders>
              <w:top w:val="nil"/>
              <w:left w:val="nil"/>
              <w:bottom w:val="nil"/>
              <w:right w:val="nil"/>
            </w:tcBorders>
            <w:shd w:val="clear" w:color="auto" w:fill="auto"/>
            <w:noWrap/>
            <w:vAlign w:val="bottom"/>
            <w:hideMark/>
          </w:tcPr>
          <w:p w14:paraId="78BE62B7" w14:textId="77777777" w:rsidR="0088046F" w:rsidRPr="00D0122E" w:rsidRDefault="0088046F">
            <w:pPr>
              <w:rPr>
                <w:color w:val="000000"/>
                <w:sz w:val="22"/>
              </w:rPr>
            </w:pPr>
          </w:p>
        </w:tc>
        <w:tc>
          <w:tcPr>
            <w:tcW w:w="1832" w:type="pct"/>
            <w:tcBorders>
              <w:top w:val="nil"/>
              <w:left w:val="nil"/>
              <w:bottom w:val="nil"/>
              <w:right w:val="nil"/>
            </w:tcBorders>
            <w:shd w:val="clear" w:color="auto" w:fill="auto"/>
            <w:noWrap/>
            <w:vAlign w:val="bottom"/>
            <w:hideMark/>
          </w:tcPr>
          <w:p w14:paraId="3ADDECE8" w14:textId="77777777" w:rsidR="0088046F" w:rsidRPr="00D0122E" w:rsidRDefault="0088046F">
            <w:pPr>
              <w:rPr>
                <w:sz w:val="22"/>
              </w:rPr>
            </w:pPr>
          </w:p>
        </w:tc>
      </w:tr>
      <w:tr w:rsidR="00AB0C89" w:rsidRPr="00D0122E" w14:paraId="7D866C59" w14:textId="77777777" w:rsidTr="00A23A27">
        <w:trPr>
          <w:trHeight w:val="320"/>
        </w:trPr>
        <w:tc>
          <w:tcPr>
            <w:tcW w:w="1335" w:type="pct"/>
            <w:tcBorders>
              <w:top w:val="nil"/>
              <w:left w:val="nil"/>
              <w:bottom w:val="nil"/>
              <w:right w:val="nil"/>
            </w:tcBorders>
            <w:shd w:val="clear" w:color="auto" w:fill="auto"/>
            <w:noWrap/>
            <w:vAlign w:val="bottom"/>
            <w:hideMark/>
          </w:tcPr>
          <w:p w14:paraId="320C94C3" w14:textId="74D71F67" w:rsidR="0088046F" w:rsidRPr="00D0122E" w:rsidRDefault="0088046F">
            <w:pPr>
              <w:rPr>
                <w:color w:val="000000"/>
                <w:sz w:val="22"/>
              </w:rPr>
            </w:pPr>
            <w:r w:rsidRPr="00D0122E">
              <w:rPr>
                <w:color w:val="000000"/>
                <w:sz w:val="22"/>
              </w:rPr>
              <w:t xml:space="preserve">**** = </w:t>
            </w:r>
            <w:r w:rsidR="00AB0C89" w:rsidRPr="00D0122E">
              <w:rPr>
                <w:color w:val="000000"/>
                <w:sz w:val="22"/>
              </w:rPr>
              <w:t xml:space="preserve">significant at </w:t>
            </w:r>
            <w:r w:rsidRPr="00D0122E">
              <w:rPr>
                <w:color w:val="000000"/>
                <w:sz w:val="22"/>
              </w:rPr>
              <w:t>1%</w:t>
            </w:r>
          </w:p>
        </w:tc>
        <w:tc>
          <w:tcPr>
            <w:tcW w:w="1833" w:type="pct"/>
            <w:tcBorders>
              <w:top w:val="nil"/>
              <w:left w:val="nil"/>
              <w:bottom w:val="nil"/>
              <w:right w:val="nil"/>
            </w:tcBorders>
            <w:shd w:val="clear" w:color="auto" w:fill="auto"/>
            <w:noWrap/>
            <w:vAlign w:val="bottom"/>
            <w:hideMark/>
          </w:tcPr>
          <w:p w14:paraId="27B3B94F" w14:textId="77777777" w:rsidR="0088046F" w:rsidRPr="00D0122E" w:rsidRDefault="0088046F">
            <w:pPr>
              <w:rPr>
                <w:color w:val="000000"/>
                <w:sz w:val="22"/>
              </w:rPr>
            </w:pPr>
          </w:p>
        </w:tc>
        <w:tc>
          <w:tcPr>
            <w:tcW w:w="1832" w:type="pct"/>
            <w:tcBorders>
              <w:top w:val="nil"/>
              <w:left w:val="nil"/>
              <w:bottom w:val="nil"/>
              <w:right w:val="nil"/>
            </w:tcBorders>
            <w:shd w:val="clear" w:color="auto" w:fill="auto"/>
            <w:noWrap/>
            <w:vAlign w:val="bottom"/>
            <w:hideMark/>
          </w:tcPr>
          <w:p w14:paraId="34D8D594" w14:textId="77777777" w:rsidR="0088046F" w:rsidRPr="00D0122E" w:rsidRDefault="0088046F">
            <w:pPr>
              <w:rPr>
                <w:sz w:val="22"/>
              </w:rPr>
            </w:pPr>
          </w:p>
        </w:tc>
      </w:tr>
      <w:tr w:rsidR="00AB0C89" w:rsidRPr="00D0122E" w14:paraId="637022B0" w14:textId="77777777" w:rsidTr="00A23A27">
        <w:trPr>
          <w:trHeight w:val="320"/>
        </w:trPr>
        <w:tc>
          <w:tcPr>
            <w:tcW w:w="1335" w:type="pct"/>
            <w:tcBorders>
              <w:top w:val="nil"/>
              <w:left w:val="nil"/>
              <w:bottom w:val="nil"/>
              <w:right w:val="nil"/>
            </w:tcBorders>
            <w:shd w:val="clear" w:color="auto" w:fill="auto"/>
            <w:noWrap/>
            <w:vAlign w:val="bottom"/>
            <w:hideMark/>
          </w:tcPr>
          <w:p w14:paraId="28F78D84" w14:textId="31EA4826" w:rsidR="0088046F" w:rsidRPr="00D0122E" w:rsidRDefault="0088046F">
            <w:pPr>
              <w:rPr>
                <w:color w:val="000000"/>
                <w:sz w:val="22"/>
              </w:rPr>
            </w:pPr>
            <w:r w:rsidRPr="00D0122E">
              <w:rPr>
                <w:color w:val="000000"/>
                <w:sz w:val="22"/>
              </w:rPr>
              <w:t xml:space="preserve">*** = </w:t>
            </w:r>
            <w:r w:rsidR="00AB0C89" w:rsidRPr="00D0122E">
              <w:rPr>
                <w:color w:val="000000"/>
                <w:sz w:val="22"/>
              </w:rPr>
              <w:t xml:space="preserve">significant at </w:t>
            </w:r>
            <w:r w:rsidRPr="00D0122E">
              <w:rPr>
                <w:color w:val="000000"/>
                <w:sz w:val="22"/>
              </w:rPr>
              <w:t>5%</w:t>
            </w:r>
          </w:p>
        </w:tc>
        <w:tc>
          <w:tcPr>
            <w:tcW w:w="1833" w:type="pct"/>
            <w:tcBorders>
              <w:top w:val="nil"/>
              <w:left w:val="nil"/>
              <w:bottom w:val="nil"/>
              <w:right w:val="nil"/>
            </w:tcBorders>
            <w:shd w:val="clear" w:color="auto" w:fill="auto"/>
            <w:noWrap/>
            <w:vAlign w:val="bottom"/>
            <w:hideMark/>
          </w:tcPr>
          <w:p w14:paraId="3BFCCC1B" w14:textId="77777777" w:rsidR="0088046F" w:rsidRPr="00D0122E" w:rsidRDefault="0088046F">
            <w:pPr>
              <w:rPr>
                <w:color w:val="000000"/>
                <w:sz w:val="22"/>
              </w:rPr>
            </w:pPr>
          </w:p>
        </w:tc>
        <w:tc>
          <w:tcPr>
            <w:tcW w:w="1832" w:type="pct"/>
            <w:tcBorders>
              <w:top w:val="nil"/>
              <w:left w:val="nil"/>
              <w:bottom w:val="nil"/>
              <w:right w:val="nil"/>
            </w:tcBorders>
            <w:shd w:val="clear" w:color="auto" w:fill="auto"/>
            <w:noWrap/>
            <w:vAlign w:val="bottom"/>
            <w:hideMark/>
          </w:tcPr>
          <w:p w14:paraId="6C2F08C3" w14:textId="77777777" w:rsidR="0088046F" w:rsidRPr="00D0122E" w:rsidRDefault="0088046F">
            <w:pPr>
              <w:rPr>
                <w:sz w:val="22"/>
              </w:rPr>
            </w:pPr>
          </w:p>
        </w:tc>
      </w:tr>
      <w:tr w:rsidR="00AB0C89" w:rsidRPr="00D0122E" w14:paraId="30298800" w14:textId="77777777" w:rsidTr="00A23A27">
        <w:trPr>
          <w:trHeight w:val="320"/>
        </w:trPr>
        <w:tc>
          <w:tcPr>
            <w:tcW w:w="1335" w:type="pct"/>
            <w:tcBorders>
              <w:top w:val="nil"/>
              <w:left w:val="nil"/>
              <w:bottom w:val="nil"/>
              <w:right w:val="nil"/>
            </w:tcBorders>
            <w:shd w:val="clear" w:color="auto" w:fill="auto"/>
            <w:noWrap/>
            <w:vAlign w:val="bottom"/>
            <w:hideMark/>
          </w:tcPr>
          <w:p w14:paraId="5FEFB1E5" w14:textId="041F5142" w:rsidR="0088046F" w:rsidRPr="00D0122E" w:rsidRDefault="0088046F">
            <w:pPr>
              <w:rPr>
                <w:color w:val="000000"/>
                <w:sz w:val="22"/>
              </w:rPr>
            </w:pPr>
            <w:r w:rsidRPr="00D0122E">
              <w:rPr>
                <w:color w:val="000000"/>
                <w:sz w:val="22"/>
              </w:rPr>
              <w:t xml:space="preserve">** = </w:t>
            </w:r>
            <w:r w:rsidR="00AB0C89" w:rsidRPr="00D0122E">
              <w:rPr>
                <w:color w:val="000000"/>
                <w:sz w:val="22"/>
              </w:rPr>
              <w:t xml:space="preserve">significant at </w:t>
            </w:r>
            <w:r w:rsidRPr="00D0122E">
              <w:rPr>
                <w:color w:val="000000"/>
                <w:sz w:val="22"/>
              </w:rPr>
              <w:t>10%</w:t>
            </w:r>
          </w:p>
        </w:tc>
        <w:tc>
          <w:tcPr>
            <w:tcW w:w="1833" w:type="pct"/>
            <w:tcBorders>
              <w:top w:val="nil"/>
              <w:left w:val="nil"/>
              <w:bottom w:val="nil"/>
              <w:right w:val="nil"/>
            </w:tcBorders>
            <w:shd w:val="clear" w:color="auto" w:fill="auto"/>
            <w:noWrap/>
            <w:vAlign w:val="bottom"/>
            <w:hideMark/>
          </w:tcPr>
          <w:p w14:paraId="098896FB" w14:textId="77777777" w:rsidR="0088046F" w:rsidRPr="00D0122E" w:rsidRDefault="0088046F">
            <w:pPr>
              <w:rPr>
                <w:color w:val="000000"/>
                <w:sz w:val="22"/>
              </w:rPr>
            </w:pPr>
          </w:p>
        </w:tc>
        <w:tc>
          <w:tcPr>
            <w:tcW w:w="1832" w:type="pct"/>
            <w:tcBorders>
              <w:top w:val="nil"/>
              <w:left w:val="nil"/>
              <w:bottom w:val="nil"/>
              <w:right w:val="nil"/>
            </w:tcBorders>
            <w:shd w:val="clear" w:color="auto" w:fill="auto"/>
            <w:noWrap/>
            <w:vAlign w:val="bottom"/>
            <w:hideMark/>
          </w:tcPr>
          <w:p w14:paraId="5814C72A" w14:textId="77777777" w:rsidR="0088046F" w:rsidRPr="00D0122E" w:rsidRDefault="0088046F">
            <w:pPr>
              <w:rPr>
                <w:sz w:val="22"/>
              </w:rPr>
            </w:pPr>
          </w:p>
        </w:tc>
      </w:tr>
      <w:tr w:rsidR="00AB0C89" w:rsidRPr="00D0122E" w14:paraId="484F40D1" w14:textId="77777777" w:rsidTr="00A23A27">
        <w:trPr>
          <w:trHeight w:val="320"/>
        </w:trPr>
        <w:tc>
          <w:tcPr>
            <w:tcW w:w="1335" w:type="pct"/>
            <w:tcBorders>
              <w:top w:val="nil"/>
              <w:left w:val="nil"/>
              <w:bottom w:val="nil"/>
              <w:right w:val="nil"/>
            </w:tcBorders>
            <w:shd w:val="clear" w:color="auto" w:fill="auto"/>
            <w:noWrap/>
            <w:vAlign w:val="bottom"/>
            <w:hideMark/>
          </w:tcPr>
          <w:p w14:paraId="44533780" w14:textId="3200E9D8" w:rsidR="0088046F" w:rsidRPr="00D0122E" w:rsidRDefault="0088046F">
            <w:pPr>
              <w:rPr>
                <w:color w:val="000000"/>
                <w:sz w:val="22"/>
              </w:rPr>
            </w:pPr>
            <w:r w:rsidRPr="00D0122E">
              <w:rPr>
                <w:color w:val="000000"/>
                <w:sz w:val="22"/>
              </w:rPr>
              <w:t xml:space="preserve">* = </w:t>
            </w:r>
            <w:r w:rsidR="00AB0C89" w:rsidRPr="00D0122E">
              <w:rPr>
                <w:color w:val="000000"/>
                <w:sz w:val="22"/>
              </w:rPr>
              <w:t xml:space="preserve">significant at </w:t>
            </w:r>
            <w:r w:rsidRPr="00D0122E">
              <w:rPr>
                <w:color w:val="000000"/>
                <w:sz w:val="22"/>
              </w:rPr>
              <w:t>15%</w:t>
            </w:r>
          </w:p>
        </w:tc>
        <w:tc>
          <w:tcPr>
            <w:tcW w:w="1833" w:type="pct"/>
            <w:tcBorders>
              <w:top w:val="nil"/>
              <w:left w:val="nil"/>
              <w:bottom w:val="nil"/>
              <w:right w:val="nil"/>
            </w:tcBorders>
            <w:shd w:val="clear" w:color="auto" w:fill="auto"/>
            <w:noWrap/>
            <w:vAlign w:val="bottom"/>
            <w:hideMark/>
          </w:tcPr>
          <w:p w14:paraId="4784F8A0" w14:textId="77777777" w:rsidR="0088046F" w:rsidRPr="00D0122E" w:rsidRDefault="0088046F">
            <w:pPr>
              <w:rPr>
                <w:color w:val="000000"/>
                <w:sz w:val="22"/>
              </w:rPr>
            </w:pPr>
          </w:p>
        </w:tc>
        <w:tc>
          <w:tcPr>
            <w:tcW w:w="1832" w:type="pct"/>
            <w:tcBorders>
              <w:top w:val="nil"/>
              <w:left w:val="nil"/>
              <w:bottom w:val="nil"/>
              <w:right w:val="nil"/>
            </w:tcBorders>
            <w:shd w:val="clear" w:color="auto" w:fill="auto"/>
            <w:noWrap/>
            <w:vAlign w:val="bottom"/>
            <w:hideMark/>
          </w:tcPr>
          <w:p w14:paraId="5342E4C5" w14:textId="77777777" w:rsidR="0088046F" w:rsidRPr="00D0122E" w:rsidRDefault="0088046F">
            <w:pPr>
              <w:rPr>
                <w:sz w:val="22"/>
              </w:rPr>
            </w:pPr>
          </w:p>
        </w:tc>
      </w:tr>
    </w:tbl>
    <w:p w14:paraId="6EF1CBFF" w14:textId="79579AAE" w:rsidR="00DA6BFE" w:rsidRPr="00565892" w:rsidRDefault="00DA6BFE" w:rsidP="00884EC4">
      <w:pPr>
        <w:spacing w:line="480" w:lineRule="auto"/>
        <w:jc w:val="both"/>
        <w:rPr>
          <w:color w:val="000000" w:themeColor="text1"/>
        </w:rPr>
      </w:pPr>
    </w:p>
    <w:p w14:paraId="0BDCED62" w14:textId="293EE414" w:rsidR="00B21743" w:rsidRDefault="00DA6BFE" w:rsidP="00DA6BFE">
      <w:pPr>
        <w:spacing w:line="480" w:lineRule="auto"/>
        <w:jc w:val="both"/>
        <w:rPr>
          <w:color w:val="000000" w:themeColor="text1"/>
        </w:rPr>
      </w:pPr>
      <w:r w:rsidRPr="006819DB">
        <w:rPr>
          <w:color w:val="000000" w:themeColor="text1"/>
        </w:rPr>
        <w:tab/>
      </w:r>
      <w:r w:rsidR="00565892" w:rsidRPr="006819DB">
        <w:rPr>
          <w:color w:val="000000" w:themeColor="text1"/>
        </w:rPr>
        <w:t xml:space="preserve">Only the regression with additional control variables finds the RTW law variable as having a </w:t>
      </w:r>
      <w:r w:rsidR="00AE13A4">
        <w:rPr>
          <w:color w:val="000000" w:themeColor="text1"/>
        </w:rPr>
        <w:t xml:space="preserve">statistically </w:t>
      </w:r>
      <w:r w:rsidR="00565892" w:rsidRPr="006819DB">
        <w:rPr>
          <w:color w:val="000000" w:themeColor="text1"/>
        </w:rPr>
        <w:t>significant impact on fatal occupational injury rates. For the full model, there is a</w:t>
      </w:r>
      <w:r w:rsidR="001F305F" w:rsidRPr="006819DB">
        <w:rPr>
          <w:color w:val="000000" w:themeColor="text1"/>
        </w:rPr>
        <w:t xml:space="preserve"> </w:t>
      </w:r>
      <w:r w:rsidR="001F305F" w:rsidRPr="00503A3E">
        <w:rPr>
          <w:color w:val="000000" w:themeColor="text1"/>
        </w:rPr>
        <w:t>predicted increase in fatal occupational injuries per 100,000 workers of</w:t>
      </w:r>
      <w:r w:rsidR="00565892" w:rsidRPr="00503A3E">
        <w:rPr>
          <w:color w:val="000000" w:themeColor="text1"/>
        </w:rPr>
        <w:t xml:space="preserve"> </w:t>
      </w:r>
      <w:r w:rsidR="001F305F" w:rsidRPr="00503A3E">
        <w:rPr>
          <w:color w:val="000000" w:themeColor="text1"/>
        </w:rPr>
        <w:t xml:space="preserve">0.726 persons when a RTW law is implemented. </w:t>
      </w:r>
      <w:r w:rsidR="00D76E61" w:rsidRPr="00503A3E">
        <w:rPr>
          <w:color w:val="000000" w:themeColor="text1"/>
        </w:rPr>
        <w:t>For reference, t</w:t>
      </w:r>
      <w:r w:rsidR="006819DB" w:rsidRPr="00503A3E">
        <w:rPr>
          <w:color w:val="000000" w:themeColor="text1"/>
        </w:rPr>
        <w:t>he state of Maryland had an estimated 3,037,763 employed workers in 2016 (</w:t>
      </w:r>
      <w:r w:rsidR="00503A3E" w:rsidRPr="00503A3E">
        <w:rPr>
          <w:color w:val="000000" w:themeColor="text1"/>
        </w:rPr>
        <w:t xml:space="preserve">United States Bureau of Labor Statistics, 2018 - b). </w:t>
      </w:r>
      <w:r w:rsidR="006819DB" w:rsidRPr="00503A3E">
        <w:rPr>
          <w:color w:val="000000" w:themeColor="text1"/>
        </w:rPr>
        <w:t xml:space="preserve">This </w:t>
      </w:r>
      <w:r w:rsidR="00D76E61" w:rsidRPr="00503A3E">
        <w:rPr>
          <w:color w:val="000000" w:themeColor="text1"/>
        </w:rPr>
        <w:t xml:space="preserve">finding suggests </w:t>
      </w:r>
      <w:r w:rsidR="008523D1">
        <w:rPr>
          <w:color w:val="000000" w:themeColor="text1"/>
        </w:rPr>
        <w:t>that if Maryland had</w:t>
      </w:r>
      <w:r w:rsidR="006819DB" w:rsidRPr="00503A3E">
        <w:rPr>
          <w:color w:val="000000" w:themeColor="text1"/>
        </w:rPr>
        <w:t xml:space="preserve"> adopt</w:t>
      </w:r>
      <w:r w:rsidR="008523D1">
        <w:rPr>
          <w:color w:val="000000" w:themeColor="text1"/>
        </w:rPr>
        <w:t>ed</w:t>
      </w:r>
      <w:r w:rsidR="006819DB" w:rsidRPr="00503A3E">
        <w:rPr>
          <w:color w:val="000000" w:themeColor="text1"/>
        </w:rPr>
        <w:t xml:space="preserve"> a RTW law in 2016, then </w:t>
      </w:r>
      <w:r w:rsidR="00D76E61" w:rsidRPr="00503A3E">
        <w:rPr>
          <w:color w:val="000000" w:themeColor="text1"/>
        </w:rPr>
        <w:t xml:space="preserve">there would </w:t>
      </w:r>
      <w:r w:rsidR="008523D1">
        <w:rPr>
          <w:color w:val="000000" w:themeColor="text1"/>
        </w:rPr>
        <w:t xml:space="preserve">have </w:t>
      </w:r>
      <w:r w:rsidR="00D76E61" w:rsidRPr="00503A3E">
        <w:rPr>
          <w:color w:val="000000" w:themeColor="text1"/>
        </w:rPr>
        <w:t>be</w:t>
      </w:r>
      <w:r w:rsidR="008523D1">
        <w:rPr>
          <w:color w:val="000000" w:themeColor="text1"/>
        </w:rPr>
        <w:t>en</w:t>
      </w:r>
      <w:r w:rsidR="00D76E61" w:rsidRPr="00503A3E">
        <w:rPr>
          <w:color w:val="000000" w:themeColor="text1"/>
        </w:rPr>
        <w:t xml:space="preserve"> an estimated </w:t>
      </w:r>
      <w:r w:rsidR="006C4513" w:rsidRPr="00503A3E">
        <w:rPr>
          <w:color w:val="000000" w:themeColor="text1"/>
        </w:rPr>
        <w:t>22 additional fatal occupational injuries in the state in 2017.</w:t>
      </w:r>
    </w:p>
    <w:p w14:paraId="47E3B7BA" w14:textId="0A6BDC22" w:rsidR="000E2837" w:rsidRDefault="000E2837" w:rsidP="00DA6BFE">
      <w:pPr>
        <w:spacing w:line="480" w:lineRule="auto"/>
        <w:jc w:val="both"/>
        <w:rPr>
          <w:color w:val="000000" w:themeColor="text1"/>
        </w:rPr>
      </w:pPr>
      <w:r>
        <w:rPr>
          <w:color w:val="000000" w:themeColor="text1"/>
        </w:rPr>
        <w:tab/>
        <w:t xml:space="preserve">As a sensitivity test of these results, </w:t>
      </w:r>
      <w:r w:rsidR="00AE13A4">
        <w:rPr>
          <w:color w:val="000000" w:themeColor="text1"/>
        </w:rPr>
        <w:t xml:space="preserve">the same model </w:t>
      </w:r>
      <w:r w:rsidR="00F15339">
        <w:rPr>
          <w:color w:val="000000" w:themeColor="text1"/>
        </w:rPr>
        <w:t>is used on</w:t>
      </w:r>
      <w:r w:rsidR="0010252A">
        <w:rPr>
          <w:color w:val="000000" w:themeColor="text1"/>
        </w:rPr>
        <w:t xml:space="preserve"> a smaller sample. </w:t>
      </w:r>
      <w:r w:rsidR="00F15339">
        <w:rPr>
          <w:color w:val="000000" w:themeColor="text1"/>
        </w:rPr>
        <w:t xml:space="preserve">While still using the same data set, the states used were limited </w:t>
      </w:r>
      <w:r w:rsidR="00516684">
        <w:rPr>
          <w:color w:val="000000" w:themeColor="text1"/>
        </w:rPr>
        <w:t>from the original 50</w:t>
      </w:r>
      <w:r w:rsidR="0082496D">
        <w:rPr>
          <w:color w:val="000000" w:themeColor="text1"/>
        </w:rPr>
        <w:t xml:space="preserve"> states</w:t>
      </w:r>
      <w:r w:rsidR="00516684">
        <w:rPr>
          <w:color w:val="000000" w:themeColor="text1"/>
        </w:rPr>
        <w:t xml:space="preserve"> to the 4 </w:t>
      </w:r>
      <w:r w:rsidR="0082496D">
        <w:rPr>
          <w:color w:val="000000" w:themeColor="text1"/>
        </w:rPr>
        <w:t xml:space="preserve">states </w:t>
      </w:r>
      <w:r w:rsidR="00516684">
        <w:rPr>
          <w:color w:val="000000" w:themeColor="text1"/>
        </w:rPr>
        <w:t xml:space="preserve">that are </w:t>
      </w:r>
      <w:r w:rsidR="000227B6">
        <w:rPr>
          <w:color w:val="000000" w:themeColor="text1"/>
        </w:rPr>
        <w:t xml:space="preserve">studied </w:t>
      </w:r>
      <w:r w:rsidR="00516684">
        <w:rPr>
          <w:color w:val="000000" w:themeColor="text1"/>
        </w:rPr>
        <w:t xml:space="preserve">in </w:t>
      </w:r>
      <w:r w:rsidR="00516684" w:rsidRPr="00516684">
        <w:rPr>
          <w:color w:val="000000" w:themeColor="text1"/>
        </w:rPr>
        <w:t xml:space="preserve">the analysis of OSHA compliance. </w:t>
      </w:r>
      <w:r w:rsidR="00F15339">
        <w:rPr>
          <w:color w:val="000000" w:themeColor="text1"/>
        </w:rPr>
        <w:t>T</w:t>
      </w:r>
      <w:r w:rsidR="00B8223E">
        <w:rPr>
          <w:color w:val="000000" w:themeColor="text1"/>
        </w:rPr>
        <w:t>he results, excluding the state and time control variables,</w:t>
      </w:r>
      <w:r w:rsidR="00F15339">
        <w:rPr>
          <w:color w:val="000000" w:themeColor="text1"/>
        </w:rPr>
        <w:t xml:space="preserve"> are</w:t>
      </w:r>
      <w:r w:rsidR="00B8223E">
        <w:rPr>
          <w:color w:val="000000" w:themeColor="text1"/>
        </w:rPr>
        <w:t xml:space="preserve"> in Table 8, below.</w:t>
      </w:r>
    </w:p>
    <w:p w14:paraId="470DE835" w14:textId="77777777" w:rsidR="0082496D" w:rsidRPr="00516684" w:rsidRDefault="0082496D" w:rsidP="00DA6BFE">
      <w:pPr>
        <w:spacing w:line="480" w:lineRule="auto"/>
        <w:jc w:val="both"/>
        <w:rPr>
          <w:color w:val="000000" w:themeColor="text1"/>
        </w:rPr>
      </w:pPr>
    </w:p>
    <w:p w14:paraId="3DC32BC1" w14:textId="0029B0D4" w:rsidR="0010252A" w:rsidRPr="00516684" w:rsidRDefault="00516684" w:rsidP="0010252A">
      <w:pPr>
        <w:spacing w:after="240" w:line="276" w:lineRule="auto"/>
        <w:rPr>
          <w:color w:val="000000" w:themeColor="text1"/>
        </w:rPr>
      </w:pPr>
      <w:r>
        <w:rPr>
          <w:color w:val="000000" w:themeColor="text1"/>
        </w:rPr>
        <w:t>Table 8.</w:t>
      </w:r>
      <w:r w:rsidR="0010252A" w:rsidRPr="00516684">
        <w:rPr>
          <w:color w:val="000000" w:themeColor="text1"/>
        </w:rPr>
        <w:t xml:space="preserve"> Regression Results: Impact of RTW Laws on Fatal Occupational Injuries Rate Using Only Data on the 4 States Included in OSHA Violations Rate Model</w:t>
      </w:r>
    </w:p>
    <w:tbl>
      <w:tblPr>
        <w:tblW w:w="5148" w:type="pct"/>
        <w:tblLook w:val="04A0" w:firstRow="1" w:lastRow="0" w:firstColumn="1" w:lastColumn="0" w:noHBand="0" w:noVBand="1"/>
      </w:tblPr>
      <w:tblGrid>
        <w:gridCol w:w="2621"/>
        <w:gridCol w:w="3608"/>
        <w:gridCol w:w="3630"/>
      </w:tblGrid>
      <w:tr w:rsidR="00516684" w:rsidRPr="00516684" w14:paraId="330FC66C" w14:textId="77777777" w:rsidTr="008A1D97">
        <w:trPr>
          <w:trHeight w:val="320"/>
        </w:trPr>
        <w:tc>
          <w:tcPr>
            <w:tcW w:w="1329" w:type="pct"/>
            <w:tcBorders>
              <w:top w:val="single" w:sz="4" w:space="0" w:color="auto"/>
              <w:left w:val="single" w:sz="4" w:space="0" w:color="auto"/>
              <w:bottom w:val="nil"/>
              <w:right w:val="single" w:sz="4" w:space="0" w:color="auto"/>
            </w:tcBorders>
            <w:shd w:val="clear" w:color="auto" w:fill="auto"/>
            <w:noWrap/>
            <w:vAlign w:val="bottom"/>
            <w:hideMark/>
          </w:tcPr>
          <w:p w14:paraId="497C5EFE" w14:textId="77777777" w:rsidR="00516684" w:rsidRPr="00516684" w:rsidRDefault="00516684">
            <w:pPr>
              <w:rPr>
                <w:color w:val="000000" w:themeColor="text1"/>
              </w:rPr>
            </w:pPr>
            <w:r w:rsidRPr="00516684">
              <w:rPr>
                <w:color w:val="000000" w:themeColor="text1"/>
              </w:rPr>
              <w:t> </w:t>
            </w:r>
          </w:p>
        </w:tc>
        <w:tc>
          <w:tcPr>
            <w:tcW w:w="3671"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43551B94" w14:textId="77777777" w:rsidR="00516684" w:rsidRPr="00516684" w:rsidRDefault="00516684">
            <w:pPr>
              <w:jc w:val="center"/>
              <w:rPr>
                <w:color w:val="000000" w:themeColor="text1"/>
              </w:rPr>
            </w:pPr>
            <w:r w:rsidRPr="00516684">
              <w:rPr>
                <w:color w:val="000000" w:themeColor="text1"/>
              </w:rPr>
              <w:t>Dependent Variable: Fatal Occupational Injuries Rate</w:t>
            </w:r>
          </w:p>
        </w:tc>
      </w:tr>
      <w:tr w:rsidR="00516684" w:rsidRPr="00516684" w14:paraId="40C80869" w14:textId="77777777" w:rsidTr="00516684">
        <w:trPr>
          <w:trHeight w:val="320"/>
        </w:trPr>
        <w:tc>
          <w:tcPr>
            <w:tcW w:w="1329" w:type="pct"/>
            <w:tcBorders>
              <w:top w:val="nil"/>
              <w:left w:val="single" w:sz="4" w:space="0" w:color="auto"/>
              <w:bottom w:val="nil"/>
              <w:right w:val="single" w:sz="4" w:space="0" w:color="auto"/>
            </w:tcBorders>
            <w:shd w:val="clear" w:color="auto" w:fill="auto"/>
            <w:noWrap/>
            <w:vAlign w:val="bottom"/>
            <w:hideMark/>
          </w:tcPr>
          <w:p w14:paraId="7F3BE5E9" w14:textId="77777777" w:rsidR="00516684" w:rsidRPr="00516684" w:rsidRDefault="00516684">
            <w:pPr>
              <w:rPr>
                <w:rFonts w:ascii="Calibri" w:hAnsi="Calibri" w:cs="Calibri"/>
                <w:color w:val="000000" w:themeColor="text1"/>
              </w:rPr>
            </w:pPr>
            <w:r w:rsidRPr="00516684">
              <w:rPr>
                <w:rFonts w:ascii="Calibri" w:hAnsi="Calibri" w:cs="Calibri"/>
                <w:color w:val="000000" w:themeColor="text1"/>
              </w:rPr>
              <w:t> </w:t>
            </w:r>
          </w:p>
        </w:tc>
        <w:tc>
          <w:tcPr>
            <w:tcW w:w="1830" w:type="pct"/>
            <w:tcBorders>
              <w:top w:val="nil"/>
              <w:left w:val="nil"/>
              <w:bottom w:val="single" w:sz="4" w:space="0" w:color="auto"/>
              <w:right w:val="single" w:sz="4" w:space="0" w:color="auto"/>
            </w:tcBorders>
            <w:shd w:val="clear" w:color="auto" w:fill="auto"/>
            <w:noWrap/>
            <w:vAlign w:val="bottom"/>
            <w:hideMark/>
          </w:tcPr>
          <w:p w14:paraId="37F02331" w14:textId="77777777" w:rsidR="00516684" w:rsidRPr="00516684" w:rsidRDefault="00516684">
            <w:pPr>
              <w:jc w:val="center"/>
              <w:rPr>
                <w:color w:val="000000" w:themeColor="text1"/>
              </w:rPr>
            </w:pPr>
            <w:r w:rsidRPr="00516684">
              <w:rPr>
                <w:color w:val="000000" w:themeColor="text1"/>
              </w:rPr>
              <w:t>Model 1</w:t>
            </w:r>
          </w:p>
        </w:tc>
        <w:tc>
          <w:tcPr>
            <w:tcW w:w="1841" w:type="pct"/>
            <w:tcBorders>
              <w:top w:val="nil"/>
              <w:left w:val="nil"/>
              <w:bottom w:val="single" w:sz="4" w:space="0" w:color="auto"/>
              <w:right w:val="single" w:sz="4" w:space="0" w:color="auto"/>
            </w:tcBorders>
            <w:shd w:val="clear" w:color="auto" w:fill="auto"/>
            <w:noWrap/>
            <w:vAlign w:val="bottom"/>
            <w:hideMark/>
          </w:tcPr>
          <w:p w14:paraId="1282D8E8" w14:textId="77777777" w:rsidR="00516684" w:rsidRPr="00516684" w:rsidRDefault="00516684">
            <w:pPr>
              <w:jc w:val="center"/>
              <w:rPr>
                <w:color w:val="000000" w:themeColor="text1"/>
              </w:rPr>
            </w:pPr>
            <w:r w:rsidRPr="00516684">
              <w:rPr>
                <w:color w:val="000000" w:themeColor="text1"/>
              </w:rPr>
              <w:t>Model 2</w:t>
            </w:r>
          </w:p>
        </w:tc>
      </w:tr>
      <w:tr w:rsidR="00516684" w:rsidRPr="00516684" w14:paraId="3F5D8D1A" w14:textId="77777777" w:rsidTr="008A1D97">
        <w:trPr>
          <w:trHeight w:val="320"/>
        </w:trPr>
        <w:tc>
          <w:tcPr>
            <w:tcW w:w="1329" w:type="pct"/>
            <w:tcBorders>
              <w:top w:val="nil"/>
              <w:left w:val="single" w:sz="4" w:space="0" w:color="auto"/>
              <w:bottom w:val="nil"/>
              <w:right w:val="single" w:sz="4" w:space="0" w:color="auto"/>
            </w:tcBorders>
            <w:shd w:val="clear" w:color="auto" w:fill="auto"/>
            <w:noWrap/>
            <w:vAlign w:val="bottom"/>
            <w:hideMark/>
          </w:tcPr>
          <w:p w14:paraId="54F76C99" w14:textId="77777777" w:rsidR="00516684" w:rsidRPr="00516684" w:rsidRDefault="00516684">
            <w:pPr>
              <w:rPr>
                <w:color w:val="000000" w:themeColor="text1"/>
              </w:rPr>
            </w:pPr>
            <w:r w:rsidRPr="00516684">
              <w:rPr>
                <w:color w:val="000000" w:themeColor="text1"/>
              </w:rPr>
              <w:t>Independent Variables</w:t>
            </w:r>
          </w:p>
        </w:tc>
        <w:tc>
          <w:tcPr>
            <w:tcW w:w="3671"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30E1C39" w14:textId="77777777" w:rsidR="00516684" w:rsidRPr="00516684" w:rsidRDefault="00516684">
            <w:pPr>
              <w:jc w:val="center"/>
              <w:rPr>
                <w:color w:val="000000" w:themeColor="text1"/>
              </w:rPr>
            </w:pPr>
            <w:r w:rsidRPr="00516684">
              <w:rPr>
                <w:color w:val="000000" w:themeColor="text1"/>
              </w:rPr>
              <w:t>Coefficients (robust standard errors in parentheses)</w:t>
            </w:r>
          </w:p>
        </w:tc>
      </w:tr>
      <w:tr w:rsidR="00516684" w14:paraId="47790919" w14:textId="77777777" w:rsidTr="00516684">
        <w:trPr>
          <w:trHeight w:val="320"/>
        </w:trPr>
        <w:tc>
          <w:tcPr>
            <w:tcW w:w="1329" w:type="pct"/>
            <w:tcBorders>
              <w:top w:val="single" w:sz="4" w:space="0" w:color="auto"/>
              <w:left w:val="single" w:sz="4" w:space="0" w:color="auto"/>
              <w:bottom w:val="nil"/>
              <w:right w:val="nil"/>
            </w:tcBorders>
            <w:shd w:val="clear" w:color="auto" w:fill="auto"/>
            <w:noWrap/>
            <w:vAlign w:val="bottom"/>
            <w:hideMark/>
          </w:tcPr>
          <w:p w14:paraId="02FAE27C" w14:textId="77777777" w:rsidR="00516684" w:rsidRDefault="00516684">
            <w:pPr>
              <w:rPr>
                <w:color w:val="000000"/>
              </w:rPr>
            </w:pPr>
            <w:r>
              <w:rPr>
                <w:color w:val="000000"/>
              </w:rPr>
              <w:t>Intercept</w:t>
            </w:r>
          </w:p>
        </w:tc>
        <w:tc>
          <w:tcPr>
            <w:tcW w:w="1830" w:type="pct"/>
            <w:tcBorders>
              <w:top w:val="nil"/>
              <w:left w:val="single" w:sz="4" w:space="0" w:color="auto"/>
              <w:bottom w:val="nil"/>
              <w:right w:val="single" w:sz="4" w:space="0" w:color="auto"/>
            </w:tcBorders>
            <w:shd w:val="clear" w:color="auto" w:fill="auto"/>
            <w:noWrap/>
            <w:vAlign w:val="bottom"/>
            <w:hideMark/>
          </w:tcPr>
          <w:p w14:paraId="6DCF5FD3" w14:textId="41ADC8D6" w:rsidR="00516684" w:rsidRDefault="00ED011A">
            <w:pPr>
              <w:jc w:val="center"/>
              <w:rPr>
                <w:color w:val="000000"/>
              </w:rPr>
            </w:pPr>
            <w:r>
              <w:rPr>
                <w:color w:val="000000"/>
              </w:rPr>
              <w:t>7.3020</w:t>
            </w:r>
            <w:r w:rsidR="00516684">
              <w:rPr>
                <w:color w:val="000000"/>
              </w:rPr>
              <w:t>****</w:t>
            </w:r>
          </w:p>
        </w:tc>
        <w:tc>
          <w:tcPr>
            <w:tcW w:w="1841" w:type="pct"/>
            <w:tcBorders>
              <w:top w:val="nil"/>
              <w:left w:val="nil"/>
              <w:bottom w:val="nil"/>
              <w:right w:val="single" w:sz="4" w:space="0" w:color="auto"/>
            </w:tcBorders>
            <w:shd w:val="clear" w:color="auto" w:fill="auto"/>
            <w:noWrap/>
            <w:vAlign w:val="bottom"/>
            <w:hideMark/>
          </w:tcPr>
          <w:p w14:paraId="479C0502" w14:textId="1D888816" w:rsidR="00516684" w:rsidRDefault="00ED011A">
            <w:pPr>
              <w:jc w:val="center"/>
              <w:rPr>
                <w:color w:val="000000"/>
              </w:rPr>
            </w:pPr>
            <w:r>
              <w:rPr>
                <w:color w:val="000000"/>
              </w:rPr>
              <w:t>33.3394</w:t>
            </w:r>
            <w:r w:rsidR="00516684">
              <w:rPr>
                <w:color w:val="000000"/>
              </w:rPr>
              <w:t>*</w:t>
            </w:r>
          </w:p>
        </w:tc>
      </w:tr>
      <w:tr w:rsidR="00516684" w14:paraId="07569F6D"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095EE917"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1920C524" w14:textId="77777777" w:rsidR="00516684" w:rsidRDefault="00516684">
            <w:pPr>
              <w:jc w:val="center"/>
              <w:rPr>
                <w:color w:val="000000"/>
              </w:rPr>
            </w:pPr>
            <w:r>
              <w:rPr>
                <w:color w:val="000000"/>
              </w:rPr>
              <w:t>(0.8319583)</w:t>
            </w:r>
          </w:p>
        </w:tc>
        <w:tc>
          <w:tcPr>
            <w:tcW w:w="1841" w:type="pct"/>
            <w:tcBorders>
              <w:top w:val="nil"/>
              <w:left w:val="nil"/>
              <w:bottom w:val="single" w:sz="4" w:space="0" w:color="auto"/>
              <w:right w:val="single" w:sz="4" w:space="0" w:color="auto"/>
            </w:tcBorders>
            <w:shd w:val="clear" w:color="auto" w:fill="auto"/>
            <w:noWrap/>
            <w:vAlign w:val="bottom"/>
            <w:hideMark/>
          </w:tcPr>
          <w:p w14:paraId="1937A8E2" w14:textId="77777777" w:rsidR="00516684" w:rsidRDefault="00516684">
            <w:pPr>
              <w:jc w:val="center"/>
              <w:rPr>
                <w:color w:val="000000"/>
              </w:rPr>
            </w:pPr>
            <w:r>
              <w:rPr>
                <w:color w:val="000000"/>
              </w:rPr>
              <w:t>(20.33923)</w:t>
            </w:r>
          </w:p>
        </w:tc>
      </w:tr>
      <w:tr w:rsidR="00516684" w14:paraId="5753DB4E"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212ECA5A" w14:textId="77777777" w:rsidR="00516684" w:rsidRDefault="00516684">
            <w:pPr>
              <w:rPr>
                <w:color w:val="000000"/>
              </w:rPr>
            </w:pPr>
            <w:r>
              <w:rPr>
                <w:color w:val="000000"/>
              </w:rPr>
              <w:t>RTW Law</w:t>
            </w:r>
          </w:p>
        </w:tc>
        <w:tc>
          <w:tcPr>
            <w:tcW w:w="1830" w:type="pct"/>
            <w:tcBorders>
              <w:top w:val="nil"/>
              <w:left w:val="single" w:sz="4" w:space="0" w:color="auto"/>
              <w:bottom w:val="nil"/>
              <w:right w:val="single" w:sz="4" w:space="0" w:color="auto"/>
            </w:tcBorders>
            <w:shd w:val="clear" w:color="auto" w:fill="auto"/>
            <w:noWrap/>
            <w:vAlign w:val="bottom"/>
            <w:hideMark/>
          </w:tcPr>
          <w:p w14:paraId="1B15A98D" w14:textId="499432FB" w:rsidR="00516684" w:rsidRDefault="00516684">
            <w:pPr>
              <w:jc w:val="center"/>
              <w:rPr>
                <w:color w:val="000000"/>
              </w:rPr>
            </w:pPr>
            <w:r>
              <w:rPr>
                <w:color w:val="000000"/>
              </w:rPr>
              <w:t>0.3717</w:t>
            </w:r>
          </w:p>
        </w:tc>
        <w:tc>
          <w:tcPr>
            <w:tcW w:w="1841" w:type="pct"/>
            <w:tcBorders>
              <w:top w:val="nil"/>
              <w:left w:val="nil"/>
              <w:bottom w:val="nil"/>
              <w:right w:val="single" w:sz="4" w:space="0" w:color="auto"/>
            </w:tcBorders>
            <w:shd w:val="clear" w:color="auto" w:fill="auto"/>
            <w:noWrap/>
            <w:vAlign w:val="bottom"/>
            <w:hideMark/>
          </w:tcPr>
          <w:p w14:paraId="29164B4F" w14:textId="00485EF5" w:rsidR="00516684" w:rsidRDefault="00516684">
            <w:pPr>
              <w:jc w:val="center"/>
              <w:rPr>
                <w:color w:val="000000"/>
              </w:rPr>
            </w:pPr>
            <w:r>
              <w:rPr>
                <w:color w:val="000000"/>
              </w:rPr>
              <w:t>1.2556</w:t>
            </w:r>
          </w:p>
        </w:tc>
      </w:tr>
      <w:tr w:rsidR="00516684" w14:paraId="59D83EE2"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471135B9"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7A46D3BE" w14:textId="77777777" w:rsidR="00516684" w:rsidRDefault="00516684">
            <w:pPr>
              <w:jc w:val="center"/>
              <w:rPr>
                <w:color w:val="000000"/>
              </w:rPr>
            </w:pPr>
            <w:r>
              <w:rPr>
                <w:color w:val="000000"/>
              </w:rPr>
              <w:t>(0.7516681)</w:t>
            </w:r>
          </w:p>
        </w:tc>
        <w:tc>
          <w:tcPr>
            <w:tcW w:w="1841" w:type="pct"/>
            <w:tcBorders>
              <w:top w:val="nil"/>
              <w:left w:val="nil"/>
              <w:bottom w:val="single" w:sz="4" w:space="0" w:color="auto"/>
              <w:right w:val="single" w:sz="4" w:space="0" w:color="auto"/>
            </w:tcBorders>
            <w:shd w:val="clear" w:color="auto" w:fill="auto"/>
            <w:noWrap/>
            <w:vAlign w:val="bottom"/>
            <w:hideMark/>
          </w:tcPr>
          <w:p w14:paraId="0A36228D" w14:textId="77777777" w:rsidR="00516684" w:rsidRDefault="00516684">
            <w:pPr>
              <w:jc w:val="center"/>
              <w:rPr>
                <w:color w:val="000000"/>
              </w:rPr>
            </w:pPr>
            <w:r>
              <w:rPr>
                <w:color w:val="000000"/>
              </w:rPr>
              <w:t>(1.131939)</w:t>
            </w:r>
          </w:p>
        </w:tc>
      </w:tr>
      <w:tr w:rsidR="00516684" w14:paraId="04322B8B"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57F13EC3" w14:textId="77777777" w:rsidR="00516684" w:rsidRDefault="00516684">
            <w:pPr>
              <w:rPr>
                <w:color w:val="000000"/>
              </w:rPr>
            </w:pPr>
            <w:r>
              <w:rPr>
                <w:color w:val="000000"/>
              </w:rPr>
              <w:t>Self-employed</w:t>
            </w:r>
          </w:p>
        </w:tc>
        <w:tc>
          <w:tcPr>
            <w:tcW w:w="1830" w:type="pct"/>
            <w:tcBorders>
              <w:top w:val="nil"/>
              <w:left w:val="single" w:sz="4" w:space="0" w:color="auto"/>
              <w:bottom w:val="nil"/>
              <w:right w:val="single" w:sz="4" w:space="0" w:color="auto"/>
            </w:tcBorders>
            <w:shd w:val="clear" w:color="auto" w:fill="auto"/>
            <w:noWrap/>
            <w:vAlign w:val="bottom"/>
            <w:hideMark/>
          </w:tcPr>
          <w:p w14:paraId="5D01B6CC"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25CEA8E5" w14:textId="5B2B77A3" w:rsidR="00516684" w:rsidRDefault="00516684">
            <w:pPr>
              <w:jc w:val="center"/>
              <w:rPr>
                <w:color w:val="000000"/>
              </w:rPr>
            </w:pPr>
            <w:r>
              <w:rPr>
                <w:color w:val="000000"/>
              </w:rPr>
              <w:t>0.1485</w:t>
            </w:r>
          </w:p>
        </w:tc>
      </w:tr>
      <w:tr w:rsidR="00516684" w14:paraId="4E040F54"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13BD1884" w14:textId="77777777" w:rsidR="00516684" w:rsidRDefault="00516684">
            <w:pPr>
              <w:rPr>
                <w:color w:val="000000"/>
              </w:rPr>
            </w:pPr>
            <w:r>
              <w:rPr>
                <w:color w:val="000000"/>
              </w:rPr>
              <w:t> </w:t>
            </w:r>
          </w:p>
        </w:tc>
        <w:tc>
          <w:tcPr>
            <w:tcW w:w="1830" w:type="pct"/>
            <w:tcBorders>
              <w:top w:val="nil"/>
              <w:left w:val="single" w:sz="4" w:space="0" w:color="auto"/>
              <w:bottom w:val="nil"/>
              <w:right w:val="single" w:sz="4" w:space="0" w:color="auto"/>
            </w:tcBorders>
            <w:shd w:val="clear" w:color="auto" w:fill="auto"/>
            <w:noWrap/>
            <w:vAlign w:val="bottom"/>
            <w:hideMark/>
          </w:tcPr>
          <w:p w14:paraId="58622916"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48CF267B" w14:textId="77777777" w:rsidR="00516684" w:rsidRDefault="00516684">
            <w:pPr>
              <w:jc w:val="center"/>
              <w:rPr>
                <w:color w:val="000000"/>
              </w:rPr>
            </w:pPr>
            <w:r>
              <w:rPr>
                <w:color w:val="000000"/>
              </w:rPr>
              <w:t>(0.1300151)</w:t>
            </w:r>
          </w:p>
        </w:tc>
      </w:tr>
      <w:tr w:rsidR="00516684" w14:paraId="1E29D8AD" w14:textId="77777777" w:rsidTr="00516684">
        <w:trPr>
          <w:trHeight w:val="320"/>
        </w:trPr>
        <w:tc>
          <w:tcPr>
            <w:tcW w:w="1329" w:type="pct"/>
            <w:tcBorders>
              <w:top w:val="single" w:sz="4" w:space="0" w:color="auto"/>
              <w:left w:val="single" w:sz="4" w:space="0" w:color="auto"/>
              <w:bottom w:val="nil"/>
              <w:right w:val="nil"/>
            </w:tcBorders>
            <w:shd w:val="clear" w:color="auto" w:fill="auto"/>
            <w:noWrap/>
            <w:vAlign w:val="bottom"/>
            <w:hideMark/>
          </w:tcPr>
          <w:p w14:paraId="0CCCF0C5" w14:textId="77777777" w:rsidR="00516684" w:rsidRDefault="00516684">
            <w:pPr>
              <w:rPr>
                <w:color w:val="000000"/>
              </w:rPr>
            </w:pPr>
            <w:r>
              <w:rPr>
                <w:color w:val="000000"/>
              </w:rPr>
              <w:t>Married</w:t>
            </w:r>
          </w:p>
        </w:tc>
        <w:tc>
          <w:tcPr>
            <w:tcW w:w="1830" w:type="pct"/>
            <w:tcBorders>
              <w:top w:val="single" w:sz="4" w:space="0" w:color="auto"/>
              <w:left w:val="single" w:sz="4" w:space="0" w:color="auto"/>
              <w:bottom w:val="nil"/>
              <w:right w:val="single" w:sz="4" w:space="0" w:color="auto"/>
            </w:tcBorders>
            <w:shd w:val="clear" w:color="auto" w:fill="auto"/>
            <w:noWrap/>
            <w:vAlign w:val="bottom"/>
            <w:hideMark/>
          </w:tcPr>
          <w:p w14:paraId="2D3D7495" w14:textId="77777777" w:rsidR="00516684" w:rsidRDefault="00516684">
            <w:pPr>
              <w:jc w:val="center"/>
              <w:rPr>
                <w:color w:val="000000"/>
              </w:rPr>
            </w:pPr>
            <w:r>
              <w:rPr>
                <w:color w:val="000000"/>
              </w:rPr>
              <w:t> </w:t>
            </w:r>
          </w:p>
        </w:tc>
        <w:tc>
          <w:tcPr>
            <w:tcW w:w="1841" w:type="pct"/>
            <w:tcBorders>
              <w:top w:val="single" w:sz="4" w:space="0" w:color="auto"/>
              <w:left w:val="nil"/>
              <w:bottom w:val="nil"/>
              <w:right w:val="single" w:sz="4" w:space="0" w:color="auto"/>
            </w:tcBorders>
            <w:shd w:val="clear" w:color="auto" w:fill="auto"/>
            <w:noWrap/>
            <w:vAlign w:val="bottom"/>
            <w:hideMark/>
          </w:tcPr>
          <w:p w14:paraId="29AE48C1" w14:textId="0985E154" w:rsidR="00516684" w:rsidRDefault="00516684">
            <w:pPr>
              <w:jc w:val="center"/>
              <w:rPr>
                <w:color w:val="000000"/>
              </w:rPr>
            </w:pPr>
            <w:r>
              <w:rPr>
                <w:color w:val="000000"/>
              </w:rPr>
              <w:t>-0.0376</w:t>
            </w:r>
          </w:p>
        </w:tc>
      </w:tr>
      <w:tr w:rsidR="00516684" w14:paraId="5D5DD21B"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466A200A"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705C0C80"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165887C8" w14:textId="77777777" w:rsidR="00516684" w:rsidRDefault="00516684">
            <w:pPr>
              <w:jc w:val="center"/>
              <w:rPr>
                <w:color w:val="000000"/>
              </w:rPr>
            </w:pPr>
            <w:r>
              <w:rPr>
                <w:color w:val="000000"/>
              </w:rPr>
              <w:t>(0.0781035)</w:t>
            </w:r>
          </w:p>
        </w:tc>
      </w:tr>
      <w:tr w:rsidR="00516684" w14:paraId="05F73C2B"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73523677" w14:textId="77777777" w:rsidR="00516684" w:rsidRDefault="00516684">
            <w:pPr>
              <w:rPr>
                <w:color w:val="000000"/>
              </w:rPr>
            </w:pPr>
            <w:r>
              <w:rPr>
                <w:color w:val="000000"/>
              </w:rPr>
              <w:t>Rural</w:t>
            </w:r>
          </w:p>
        </w:tc>
        <w:tc>
          <w:tcPr>
            <w:tcW w:w="1830" w:type="pct"/>
            <w:tcBorders>
              <w:top w:val="nil"/>
              <w:left w:val="single" w:sz="4" w:space="0" w:color="auto"/>
              <w:bottom w:val="nil"/>
              <w:right w:val="single" w:sz="4" w:space="0" w:color="auto"/>
            </w:tcBorders>
            <w:shd w:val="clear" w:color="auto" w:fill="auto"/>
            <w:noWrap/>
            <w:vAlign w:val="bottom"/>
            <w:hideMark/>
          </w:tcPr>
          <w:p w14:paraId="34005935"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0C6B2857" w14:textId="0B700E9D" w:rsidR="00516684" w:rsidRDefault="00516684">
            <w:pPr>
              <w:jc w:val="center"/>
              <w:rPr>
                <w:color w:val="000000"/>
              </w:rPr>
            </w:pPr>
            <w:r>
              <w:rPr>
                <w:color w:val="000000"/>
              </w:rPr>
              <w:t>-0.0181</w:t>
            </w:r>
          </w:p>
        </w:tc>
      </w:tr>
      <w:tr w:rsidR="00516684" w14:paraId="0C60CAAD"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78CBF7B0"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43EA1260"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05CFB509" w14:textId="77777777" w:rsidR="00516684" w:rsidRDefault="00516684">
            <w:pPr>
              <w:jc w:val="center"/>
              <w:rPr>
                <w:color w:val="000000"/>
              </w:rPr>
            </w:pPr>
            <w:r>
              <w:rPr>
                <w:color w:val="000000"/>
              </w:rPr>
              <w:t>(0.0284373)</w:t>
            </w:r>
          </w:p>
        </w:tc>
      </w:tr>
      <w:tr w:rsidR="00516684" w14:paraId="1DC1A281"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784C0F5C" w14:textId="77777777" w:rsidR="00516684" w:rsidRDefault="00516684">
            <w:pPr>
              <w:rPr>
                <w:color w:val="000000"/>
              </w:rPr>
            </w:pPr>
            <w:r>
              <w:rPr>
                <w:color w:val="000000"/>
              </w:rPr>
              <w:t>Children</w:t>
            </w:r>
          </w:p>
        </w:tc>
        <w:tc>
          <w:tcPr>
            <w:tcW w:w="1830" w:type="pct"/>
            <w:tcBorders>
              <w:top w:val="nil"/>
              <w:left w:val="single" w:sz="4" w:space="0" w:color="auto"/>
              <w:bottom w:val="nil"/>
              <w:right w:val="single" w:sz="4" w:space="0" w:color="auto"/>
            </w:tcBorders>
            <w:shd w:val="clear" w:color="auto" w:fill="auto"/>
            <w:noWrap/>
            <w:vAlign w:val="bottom"/>
            <w:hideMark/>
          </w:tcPr>
          <w:p w14:paraId="18F62553"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3602A005" w14:textId="2C25A238" w:rsidR="00516684" w:rsidRDefault="00516684">
            <w:pPr>
              <w:jc w:val="center"/>
              <w:rPr>
                <w:color w:val="000000"/>
              </w:rPr>
            </w:pPr>
            <w:r>
              <w:rPr>
                <w:color w:val="000000"/>
              </w:rPr>
              <w:t>0.0883</w:t>
            </w:r>
          </w:p>
        </w:tc>
      </w:tr>
      <w:tr w:rsidR="00516684" w14:paraId="260B83D6"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2883FBAB" w14:textId="77777777" w:rsidR="00516684" w:rsidRDefault="00516684">
            <w:pPr>
              <w:rPr>
                <w:color w:val="000000"/>
              </w:rPr>
            </w:pPr>
            <w:r>
              <w:rPr>
                <w:color w:val="000000"/>
              </w:rPr>
              <w:t> </w:t>
            </w:r>
          </w:p>
        </w:tc>
        <w:tc>
          <w:tcPr>
            <w:tcW w:w="1830" w:type="pct"/>
            <w:tcBorders>
              <w:top w:val="nil"/>
              <w:left w:val="single" w:sz="4" w:space="0" w:color="auto"/>
              <w:bottom w:val="nil"/>
              <w:right w:val="single" w:sz="4" w:space="0" w:color="auto"/>
            </w:tcBorders>
            <w:shd w:val="clear" w:color="auto" w:fill="auto"/>
            <w:noWrap/>
            <w:vAlign w:val="bottom"/>
            <w:hideMark/>
          </w:tcPr>
          <w:p w14:paraId="6A5A8990"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2E5C4D3A" w14:textId="77777777" w:rsidR="00516684" w:rsidRDefault="00516684">
            <w:pPr>
              <w:jc w:val="center"/>
              <w:rPr>
                <w:color w:val="000000"/>
              </w:rPr>
            </w:pPr>
            <w:r>
              <w:rPr>
                <w:color w:val="000000"/>
              </w:rPr>
              <w:t>(0.0822323)</w:t>
            </w:r>
          </w:p>
        </w:tc>
      </w:tr>
      <w:tr w:rsidR="00516684" w14:paraId="14CCE78E" w14:textId="77777777" w:rsidTr="00516684">
        <w:trPr>
          <w:trHeight w:val="320"/>
        </w:trPr>
        <w:tc>
          <w:tcPr>
            <w:tcW w:w="1329" w:type="pct"/>
            <w:tcBorders>
              <w:top w:val="single" w:sz="4" w:space="0" w:color="auto"/>
              <w:left w:val="single" w:sz="4" w:space="0" w:color="auto"/>
              <w:bottom w:val="nil"/>
              <w:right w:val="nil"/>
            </w:tcBorders>
            <w:shd w:val="clear" w:color="auto" w:fill="auto"/>
            <w:noWrap/>
            <w:vAlign w:val="bottom"/>
            <w:hideMark/>
          </w:tcPr>
          <w:p w14:paraId="22CD7373" w14:textId="77777777" w:rsidR="00516684" w:rsidRDefault="00516684">
            <w:pPr>
              <w:rPr>
                <w:color w:val="000000"/>
              </w:rPr>
            </w:pPr>
            <w:r>
              <w:rPr>
                <w:color w:val="000000"/>
              </w:rPr>
              <w:t>Male</w:t>
            </w:r>
          </w:p>
        </w:tc>
        <w:tc>
          <w:tcPr>
            <w:tcW w:w="1830" w:type="pct"/>
            <w:tcBorders>
              <w:top w:val="single" w:sz="4" w:space="0" w:color="auto"/>
              <w:left w:val="single" w:sz="4" w:space="0" w:color="auto"/>
              <w:bottom w:val="nil"/>
              <w:right w:val="single" w:sz="4" w:space="0" w:color="auto"/>
            </w:tcBorders>
            <w:shd w:val="clear" w:color="auto" w:fill="auto"/>
            <w:noWrap/>
            <w:vAlign w:val="bottom"/>
            <w:hideMark/>
          </w:tcPr>
          <w:p w14:paraId="3ED2B9ED" w14:textId="77777777" w:rsidR="00516684" w:rsidRDefault="00516684">
            <w:pPr>
              <w:jc w:val="center"/>
              <w:rPr>
                <w:color w:val="000000"/>
              </w:rPr>
            </w:pPr>
            <w:r>
              <w:rPr>
                <w:color w:val="000000"/>
              </w:rPr>
              <w:t> </w:t>
            </w:r>
          </w:p>
        </w:tc>
        <w:tc>
          <w:tcPr>
            <w:tcW w:w="1841" w:type="pct"/>
            <w:tcBorders>
              <w:top w:val="single" w:sz="4" w:space="0" w:color="auto"/>
              <w:left w:val="nil"/>
              <w:bottom w:val="nil"/>
              <w:right w:val="single" w:sz="4" w:space="0" w:color="auto"/>
            </w:tcBorders>
            <w:shd w:val="clear" w:color="auto" w:fill="auto"/>
            <w:noWrap/>
            <w:vAlign w:val="bottom"/>
            <w:hideMark/>
          </w:tcPr>
          <w:p w14:paraId="353386F3" w14:textId="45B4B055" w:rsidR="00516684" w:rsidRDefault="00516684">
            <w:pPr>
              <w:jc w:val="center"/>
              <w:rPr>
                <w:color w:val="000000"/>
              </w:rPr>
            </w:pPr>
            <w:r>
              <w:rPr>
                <w:color w:val="000000"/>
              </w:rPr>
              <w:t>-0.046</w:t>
            </w:r>
            <w:r w:rsidR="00ED011A">
              <w:rPr>
                <w:color w:val="000000"/>
              </w:rPr>
              <w:t>9</w:t>
            </w:r>
          </w:p>
        </w:tc>
      </w:tr>
      <w:tr w:rsidR="00516684" w14:paraId="0D396C3D"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13DBECCF"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771879D8"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0107399A" w14:textId="77777777" w:rsidR="00516684" w:rsidRDefault="00516684">
            <w:pPr>
              <w:jc w:val="center"/>
              <w:rPr>
                <w:color w:val="000000"/>
              </w:rPr>
            </w:pPr>
            <w:r>
              <w:rPr>
                <w:color w:val="000000"/>
              </w:rPr>
              <w:t>(0.1396623)</w:t>
            </w:r>
          </w:p>
        </w:tc>
      </w:tr>
      <w:tr w:rsidR="00516684" w14:paraId="78596D30"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6EFA28D7" w14:textId="77777777" w:rsidR="00516684" w:rsidRDefault="00516684">
            <w:pPr>
              <w:rPr>
                <w:color w:val="000000"/>
              </w:rPr>
            </w:pPr>
            <w:r>
              <w:rPr>
                <w:color w:val="000000"/>
              </w:rPr>
              <w:t>White</w:t>
            </w:r>
          </w:p>
        </w:tc>
        <w:tc>
          <w:tcPr>
            <w:tcW w:w="1830" w:type="pct"/>
            <w:tcBorders>
              <w:top w:val="nil"/>
              <w:left w:val="single" w:sz="4" w:space="0" w:color="auto"/>
              <w:bottom w:val="nil"/>
              <w:right w:val="single" w:sz="4" w:space="0" w:color="auto"/>
            </w:tcBorders>
            <w:shd w:val="clear" w:color="auto" w:fill="auto"/>
            <w:noWrap/>
            <w:vAlign w:val="bottom"/>
            <w:hideMark/>
          </w:tcPr>
          <w:p w14:paraId="0DFDACCB"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57DA9A2C" w14:textId="724F2482" w:rsidR="00516684" w:rsidRDefault="00516684">
            <w:pPr>
              <w:jc w:val="center"/>
              <w:rPr>
                <w:color w:val="000000"/>
              </w:rPr>
            </w:pPr>
            <w:r>
              <w:rPr>
                <w:color w:val="000000"/>
              </w:rPr>
              <w:t>-0.022</w:t>
            </w:r>
            <w:r w:rsidR="00ED011A">
              <w:rPr>
                <w:color w:val="000000"/>
              </w:rPr>
              <w:t>2</w:t>
            </w:r>
          </w:p>
        </w:tc>
      </w:tr>
      <w:tr w:rsidR="00516684" w14:paraId="2F2845FA"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19BEB729"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448568F3"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4D180FF0" w14:textId="77777777" w:rsidR="00516684" w:rsidRDefault="00516684">
            <w:pPr>
              <w:jc w:val="center"/>
              <w:rPr>
                <w:color w:val="000000"/>
              </w:rPr>
            </w:pPr>
            <w:r>
              <w:rPr>
                <w:color w:val="000000"/>
              </w:rPr>
              <w:t>(0.1051506)</w:t>
            </w:r>
          </w:p>
        </w:tc>
      </w:tr>
      <w:tr w:rsidR="00516684" w14:paraId="2C488902"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37114EDA" w14:textId="77777777" w:rsidR="00516684" w:rsidRDefault="00516684">
            <w:pPr>
              <w:rPr>
                <w:color w:val="000000"/>
              </w:rPr>
            </w:pPr>
            <w:r>
              <w:rPr>
                <w:color w:val="000000"/>
              </w:rPr>
              <w:t>Black</w:t>
            </w:r>
          </w:p>
        </w:tc>
        <w:tc>
          <w:tcPr>
            <w:tcW w:w="1830" w:type="pct"/>
            <w:tcBorders>
              <w:top w:val="nil"/>
              <w:left w:val="single" w:sz="4" w:space="0" w:color="auto"/>
              <w:bottom w:val="nil"/>
              <w:right w:val="single" w:sz="4" w:space="0" w:color="auto"/>
            </w:tcBorders>
            <w:shd w:val="clear" w:color="auto" w:fill="auto"/>
            <w:noWrap/>
            <w:vAlign w:val="bottom"/>
            <w:hideMark/>
          </w:tcPr>
          <w:p w14:paraId="2E0AE287"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72A12D02" w14:textId="5DF4580F" w:rsidR="00516684" w:rsidRDefault="00516684">
            <w:pPr>
              <w:jc w:val="center"/>
              <w:rPr>
                <w:color w:val="000000"/>
              </w:rPr>
            </w:pPr>
            <w:r>
              <w:rPr>
                <w:color w:val="000000"/>
              </w:rPr>
              <w:t>-0.11</w:t>
            </w:r>
            <w:r w:rsidR="00ED011A">
              <w:rPr>
                <w:color w:val="000000"/>
              </w:rPr>
              <w:t>50</w:t>
            </w:r>
          </w:p>
        </w:tc>
      </w:tr>
      <w:tr w:rsidR="00516684" w14:paraId="0BEE1BC7"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75BCDF20"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69C8C0D0"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5599E4DF" w14:textId="77777777" w:rsidR="00516684" w:rsidRDefault="00516684">
            <w:pPr>
              <w:jc w:val="center"/>
              <w:rPr>
                <w:color w:val="000000"/>
              </w:rPr>
            </w:pPr>
            <w:r>
              <w:rPr>
                <w:color w:val="000000"/>
              </w:rPr>
              <w:t>(0.1652701)</w:t>
            </w:r>
          </w:p>
        </w:tc>
      </w:tr>
      <w:tr w:rsidR="00516684" w14:paraId="24771E11"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48AC4FD3" w14:textId="77777777" w:rsidR="00516684" w:rsidRDefault="00516684">
            <w:pPr>
              <w:rPr>
                <w:color w:val="000000"/>
              </w:rPr>
            </w:pPr>
            <w:r>
              <w:rPr>
                <w:color w:val="000000"/>
              </w:rPr>
              <w:t>Asian-Pacific Islander</w:t>
            </w:r>
          </w:p>
        </w:tc>
        <w:tc>
          <w:tcPr>
            <w:tcW w:w="1830" w:type="pct"/>
            <w:tcBorders>
              <w:top w:val="nil"/>
              <w:left w:val="single" w:sz="4" w:space="0" w:color="auto"/>
              <w:bottom w:val="nil"/>
              <w:right w:val="single" w:sz="4" w:space="0" w:color="auto"/>
            </w:tcBorders>
            <w:shd w:val="clear" w:color="auto" w:fill="auto"/>
            <w:noWrap/>
            <w:vAlign w:val="bottom"/>
            <w:hideMark/>
          </w:tcPr>
          <w:p w14:paraId="157F23C7"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498C3FC4" w14:textId="3A8F5688" w:rsidR="00516684" w:rsidRDefault="00516684">
            <w:pPr>
              <w:jc w:val="center"/>
              <w:rPr>
                <w:color w:val="000000"/>
              </w:rPr>
            </w:pPr>
            <w:r>
              <w:rPr>
                <w:color w:val="000000"/>
              </w:rPr>
              <w:t>0.2</w:t>
            </w:r>
            <w:r w:rsidR="00ED011A">
              <w:rPr>
                <w:color w:val="000000"/>
              </w:rPr>
              <w:t>400</w:t>
            </w:r>
          </w:p>
        </w:tc>
      </w:tr>
      <w:tr w:rsidR="00516684" w14:paraId="13B157A5"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08C9402E"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2BAFDB8F"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1486D54B" w14:textId="77777777" w:rsidR="00516684" w:rsidRDefault="00516684">
            <w:pPr>
              <w:jc w:val="center"/>
              <w:rPr>
                <w:color w:val="000000"/>
              </w:rPr>
            </w:pPr>
            <w:r>
              <w:rPr>
                <w:color w:val="000000"/>
              </w:rPr>
              <w:t>(0.240977)</w:t>
            </w:r>
          </w:p>
        </w:tc>
      </w:tr>
      <w:tr w:rsidR="00516684" w14:paraId="033BEBE3"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157C0DAA" w14:textId="77777777" w:rsidR="00516684" w:rsidRDefault="00516684">
            <w:pPr>
              <w:rPr>
                <w:color w:val="000000"/>
              </w:rPr>
            </w:pPr>
            <w:r>
              <w:rPr>
                <w:color w:val="000000"/>
              </w:rPr>
              <w:t>Hispanic</w:t>
            </w:r>
          </w:p>
        </w:tc>
        <w:tc>
          <w:tcPr>
            <w:tcW w:w="1830" w:type="pct"/>
            <w:tcBorders>
              <w:top w:val="nil"/>
              <w:left w:val="single" w:sz="4" w:space="0" w:color="auto"/>
              <w:bottom w:val="nil"/>
              <w:right w:val="single" w:sz="4" w:space="0" w:color="auto"/>
            </w:tcBorders>
            <w:shd w:val="clear" w:color="auto" w:fill="auto"/>
            <w:noWrap/>
            <w:vAlign w:val="bottom"/>
            <w:hideMark/>
          </w:tcPr>
          <w:p w14:paraId="5324F97D"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4C841C3B" w14:textId="707F518C" w:rsidR="00516684" w:rsidRDefault="00516684">
            <w:pPr>
              <w:jc w:val="center"/>
              <w:rPr>
                <w:color w:val="000000"/>
              </w:rPr>
            </w:pPr>
            <w:r>
              <w:rPr>
                <w:color w:val="000000"/>
              </w:rPr>
              <w:t>0.078</w:t>
            </w:r>
            <w:r w:rsidR="00ED011A">
              <w:rPr>
                <w:color w:val="000000"/>
              </w:rPr>
              <w:t>3</w:t>
            </w:r>
          </w:p>
        </w:tc>
      </w:tr>
      <w:tr w:rsidR="00516684" w14:paraId="45F1A419"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2CD51EE2"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070E9F85"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570A6C82" w14:textId="77777777" w:rsidR="00516684" w:rsidRDefault="00516684">
            <w:pPr>
              <w:jc w:val="center"/>
              <w:rPr>
                <w:color w:val="000000"/>
              </w:rPr>
            </w:pPr>
            <w:r>
              <w:rPr>
                <w:color w:val="000000"/>
              </w:rPr>
              <w:t>(0.1277738)</w:t>
            </w:r>
          </w:p>
        </w:tc>
      </w:tr>
      <w:tr w:rsidR="00516684" w14:paraId="421F444D"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623129FF" w14:textId="77777777" w:rsidR="00516684" w:rsidRDefault="00516684">
            <w:pPr>
              <w:rPr>
                <w:color w:val="000000"/>
              </w:rPr>
            </w:pPr>
            <w:r>
              <w:rPr>
                <w:color w:val="000000"/>
              </w:rPr>
              <w:t>Construction</w:t>
            </w:r>
          </w:p>
        </w:tc>
        <w:tc>
          <w:tcPr>
            <w:tcW w:w="1830" w:type="pct"/>
            <w:tcBorders>
              <w:top w:val="nil"/>
              <w:left w:val="single" w:sz="4" w:space="0" w:color="auto"/>
              <w:bottom w:val="nil"/>
              <w:right w:val="single" w:sz="4" w:space="0" w:color="auto"/>
            </w:tcBorders>
            <w:shd w:val="clear" w:color="auto" w:fill="auto"/>
            <w:noWrap/>
            <w:vAlign w:val="bottom"/>
            <w:hideMark/>
          </w:tcPr>
          <w:p w14:paraId="13251074"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0FF4EC70" w14:textId="714725BC" w:rsidR="00516684" w:rsidRDefault="00516684">
            <w:pPr>
              <w:jc w:val="center"/>
              <w:rPr>
                <w:color w:val="000000"/>
              </w:rPr>
            </w:pPr>
            <w:r>
              <w:rPr>
                <w:color w:val="000000"/>
              </w:rPr>
              <w:t>-0.04</w:t>
            </w:r>
            <w:r w:rsidR="00ED011A">
              <w:rPr>
                <w:color w:val="000000"/>
              </w:rPr>
              <w:t>40</w:t>
            </w:r>
          </w:p>
        </w:tc>
      </w:tr>
      <w:tr w:rsidR="00516684" w14:paraId="677258C3"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448C1FFB"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4EB3AA23"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5D92E544" w14:textId="77777777" w:rsidR="00516684" w:rsidRDefault="00516684">
            <w:pPr>
              <w:jc w:val="center"/>
              <w:rPr>
                <w:color w:val="000000"/>
              </w:rPr>
            </w:pPr>
            <w:r>
              <w:rPr>
                <w:color w:val="000000"/>
              </w:rPr>
              <w:t>(0.1252689)</w:t>
            </w:r>
          </w:p>
        </w:tc>
      </w:tr>
      <w:tr w:rsidR="00516684" w14:paraId="6273F216"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28C422BC" w14:textId="77777777" w:rsidR="00516684" w:rsidRDefault="00516684">
            <w:pPr>
              <w:rPr>
                <w:color w:val="000000"/>
              </w:rPr>
            </w:pPr>
            <w:r>
              <w:rPr>
                <w:color w:val="000000"/>
              </w:rPr>
              <w:t>Manufacturing</w:t>
            </w:r>
          </w:p>
        </w:tc>
        <w:tc>
          <w:tcPr>
            <w:tcW w:w="1830" w:type="pct"/>
            <w:tcBorders>
              <w:top w:val="nil"/>
              <w:left w:val="single" w:sz="4" w:space="0" w:color="auto"/>
              <w:bottom w:val="nil"/>
              <w:right w:val="single" w:sz="4" w:space="0" w:color="auto"/>
            </w:tcBorders>
            <w:shd w:val="clear" w:color="auto" w:fill="auto"/>
            <w:noWrap/>
            <w:vAlign w:val="bottom"/>
            <w:hideMark/>
          </w:tcPr>
          <w:p w14:paraId="07753D5F"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37C02C65" w14:textId="41A08E79" w:rsidR="00516684" w:rsidRDefault="00ED011A">
            <w:pPr>
              <w:jc w:val="center"/>
              <w:rPr>
                <w:color w:val="000000"/>
              </w:rPr>
            </w:pPr>
            <w:r>
              <w:rPr>
                <w:color w:val="000000"/>
              </w:rPr>
              <w:t>-0.1931</w:t>
            </w:r>
            <w:r w:rsidR="00516684">
              <w:rPr>
                <w:color w:val="000000"/>
              </w:rPr>
              <w:t>***</w:t>
            </w:r>
          </w:p>
        </w:tc>
      </w:tr>
      <w:tr w:rsidR="00516684" w14:paraId="04F89400"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151B1634" w14:textId="77777777" w:rsidR="00516684" w:rsidRDefault="00516684">
            <w:pPr>
              <w:rPr>
                <w:color w:val="000000"/>
              </w:rPr>
            </w:pPr>
            <w:r>
              <w:rPr>
                <w:color w:val="000000"/>
              </w:rPr>
              <w:t> </w:t>
            </w:r>
          </w:p>
        </w:tc>
        <w:tc>
          <w:tcPr>
            <w:tcW w:w="1830" w:type="pct"/>
            <w:tcBorders>
              <w:top w:val="nil"/>
              <w:left w:val="single" w:sz="4" w:space="0" w:color="auto"/>
              <w:bottom w:val="nil"/>
              <w:right w:val="single" w:sz="4" w:space="0" w:color="auto"/>
            </w:tcBorders>
            <w:shd w:val="clear" w:color="auto" w:fill="auto"/>
            <w:noWrap/>
            <w:vAlign w:val="bottom"/>
            <w:hideMark/>
          </w:tcPr>
          <w:p w14:paraId="4B2F850F"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791064D1" w14:textId="77777777" w:rsidR="00516684" w:rsidRDefault="00516684">
            <w:pPr>
              <w:jc w:val="center"/>
              <w:rPr>
                <w:color w:val="000000"/>
              </w:rPr>
            </w:pPr>
            <w:r>
              <w:rPr>
                <w:color w:val="000000"/>
              </w:rPr>
              <w:t>(0.0886483)</w:t>
            </w:r>
          </w:p>
        </w:tc>
      </w:tr>
      <w:tr w:rsidR="00516684" w14:paraId="660BEF8B" w14:textId="77777777" w:rsidTr="00516684">
        <w:trPr>
          <w:trHeight w:val="320"/>
        </w:trPr>
        <w:tc>
          <w:tcPr>
            <w:tcW w:w="1329" w:type="pct"/>
            <w:tcBorders>
              <w:top w:val="single" w:sz="4" w:space="0" w:color="auto"/>
              <w:left w:val="single" w:sz="4" w:space="0" w:color="auto"/>
              <w:bottom w:val="nil"/>
              <w:right w:val="nil"/>
            </w:tcBorders>
            <w:shd w:val="clear" w:color="auto" w:fill="auto"/>
            <w:noWrap/>
            <w:vAlign w:val="bottom"/>
            <w:hideMark/>
          </w:tcPr>
          <w:p w14:paraId="4F527108" w14:textId="77777777" w:rsidR="00516684" w:rsidRDefault="00516684">
            <w:pPr>
              <w:rPr>
                <w:color w:val="000000"/>
              </w:rPr>
            </w:pPr>
            <w:r>
              <w:rPr>
                <w:color w:val="000000"/>
              </w:rPr>
              <w:t>Public Admin.</w:t>
            </w:r>
          </w:p>
        </w:tc>
        <w:tc>
          <w:tcPr>
            <w:tcW w:w="1830" w:type="pct"/>
            <w:tcBorders>
              <w:top w:val="single" w:sz="4" w:space="0" w:color="auto"/>
              <w:left w:val="single" w:sz="4" w:space="0" w:color="auto"/>
              <w:bottom w:val="nil"/>
              <w:right w:val="nil"/>
            </w:tcBorders>
            <w:shd w:val="clear" w:color="auto" w:fill="auto"/>
            <w:noWrap/>
            <w:vAlign w:val="bottom"/>
            <w:hideMark/>
          </w:tcPr>
          <w:p w14:paraId="28C7201E" w14:textId="77777777" w:rsidR="00516684" w:rsidRDefault="00516684">
            <w:pPr>
              <w:jc w:val="center"/>
              <w:rPr>
                <w:color w:val="000000"/>
              </w:rPr>
            </w:pPr>
            <w:r>
              <w:rPr>
                <w:color w:val="000000"/>
              </w:rPr>
              <w:t> </w:t>
            </w:r>
          </w:p>
        </w:tc>
        <w:tc>
          <w:tcPr>
            <w:tcW w:w="1841" w:type="pct"/>
            <w:tcBorders>
              <w:top w:val="single" w:sz="4" w:space="0" w:color="auto"/>
              <w:left w:val="single" w:sz="4" w:space="0" w:color="auto"/>
              <w:bottom w:val="nil"/>
              <w:right w:val="single" w:sz="4" w:space="0" w:color="auto"/>
            </w:tcBorders>
            <w:shd w:val="clear" w:color="auto" w:fill="auto"/>
            <w:noWrap/>
            <w:vAlign w:val="bottom"/>
            <w:hideMark/>
          </w:tcPr>
          <w:p w14:paraId="7A27DB10" w14:textId="43933E87" w:rsidR="00516684" w:rsidRDefault="00ED011A">
            <w:pPr>
              <w:jc w:val="center"/>
              <w:rPr>
                <w:color w:val="000000"/>
              </w:rPr>
            </w:pPr>
            <w:r>
              <w:rPr>
                <w:color w:val="000000"/>
              </w:rPr>
              <w:t>-0.2949</w:t>
            </w:r>
            <w:r w:rsidR="00516684">
              <w:rPr>
                <w:color w:val="000000"/>
              </w:rPr>
              <w:t>*</w:t>
            </w:r>
          </w:p>
        </w:tc>
      </w:tr>
      <w:tr w:rsidR="00516684" w14:paraId="64ECE92C"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72F195B6"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nil"/>
            </w:tcBorders>
            <w:shd w:val="clear" w:color="auto" w:fill="auto"/>
            <w:noWrap/>
            <w:vAlign w:val="bottom"/>
            <w:hideMark/>
          </w:tcPr>
          <w:p w14:paraId="39096EBD" w14:textId="77777777" w:rsidR="00516684" w:rsidRDefault="00516684">
            <w:pPr>
              <w:jc w:val="center"/>
              <w:rPr>
                <w:color w:val="000000"/>
              </w:rPr>
            </w:pPr>
            <w:r>
              <w:rPr>
                <w:color w:val="000000"/>
              </w:rPr>
              <w:t> </w:t>
            </w:r>
          </w:p>
        </w:tc>
        <w:tc>
          <w:tcPr>
            <w:tcW w:w="1841" w:type="pct"/>
            <w:tcBorders>
              <w:top w:val="nil"/>
              <w:left w:val="single" w:sz="4" w:space="0" w:color="auto"/>
              <w:bottom w:val="single" w:sz="4" w:space="0" w:color="auto"/>
              <w:right w:val="single" w:sz="4" w:space="0" w:color="auto"/>
            </w:tcBorders>
            <w:shd w:val="clear" w:color="auto" w:fill="auto"/>
            <w:noWrap/>
            <w:vAlign w:val="bottom"/>
            <w:hideMark/>
          </w:tcPr>
          <w:p w14:paraId="39EA19CF" w14:textId="77777777" w:rsidR="00516684" w:rsidRDefault="00516684">
            <w:pPr>
              <w:jc w:val="center"/>
              <w:rPr>
                <w:color w:val="000000"/>
              </w:rPr>
            </w:pPr>
            <w:r>
              <w:rPr>
                <w:color w:val="000000"/>
              </w:rPr>
              <w:t>(0.1824102)</w:t>
            </w:r>
          </w:p>
        </w:tc>
      </w:tr>
      <w:tr w:rsidR="00516684" w14:paraId="111D945C"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6FBA280E" w14:textId="77777777" w:rsidR="00516684" w:rsidRDefault="00516684">
            <w:pPr>
              <w:rPr>
                <w:color w:val="000000"/>
              </w:rPr>
            </w:pPr>
            <w:r>
              <w:rPr>
                <w:color w:val="000000"/>
              </w:rPr>
              <w:t>Transportation</w:t>
            </w:r>
          </w:p>
        </w:tc>
        <w:tc>
          <w:tcPr>
            <w:tcW w:w="1830" w:type="pct"/>
            <w:tcBorders>
              <w:top w:val="nil"/>
              <w:left w:val="single" w:sz="4" w:space="0" w:color="auto"/>
              <w:bottom w:val="nil"/>
              <w:right w:val="single" w:sz="4" w:space="0" w:color="auto"/>
            </w:tcBorders>
            <w:shd w:val="clear" w:color="auto" w:fill="auto"/>
            <w:noWrap/>
            <w:vAlign w:val="bottom"/>
            <w:hideMark/>
          </w:tcPr>
          <w:p w14:paraId="539F9094"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2B7A6265" w14:textId="156A6E8D" w:rsidR="00516684" w:rsidRDefault="00516684">
            <w:pPr>
              <w:jc w:val="center"/>
              <w:rPr>
                <w:color w:val="000000"/>
              </w:rPr>
            </w:pPr>
            <w:r>
              <w:rPr>
                <w:color w:val="000000"/>
              </w:rPr>
              <w:t>0.13</w:t>
            </w:r>
            <w:r w:rsidR="00ED011A">
              <w:rPr>
                <w:color w:val="000000"/>
              </w:rPr>
              <w:t>40</w:t>
            </w:r>
          </w:p>
        </w:tc>
      </w:tr>
      <w:tr w:rsidR="00516684" w14:paraId="15D48608"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36D154D4"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17B026D4"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5BCE5660" w14:textId="77777777" w:rsidR="00516684" w:rsidRDefault="00516684">
            <w:pPr>
              <w:jc w:val="center"/>
              <w:rPr>
                <w:color w:val="000000"/>
              </w:rPr>
            </w:pPr>
            <w:r>
              <w:rPr>
                <w:color w:val="000000"/>
              </w:rPr>
              <w:t>(0.1735141)</w:t>
            </w:r>
          </w:p>
        </w:tc>
      </w:tr>
      <w:tr w:rsidR="00516684" w14:paraId="336B27D2"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15269CA1" w14:textId="77777777" w:rsidR="00516684" w:rsidRDefault="00516684">
            <w:pPr>
              <w:rPr>
                <w:color w:val="000000"/>
              </w:rPr>
            </w:pPr>
            <w:r>
              <w:rPr>
                <w:color w:val="000000"/>
              </w:rPr>
              <w:t>Utilities</w:t>
            </w:r>
          </w:p>
        </w:tc>
        <w:tc>
          <w:tcPr>
            <w:tcW w:w="1830" w:type="pct"/>
            <w:tcBorders>
              <w:top w:val="nil"/>
              <w:left w:val="single" w:sz="4" w:space="0" w:color="auto"/>
              <w:bottom w:val="nil"/>
              <w:right w:val="single" w:sz="4" w:space="0" w:color="auto"/>
            </w:tcBorders>
            <w:shd w:val="clear" w:color="auto" w:fill="auto"/>
            <w:noWrap/>
            <w:vAlign w:val="bottom"/>
            <w:hideMark/>
          </w:tcPr>
          <w:p w14:paraId="0553770D"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6E0AE7CA" w14:textId="0807891C" w:rsidR="00516684" w:rsidRDefault="00516684">
            <w:pPr>
              <w:jc w:val="center"/>
              <w:rPr>
                <w:color w:val="000000"/>
              </w:rPr>
            </w:pPr>
            <w:r>
              <w:rPr>
                <w:color w:val="000000"/>
              </w:rPr>
              <w:t>0.085</w:t>
            </w:r>
            <w:r w:rsidR="00ED011A">
              <w:rPr>
                <w:color w:val="000000"/>
              </w:rPr>
              <w:t>8</w:t>
            </w:r>
          </w:p>
        </w:tc>
      </w:tr>
      <w:tr w:rsidR="00516684" w14:paraId="28398565"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30E36B72"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1F9DCB2F"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03888A97" w14:textId="77777777" w:rsidR="00516684" w:rsidRDefault="00516684">
            <w:pPr>
              <w:jc w:val="center"/>
              <w:rPr>
                <w:color w:val="000000"/>
              </w:rPr>
            </w:pPr>
            <w:r>
              <w:rPr>
                <w:color w:val="000000"/>
              </w:rPr>
              <w:t>(0.3490886)</w:t>
            </w:r>
          </w:p>
        </w:tc>
      </w:tr>
      <w:tr w:rsidR="00516684" w14:paraId="37433643"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41BF328E" w14:textId="77777777" w:rsidR="00516684" w:rsidRDefault="00516684">
            <w:pPr>
              <w:rPr>
                <w:color w:val="000000"/>
              </w:rPr>
            </w:pPr>
            <w:r>
              <w:rPr>
                <w:color w:val="000000"/>
              </w:rPr>
              <w:t>Education (industry)</w:t>
            </w:r>
          </w:p>
        </w:tc>
        <w:tc>
          <w:tcPr>
            <w:tcW w:w="1830" w:type="pct"/>
            <w:tcBorders>
              <w:top w:val="nil"/>
              <w:left w:val="single" w:sz="4" w:space="0" w:color="auto"/>
              <w:bottom w:val="nil"/>
              <w:right w:val="single" w:sz="4" w:space="0" w:color="auto"/>
            </w:tcBorders>
            <w:shd w:val="clear" w:color="auto" w:fill="auto"/>
            <w:noWrap/>
            <w:vAlign w:val="bottom"/>
            <w:hideMark/>
          </w:tcPr>
          <w:p w14:paraId="5F035AA2"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1EB8EC05" w14:textId="2282AFE1" w:rsidR="00516684" w:rsidRDefault="00516684">
            <w:pPr>
              <w:jc w:val="center"/>
              <w:rPr>
                <w:color w:val="000000"/>
              </w:rPr>
            </w:pPr>
            <w:r>
              <w:rPr>
                <w:color w:val="000000"/>
              </w:rPr>
              <w:t>-0.0711</w:t>
            </w:r>
          </w:p>
        </w:tc>
      </w:tr>
      <w:tr w:rsidR="00516684" w14:paraId="4583553F"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288575E4"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23088598"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18F9E2ED" w14:textId="77777777" w:rsidR="00516684" w:rsidRDefault="00516684">
            <w:pPr>
              <w:jc w:val="center"/>
              <w:rPr>
                <w:color w:val="000000"/>
              </w:rPr>
            </w:pPr>
            <w:r>
              <w:rPr>
                <w:color w:val="000000"/>
              </w:rPr>
              <w:t>(0.1061612)</w:t>
            </w:r>
          </w:p>
        </w:tc>
      </w:tr>
      <w:tr w:rsidR="00516684" w14:paraId="3F0545CA"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5A6A1FBC" w14:textId="77777777" w:rsidR="00516684" w:rsidRDefault="00516684">
            <w:pPr>
              <w:rPr>
                <w:color w:val="000000"/>
              </w:rPr>
            </w:pPr>
            <w:r>
              <w:rPr>
                <w:color w:val="000000"/>
              </w:rPr>
              <w:t>Telecommunications</w:t>
            </w:r>
          </w:p>
        </w:tc>
        <w:tc>
          <w:tcPr>
            <w:tcW w:w="1830" w:type="pct"/>
            <w:tcBorders>
              <w:top w:val="nil"/>
              <w:left w:val="single" w:sz="4" w:space="0" w:color="auto"/>
              <w:bottom w:val="nil"/>
              <w:right w:val="single" w:sz="4" w:space="0" w:color="auto"/>
            </w:tcBorders>
            <w:shd w:val="clear" w:color="auto" w:fill="auto"/>
            <w:noWrap/>
            <w:vAlign w:val="bottom"/>
            <w:hideMark/>
          </w:tcPr>
          <w:p w14:paraId="345064EF"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0B3D0569" w14:textId="510576EF" w:rsidR="00516684" w:rsidRDefault="00516684">
            <w:pPr>
              <w:jc w:val="center"/>
              <w:rPr>
                <w:color w:val="000000"/>
              </w:rPr>
            </w:pPr>
            <w:r>
              <w:rPr>
                <w:color w:val="000000"/>
              </w:rPr>
              <w:t>0.5588</w:t>
            </w:r>
          </w:p>
        </w:tc>
      </w:tr>
      <w:tr w:rsidR="00516684" w14:paraId="455815F8"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48533C83"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3C45372C"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466254B2" w14:textId="77777777" w:rsidR="00516684" w:rsidRDefault="00516684">
            <w:pPr>
              <w:jc w:val="center"/>
              <w:rPr>
                <w:color w:val="000000"/>
              </w:rPr>
            </w:pPr>
            <w:r>
              <w:rPr>
                <w:color w:val="000000"/>
              </w:rPr>
              <w:t>(0.5010872)</w:t>
            </w:r>
          </w:p>
        </w:tc>
      </w:tr>
      <w:tr w:rsidR="00516684" w14:paraId="482F8078"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5F4F94BF" w14:textId="77777777" w:rsidR="00516684" w:rsidRDefault="00516684">
            <w:pPr>
              <w:rPr>
                <w:color w:val="000000"/>
              </w:rPr>
            </w:pPr>
            <w:r>
              <w:rPr>
                <w:color w:val="000000"/>
              </w:rPr>
              <w:t>HS Diploma</w:t>
            </w:r>
          </w:p>
        </w:tc>
        <w:tc>
          <w:tcPr>
            <w:tcW w:w="1830" w:type="pct"/>
            <w:tcBorders>
              <w:top w:val="nil"/>
              <w:left w:val="single" w:sz="4" w:space="0" w:color="auto"/>
              <w:bottom w:val="nil"/>
              <w:right w:val="single" w:sz="4" w:space="0" w:color="auto"/>
            </w:tcBorders>
            <w:shd w:val="clear" w:color="auto" w:fill="auto"/>
            <w:noWrap/>
            <w:vAlign w:val="bottom"/>
            <w:hideMark/>
          </w:tcPr>
          <w:p w14:paraId="0B0A526F"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26092725" w14:textId="058D4BA9" w:rsidR="00516684" w:rsidRDefault="00516684">
            <w:pPr>
              <w:jc w:val="center"/>
              <w:rPr>
                <w:color w:val="000000"/>
              </w:rPr>
            </w:pPr>
            <w:r>
              <w:rPr>
                <w:color w:val="000000"/>
              </w:rPr>
              <w:t>-0.0509</w:t>
            </w:r>
          </w:p>
        </w:tc>
      </w:tr>
      <w:tr w:rsidR="00516684" w14:paraId="28A48E9F"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6160671D"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4A60B67A"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7B453238" w14:textId="77777777" w:rsidR="00516684" w:rsidRDefault="00516684">
            <w:pPr>
              <w:jc w:val="center"/>
              <w:rPr>
                <w:color w:val="000000"/>
              </w:rPr>
            </w:pPr>
            <w:r>
              <w:rPr>
                <w:color w:val="000000"/>
              </w:rPr>
              <w:t>(0.1280926)</w:t>
            </w:r>
          </w:p>
        </w:tc>
      </w:tr>
      <w:tr w:rsidR="00516684" w14:paraId="4227DA5D"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4C004267" w14:textId="77777777" w:rsidR="00516684" w:rsidRDefault="00516684">
            <w:pPr>
              <w:rPr>
                <w:color w:val="000000"/>
              </w:rPr>
            </w:pPr>
            <w:r>
              <w:rPr>
                <w:color w:val="000000"/>
              </w:rPr>
              <w:t>Some College</w:t>
            </w:r>
          </w:p>
        </w:tc>
        <w:tc>
          <w:tcPr>
            <w:tcW w:w="1830" w:type="pct"/>
            <w:tcBorders>
              <w:top w:val="nil"/>
              <w:left w:val="single" w:sz="4" w:space="0" w:color="auto"/>
              <w:bottom w:val="nil"/>
              <w:right w:val="single" w:sz="4" w:space="0" w:color="auto"/>
            </w:tcBorders>
            <w:shd w:val="clear" w:color="auto" w:fill="auto"/>
            <w:noWrap/>
            <w:vAlign w:val="bottom"/>
            <w:hideMark/>
          </w:tcPr>
          <w:p w14:paraId="41003EB0"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4171B48A" w14:textId="1834732F" w:rsidR="00516684" w:rsidRDefault="00516684">
            <w:pPr>
              <w:jc w:val="center"/>
              <w:rPr>
                <w:color w:val="000000"/>
              </w:rPr>
            </w:pPr>
            <w:r>
              <w:rPr>
                <w:color w:val="000000"/>
              </w:rPr>
              <w:t>0.0934</w:t>
            </w:r>
          </w:p>
        </w:tc>
      </w:tr>
      <w:tr w:rsidR="00516684" w14:paraId="70D77057"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0DF0FF86"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71877412"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747CBFCF" w14:textId="77777777" w:rsidR="00516684" w:rsidRDefault="00516684">
            <w:pPr>
              <w:jc w:val="center"/>
              <w:rPr>
                <w:color w:val="000000"/>
              </w:rPr>
            </w:pPr>
            <w:r>
              <w:rPr>
                <w:color w:val="000000"/>
              </w:rPr>
              <w:t>(0.135051)</w:t>
            </w:r>
          </w:p>
        </w:tc>
      </w:tr>
      <w:tr w:rsidR="00516684" w14:paraId="03BDE300"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13FDBB76" w14:textId="77777777" w:rsidR="00516684" w:rsidRDefault="00516684">
            <w:pPr>
              <w:rPr>
                <w:color w:val="000000"/>
              </w:rPr>
            </w:pPr>
            <w:r>
              <w:rPr>
                <w:color w:val="000000"/>
              </w:rPr>
              <w:t>College Graduate</w:t>
            </w:r>
          </w:p>
        </w:tc>
        <w:tc>
          <w:tcPr>
            <w:tcW w:w="1830" w:type="pct"/>
            <w:tcBorders>
              <w:top w:val="nil"/>
              <w:left w:val="single" w:sz="4" w:space="0" w:color="auto"/>
              <w:bottom w:val="nil"/>
              <w:right w:val="single" w:sz="4" w:space="0" w:color="auto"/>
            </w:tcBorders>
            <w:shd w:val="clear" w:color="auto" w:fill="auto"/>
            <w:noWrap/>
            <w:vAlign w:val="bottom"/>
            <w:hideMark/>
          </w:tcPr>
          <w:p w14:paraId="080D491B"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00BA3CDF" w14:textId="2384C020" w:rsidR="00516684" w:rsidRDefault="00ED011A">
            <w:pPr>
              <w:jc w:val="center"/>
              <w:rPr>
                <w:color w:val="000000"/>
              </w:rPr>
            </w:pPr>
            <w:r>
              <w:rPr>
                <w:color w:val="000000"/>
              </w:rPr>
              <w:t>-0.2587</w:t>
            </w:r>
            <w:r w:rsidR="00516684">
              <w:rPr>
                <w:color w:val="000000"/>
              </w:rPr>
              <w:t>*</w:t>
            </w:r>
          </w:p>
        </w:tc>
      </w:tr>
      <w:tr w:rsidR="00516684" w14:paraId="5F58766F"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26BA1C05"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4CD1A073"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210531E9" w14:textId="77777777" w:rsidR="00516684" w:rsidRDefault="00516684">
            <w:pPr>
              <w:jc w:val="center"/>
              <w:rPr>
                <w:color w:val="000000"/>
              </w:rPr>
            </w:pPr>
            <w:r>
              <w:rPr>
                <w:color w:val="000000"/>
              </w:rPr>
              <w:t>(0.154355)</w:t>
            </w:r>
          </w:p>
        </w:tc>
      </w:tr>
      <w:tr w:rsidR="00516684" w14:paraId="4EDC44B9"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5FC46267" w14:textId="77777777" w:rsidR="00516684" w:rsidRDefault="00516684">
            <w:pPr>
              <w:rPr>
                <w:color w:val="000000"/>
              </w:rPr>
            </w:pPr>
            <w:r>
              <w:rPr>
                <w:color w:val="000000"/>
              </w:rPr>
              <w:t>Graduate Degree</w:t>
            </w:r>
          </w:p>
        </w:tc>
        <w:tc>
          <w:tcPr>
            <w:tcW w:w="1830" w:type="pct"/>
            <w:tcBorders>
              <w:top w:val="nil"/>
              <w:left w:val="single" w:sz="4" w:space="0" w:color="auto"/>
              <w:bottom w:val="nil"/>
              <w:right w:val="single" w:sz="4" w:space="0" w:color="auto"/>
            </w:tcBorders>
            <w:shd w:val="clear" w:color="auto" w:fill="auto"/>
            <w:noWrap/>
            <w:vAlign w:val="bottom"/>
            <w:hideMark/>
          </w:tcPr>
          <w:p w14:paraId="0C0000B5"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7727D9D2" w14:textId="6F715EC8" w:rsidR="00516684" w:rsidRDefault="00516684">
            <w:pPr>
              <w:jc w:val="center"/>
              <w:rPr>
                <w:color w:val="000000"/>
              </w:rPr>
            </w:pPr>
            <w:r>
              <w:rPr>
                <w:color w:val="000000"/>
              </w:rPr>
              <w:t>-0.103</w:t>
            </w:r>
            <w:r w:rsidR="00ED011A">
              <w:rPr>
                <w:color w:val="000000"/>
              </w:rPr>
              <w:t>4</w:t>
            </w:r>
          </w:p>
        </w:tc>
      </w:tr>
      <w:tr w:rsidR="00516684" w14:paraId="6339368A"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73455BB9"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46DCC556"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1E8B5B45" w14:textId="77777777" w:rsidR="00516684" w:rsidRDefault="00516684">
            <w:pPr>
              <w:jc w:val="center"/>
              <w:rPr>
                <w:color w:val="000000"/>
              </w:rPr>
            </w:pPr>
            <w:r>
              <w:rPr>
                <w:color w:val="000000"/>
              </w:rPr>
              <w:t>(0.2005412)</w:t>
            </w:r>
          </w:p>
        </w:tc>
      </w:tr>
      <w:tr w:rsidR="00516684" w14:paraId="1F3EA9FB"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24EE291F" w14:textId="77777777" w:rsidR="00516684" w:rsidRDefault="00516684">
            <w:pPr>
              <w:rPr>
                <w:color w:val="000000"/>
              </w:rPr>
            </w:pPr>
            <w:r>
              <w:rPr>
                <w:color w:val="000000"/>
              </w:rPr>
              <w:t>Twenties</w:t>
            </w:r>
          </w:p>
        </w:tc>
        <w:tc>
          <w:tcPr>
            <w:tcW w:w="1830" w:type="pct"/>
            <w:tcBorders>
              <w:top w:val="nil"/>
              <w:left w:val="single" w:sz="4" w:space="0" w:color="auto"/>
              <w:bottom w:val="nil"/>
              <w:right w:val="single" w:sz="4" w:space="0" w:color="auto"/>
            </w:tcBorders>
            <w:shd w:val="clear" w:color="auto" w:fill="auto"/>
            <w:noWrap/>
            <w:vAlign w:val="bottom"/>
            <w:hideMark/>
          </w:tcPr>
          <w:p w14:paraId="5FAC4DB2"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702D91C8" w14:textId="0766757A" w:rsidR="00516684" w:rsidRDefault="00ED011A">
            <w:pPr>
              <w:jc w:val="center"/>
              <w:rPr>
                <w:color w:val="000000"/>
              </w:rPr>
            </w:pPr>
            <w:r>
              <w:rPr>
                <w:color w:val="000000"/>
              </w:rPr>
              <w:t>-0.3368</w:t>
            </w:r>
            <w:r w:rsidR="00516684">
              <w:rPr>
                <w:color w:val="000000"/>
              </w:rPr>
              <w:t>*</w:t>
            </w:r>
          </w:p>
        </w:tc>
      </w:tr>
      <w:tr w:rsidR="00516684" w14:paraId="13DC2103"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420BD3A1"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5AC2B256"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7A4067D4" w14:textId="77777777" w:rsidR="00516684" w:rsidRDefault="00516684">
            <w:pPr>
              <w:jc w:val="center"/>
              <w:rPr>
                <w:color w:val="000000"/>
              </w:rPr>
            </w:pPr>
            <w:r>
              <w:rPr>
                <w:color w:val="000000"/>
              </w:rPr>
              <w:t>(0.220615)</w:t>
            </w:r>
          </w:p>
        </w:tc>
      </w:tr>
      <w:tr w:rsidR="00516684" w14:paraId="0FF92C41"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7EEB2044" w14:textId="77777777" w:rsidR="00516684" w:rsidRDefault="00516684">
            <w:pPr>
              <w:rPr>
                <w:color w:val="000000"/>
              </w:rPr>
            </w:pPr>
            <w:r>
              <w:rPr>
                <w:color w:val="000000"/>
              </w:rPr>
              <w:t>Thirties</w:t>
            </w:r>
          </w:p>
        </w:tc>
        <w:tc>
          <w:tcPr>
            <w:tcW w:w="1830" w:type="pct"/>
            <w:tcBorders>
              <w:top w:val="nil"/>
              <w:left w:val="single" w:sz="4" w:space="0" w:color="auto"/>
              <w:bottom w:val="nil"/>
              <w:right w:val="single" w:sz="4" w:space="0" w:color="auto"/>
            </w:tcBorders>
            <w:shd w:val="clear" w:color="auto" w:fill="auto"/>
            <w:noWrap/>
            <w:vAlign w:val="bottom"/>
            <w:hideMark/>
          </w:tcPr>
          <w:p w14:paraId="1D41C90A"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7FCA53AE" w14:textId="570EBD3A" w:rsidR="00516684" w:rsidRDefault="00516684">
            <w:pPr>
              <w:jc w:val="center"/>
              <w:rPr>
                <w:color w:val="000000"/>
              </w:rPr>
            </w:pPr>
            <w:r>
              <w:rPr>
                <w:color w:val="000000"/>
              </w:rPr>
              <w:t>-0.1974</w:t>
            </w:r>
          </w:p>
        </w:tc>
      </w:tr>
      <w:tr w:rsidR="00516684" w14:paraId="056744E8"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65237EC5"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1DC33E82"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6641CD20" w14:textId="77777777" w:rsidR="00516684" w:rsidRDefault="00516684">
            <w:pPr>
              <w:jc w:val="center"/>
              <w:rPr>
                <w:color w:val="000000"/>
              </w:rPr>
            </w:pPr>
            <w:r>
              <w:rPr>
                <w:color w:val="000000"/>
              </w:rPr>
              <w:t>(0.225356)</w:t>
            </w:r>
          </w:p>
        </w:tc>
      </w:tr>
      <w:tr w:rsidR="00516684" w14:paraId="0175A326"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65CB2A8E" w14:textId="77777777" w:rsidR="00516684" w:rsidRDefault="00516684">
            <w:pPr>
              <w:rPr>
                <w:rFonts w:ascii="Calibri" w:hAnsi="Calibri" w:cs="Calibri"/>
                <w:color w:val="000000"/>
              </w:rPr>
            </w:pPr>
            <w:r>
              <w:rPr>
                <w:rFonts w:ascii="Calibri" w:hAnsi="Calibri" w:cs="Calibri"/>
                <w:color w:val="000000"/>
              </w:rPr>
              <w:t>Forties</w:t>
            </w:r>
          </w:p>
        </w:tc>
        <w:tc>
          <w:tcPr>
            <w:tcW w:w="1830" w:type="pct"/>
            <w:tcBorders>
              <w:top w:val="nil"/>
              <w:left w:val="single" w:sz="4" w:space="0" w:color="auto"/>
              <w:bottom w:val="nil"/>
              <w:right w:val="single" w:sz="4" w:space="0" w:color="auto"/>
            </w:tcBorders>
            <w:shd w:val="clear" w:color="auto" w:fill="auto"/>
            <w:noWrap/>
            <w:vAlign w:val="bottom"/>
            <w:hideMark/>
          </w:tcPr>
          <w:p w14:paraId="3E2C8538"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4CFF83F1" w14:textId="063669A5" w:rsidR="00516684" w:rsidRDefault="00516684">
            <w:pPr>
              <w:jc w:val="center"/>
              <w:rPr>
                <w:color w:val="000000"/>
              </w:rPr>
            </w:pPr>
            <w:r>
              <w:rPr>
                <w:color w:val="000000"/>
              </w:rPr>
              <w:t>-0.081</w:t>
            </w:r>
            <w:r w:rsidR="00ED011A">
              <w:rPr>
                <w:color w:val="000000"/>
              </w:rPr>
              <w:t>6</w:t>
            </w:r>
          </w:p>
        </w:tc>
      </w:tr>
      <w:tr w:rsidR="00516684" w14:paraId="29DA0FBD"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1900A02E"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480DC11B"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52B5F738" w14:textId="77777777" w:rsidR="00516684" w:rsidRDefault="00516684">
            <w:pPr>
              <w:jc w:val="center"/>
              <w:rPr>
                <w:color w:val="000000"/>
              </w:rPr>
            </w:pPr>
            <w:r>
              <w:rPr>
                <w:color w:val="000000"/>
              </w:rPr>
              <w:t>(0.1934164)</w:t>
            </w:r>
          </w:p>
        </w:tc>
      </w:tr>
      <w:tr w:rsidR="00516684" w14:paraId="6F07E122"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2D9A8AD2" w14:textId="77777777" w:rsidR="00516684" w:rsidRDefault="00516684">
            <w:pPr>
              <w:rPr>
                <w:color w:val="000000"/>
              </w:rPr>
            </w:pPr>
            <w:r>
              <w:rPr>
                <w:color w:val="000000"/>
              </w:rPr>
              <w:t>Fifties</w:t>
            </w:r>
          </w:p>
        </w:tc>
        <w:tc>
          <w:tcPr>
            <w:tcW w:w="1830" w:type="pct"/>
            <w:tcBorders>
              <w:top w:val="nil"/>
              <w:left w:val="single" w:sz="4" w:space="0" w:color="auto"/>
              <w:bottom w:val="nil"/>
              <w:right w:val="single" w:sz="4" w:space="0" w:color="auto"/>
            </w:tcBorders>
            <w:shd w:val="clear" w:color="auto" w:fill="auto"/>
            <w:noWrap/>
            <w:vAlign w:val="bottom"/>
            <w:hideMark/>
          </w:tcPr>
          <w:p w14:paraId="1CCC66DE"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68931E8C" w14:textId="521D9179" w:rsidR="00516684" w:rsidRDefault="00516684">
            <w:pPr>
              <w:jc w:val="center"/>
              <w:rPr>
                <w:color w:val="000000"/>
              </w:rPr>
            </w:pPr>
            <w:r>
              <w:rPr>
                <w:color w:val="000000"/>
              </w:rPr>
              <w:t>-0.048</w:t>
            </w:r>
            <w:r w:rsidR="00ED011A">
              <w:rPr>
                <w:color w:val="000000"/>
              </w:rPr>
              <w:t>5</w:t>
            </w:r>
          </w:p>
        </w:tc>
      </w:tr>
      <w:tr w:rsidR="00516684" w14:paraId="1037BE2C"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1C54D45C"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7D637C66"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6CA850FC" w14:textId="77777777" w:rsidR="00516684" w:rsidRDefault="00516684">
            <w:pPr>
              <w:jc w:val="center"/>
              <w:rPr>
                <w:color w:val="000000"/>
              </w:rPr>
            </w:pPr>
            <w:r>
              <w:rPr>
                <w:color w:val="000000"/>
              </w:rPr>
              <w:t>(0.1955823)</w:t>
            </w:r>
          </w:p>
        </w:tc>
      </w:tr>
      <w:tr w:rsidR="00516684" w14:paraId="3A747475" w14:textId="77777777" w:rsidTr="00516684">
        <w:trPr>
          <w:trHeight w:val="320"/>
        </w:trPr>
        <w:tc>
          <w:tcPr>
            <w:tcW w:w="1329" w:type="pct"/>
            <w:tcBorders>
              <w:top w:val="nil"/>
              <w:left w:val="single" w:sz="4" w:space="0" w:color="auto"/>
              <w:bottom w:val="nil"/>
              <w:right w:val="nil"/>
            </w:tcBorders>
            <w:shd w:val="clear" w:color="auto" w:fill="auto"/>
            <w:noWrap/>
            <w:vAlign w:val="bottom"/>
            <w:hideMark/>
          </w:tcPr>
          <w:p w14:paraId="458763BE" w14:textId="77777777" w:rsidR="00516684" w:rsidRDefault="00516684">
            <w:pPr>
              <w:rPr>
                <w:color w:val="000000"/>
              </w:rPr>
            </w:pPr>
            <w:r>
              <w:rPr>
                <w:color w:val="000000"/>
              </w:rPr>
              <w:t>Sixties Plus</w:t>
            </w:r>
          </w:p>
        </w:tc>
        <w:tc>
          <w:tcPr>
            <w:tcW w:w="1830" w:type="pct"/>
            <w:tcBorders>
              <w:top w:val="nil"/>
              <w:left w:val="single" w:sz="4" w:space="0" w:color="auto"/>
              <w:bottom w:val="nil"/>
              <w:right w:val="single" w:sz="4" w:space="0" w:color="auto"/>
            </w:tcBorders>
            <w:shd w:val="clear" w:color="auto" w:fill="auto"/>
            <w:noWrap/>
            <w:vAlign w:val="bottom"/>
            <w:hideMark/>
          </w:tcPr>
          <w:p w14:paraId="760A4DFB" w14:textId="77777777" w:rsidR="00516684" w:rsidRDefault="00516684">
            <w:pPr>
              <w:jc w:val="center"/>
              <w:rPr>
                <w:color w:val="000000"/>
              </w:rPr>
            </w:pPr>
            <w:r>
              <w:rPr>
                <w:color w:val="000000"/>
              </w:rPr>
              <w:t> </w:t>
            </w:r>
          </w:p>
        </w:tc>
        <w:tc>
          <w:tcPr>
            <w:tcW w:w="1841" w:type="pct"/>
            <w:tcBorders>
              <w:top w:val="nil"/>
              <w:left w:val="nil"/>
              <w:bottom w:val="nil"/>
              <w:right w:val="single" w:sz="4" w:space="0" w:color="auto"/>
            </w:tcBorders>
            <w:shd w:val="clear" w:color="auto" w:fill="auto"/>
            <w:noWrap/>
            <w:vAlign w:val="bottom"/>
            <w:hideMark/>
          </w:tcPr>
          <w:p w14:paraId="045E8DD9" w14:textId="1C04EA00" w:rsidR="00516684" w:rsidRDefault="00516684">
            <w:pPr>
              <w:jc w:val="center"/>
              <w:rPr>
                <w:color w:val="000000"/>
              </w:rPr>
            </w:pPr>
            <w:r>
              <w:rPr>
                <w:color w:val="000000"/>
              </w:rPr>
              <w:t>0.082</w:t>
            </w:r>
            <w:r w:rsidR="00ED011A">
              <w:rPr>
                <w:color w:val="000000"/>
              </w:rPr>
              <w:t>1</w:t>
            </w:r>
          </w:p>
        </w:tc>
      </w:tr>
      <w:tr w:rsidR="00516684" w14:paraId="02BEEEB2"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20A46FF1" w14:textId="77777777" w:rsidR="00516684" w:rsidRDefault="00516684">
            <w:pPr>
              <w:rPr>
                <w:color w:val="000000"/>
              </w:rPr>
            </w:pPr>
            <w:r>
              <w:rPr>
                <w:color w:val="000000"/>
              </w:rPr>
              <w:t> </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5F67364F" w14:textId="77777777" w:rsidR="00516684" w:rsidRDefault="00516684">
            <w:pPr>
              <w:jc w:val="center"/>
              <w:rPr>
                <w:color w:val="000000"/>
              </w:rPr>
            </w:pPr>
            <w:r>
              <w:rPr>
                <w:color w:val="000000"/>
              </w:rPr>
              <w:t> </w:t>
            </w:r>
          </w:p>
        </w:tc>
        <w:tc>
          <w:tcPr>
            <w:tcW w:w="1841" w:type="pct"/>
            <w:tcBorders>
              <w:top w:val="nil"/>
              <w:left w:val="nil"/>
              <w:bottom w:val="single" w:sz="4" w:space="0" w:color="auto"/>
              <w:right w:val="single" w:sz="4" w:space="0" w:color="auto"/>
            </w:tcBorders>
            <w:shd w:val="clear" w:color="auto" w:fill="auto"/>
            <w:noWrap/>
            <w:vAlign w:val="bottom"/>
            <w:hideMark/>
          </w:tcPr>
          <w:p w14:paraId="159B52AA" w14:textId="77777777" w:rsidR="00516684" w:rsidRDefault="00516684">
            <w:pPr>
              <w:jc w:val="center"/>
              <w:rPr>
                <w:color w:val="000000"/>
              </w:rPr>
            </w:pPr>
            <w:r>
              <w:rPr>
                <w:color w:val="000000"/>
              </w:rPr>
              <w:t>(0.2446585)</w:t>
            </w:r>
          </w:p>
        </w:tc>
      </w:tr>
      <w:tr w:rsidR="00516684" w14:paraId="6907DAEA"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71D7D936" w14:textId="77777777" w:rsidR="00516684" w:rsidRDefault="00516684">
            <w:pPr>
              <w:rPr>
                <w:color w:val="000000"/>
              </w:rPr>
            </w:pPr>
            <w:r>
              <w:rPr>
                <w:color w:val="000000"/>
              </w:rPr>
              <w:t>State Fixed Effects</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00B4CF74" w14:textId="77777777" w:rsidR="00516684" w:rsidRDefault="00516684">
            <w:pPr>
              <w:jc w:val="right"/>
              <w:rPr>
                <w:color w:val="000000"/>
              </w:rPr>
            </w:pPr>
            <w:r>
              <w:rPr>
                <w:color w:val="000000"/>
              </w:rPr>
              <w:t>INCLUDED</w:t>
            </w:r>
          </w:p>
        </w:tc>
        <w:tc>
          <w:tcPr>
            <w:tcW w:w="1841" w:type="pct"/>
            <w:tcBorders>
              <w:top w:val="nil"/>
              <w:left w:val="nil"/>
              <w:bottom w:val="single" w:sz="4" w:space="0" w:color="auto"/>
              <w:right w:val="single" w:sz="4" w:space="0" w:color="auto"/>
            </w:tcBorders>
            <w:shd w:val="clear" w:color="auto" w:fill="auto"/>
            <w:noWrap/>
            <w:vAlign w:val="bottom"/>
            <w:hideMark/>
          </w:tcPr>
          <w:p w14:paraId="33874FA9" w14:textId="77777777" w:rsidR="00516684" w:rsidRDefault="00516684">
            <w:pPr>
              <w:jc w:val="right"/>
              <w:rPr>
                <w:color w:val="000000"/>
              </w:rPr>
            </w:pPr>
            <w:r>
              <w:rPr>
                <w:color w:val="000000"/>
              </w:rPr>
              <w:t>INCLUDED</w:t>
            </w:r>
          </w:p>
        </w:tc>
      </w:tr>
      <w:tr w:rsidR="00516684" w14:paraId="6B49D44B"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6D662426" w14:textId="77777777" w:rsidR="00516684" w:rsidRDefault="00516684">
            <w:pPr>
              <w:rPr>
                <w:color w:val="000000"/>
              </w:rPr>
            </w:pPr>
            <w:r>
              <w:rPr>
                <w:color w:val="000000"/>
              </w:rPr>
              <w:t>Time Fixed Effects</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0285C5F0" w14:textId="77777777" w:rsidR="00516684" w:rsidRDefault="00516684">
            <w:pPr>
              <w:jc w:val="right"/>
              <w:rPr>
                <w:color w:val="000000"/>
              </w:rPr>
            </w:pPr>
            <w:r>
              <w:rPr>
                <w:color w:val="000000"/>
              </w:rPr>
              <w:t>INCLUDED</w:t>
            </w:r>
          </w:p>
        </w:tc>
        <w:tc>
          <w:tcPr>
            <w:tcW w:w="1841" w:type="pct"/>
            <w:tcBorders>
              <w:top w:val="nil"/>
              <w:left w:val="nil"/>
              <w:bottom w:val="single" w:sz="4" w:space="0" w:color="auto"/>
              <w:right w:val="single" w:sz="4" w:space="0" w:color="auto"/>
            </w:tcBorders>
            <w:shd w:val="clear" w:color="auto" w:fill="auto"/>
            <w:noWrap/>
            <w:vAlign w:val="bottom"/>
            <w:hideMark/>
          </w:tcPr>
          <w:p w14:paraId="61072CAD" w14:textId="77777777" w:rsidR="00516684" w:rsidRDefault="00516684">
            <w:pPr>
              <w:jc w:val="right"/>
              <w:rPr>
                <w:color w:val="000000"/>
              </w:rPr>
            </w:pPr>
            <w:r>
              <w:rPr>
                <w:color w:val="000000"/>
              </w:rPr>
              <w:t>INCLUDED</w:t>
            </w:r>
          </w:p>
        </w:tc>
      </w:tr>
      <w:tr w:rsidR="00516684" w14:paraId="1D0AF280"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0A624439" w14:textId="77777777" w:rsidR="00516684" w:rsidRDefault="00516684">
            <w:pPr>
              <w:rPr>
                <w:color w:val="000000"/>
              </w:rPr>
            </w:pPr>
            <w:r>
              <w:rPr>
                <w:color w:val="000000"/>
              </w:rPr>
              <w:t>Number of Observations</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76E005A9" w14:textId="77777777" w:rsidR="00516684" w:rsidRDefault="00516684">
            <w:pPr>
              <w:jc w:val="right"/>
              <w:rPr>
                <w:color w:val="000000"/>
              </w:rPr>
            </w:pPr>
            <w:r>
              <w:rPr>
                <w:color w:val="000000"/>
              </w:rPr>
              <w:t>100</w:t>
            </w:r>
          </w:p>
        </w:tc>
        <w:tc>
          <w:tcPr>
            <w:tcW w:w="1841" w:type="pct"/>
            <w:tcBorders>
              <w:top w:val="nil"/>
              <w:left w:val="nil"/>
              <w:bottom w:val="single" w:sz="4" w:space="0" w:color="auto"/>
              <w:right w:val="single" w:sz="4" w:space="0" w:color="auto"/>
            </w:tcBorders>
            <w:shd w:val="clear" w:color="auto" w:fill="auto"/>
            <w:noWrap/>
            <w:vAlign w:val="bottom"/>
            <w:hideMark/>
          </w:tcPr>
          <w:p w14:paraId="0B462520" w14:textId="77777777" w:rsidR="00516684" w:rsidRDefault="00516684">
            <w:pPr>
              <w:jc w:val="right"/>
              <w:rPr>
                <w:color w:val="000000"/>
              </w:rPr>
            </w:pPr>
            <w:r>
              <w:rPr>
                <w:color w:val="000000"/>
              </w:rPr>
              <w:t>100</w:t>
            </w:r>
          </w:p>
        </w:tc>
      </w:tr>
      <w:tr w:rsidR="00516684" w14:paraId="1137B5BC" w14:textId="77777777" w:rsidTr="00516684">
        <w:trPr>
          <w:trHeight w:val="320"/>
        </w:trPr>
        <w:tc>
          <w:tcPr>
            <w:tcW w:w="1329" w:type="pct"/>
            <w:tcBorders>
              <w:top w:val="nil"/>
              <w:left w:val="single" w:sz="4" w:space="0" w:color="auto"/>
              <w:bottom w:val="single" w:sz="4" w:space="0" w:color="auto"/>
              <w:right w:val="nil"/>
            </w:tcBorders>
            <w:shd w:val="clear" w:color="auto" w:fill="auto"/>
            <w:noWrap/>
            <w:vAlign w:val="bottom"/>
            <w:hideMark/>
          </w:tcPr>
          <w:p w14:paraId="4805E2FB" w14:textId="77777777" w:rsidR="00516684" w:rsidRDefault="00516684">
            <w:pPr>
              <w:rPr>
                <w:color w:val="000000"/>
              </w:rPr>
            </w:pPr>
            <w:r>
              <w:rPr>
                <w:color w:val="000000"/>
              </w:rPr>
              <w:t>R-squared</w:t>
            </w:r>
          </w:p>
        </w:tc>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24E17FCB" w14:textId="77777777" w:rsidR="00516684" w:rsidRDefault="00516684">
            <w:pPr>
              <w:jc w:val="right"/>
              <w:rPr>
                <w:color w:val="000000"/>
              </w:rPr>
            </w:pPr>
            <w:r>
              <w:rPr>
                <w:color w:val="000000"/>
              </w:rPr>
              <w:t>0.6263</w:t>
            </w:r>
          </w:p>
        </w:tc>
        <w:tc>
          <w:tcPr>
            <w:tcW w:w="1841" w:type="pct"/>
            <w:tcBorders>
              <w:top w:val="nil"/>
              <w:left w:val="nil"/>
              <w:bottom w:val="single" w:sz="4" w:space="0" w:color="auto"/>
              <w:right w:val="single" w:sz="4" w:space="0" w:color="auto"/>
            </w:tcBorders>
            <w:shd w:val="clear" w:color="auto" w:fill="auto"/>
            <w:noWrap/>
            <w:vAlign w:val="bottom"/>
            <w:hideMark/>
          </w:tcPr>
          <w:p w14:paraId="79F04298" w14:textId="77777777" w:rsidR="00516684" w:rsidRDefault="00516684">
            <w:pPr>
              <w:jc w:val="right"/>
              <w:rPr>
                <w:color w:val="000000"/>
              </w:rPr>
            </w:pPr>
            <w:r>
              <w:rPr>
                <w:color w:val="000000"/>
              </w:rPr>
              <w:t>0.8197</w:t>
            </w:r>
          </w:p>
        </w:tc>
      </w:tr>
      <w:tr w:rsidR="00516684" w14:paraId="124E2DE3" w14:textId="77777777" w:rsidTr="00516684">
        <w:trPr>
          <w:trHeight w:val="320"/>
        </w:trPr>
        <w:tc>
          <w:tcPr>
            <w:tcW w:w="1329" w:type="pct"/>
            <w:tcBorders>
              <w:top w:val="nil"/>
              <w:left w:val="nil"/>
              <w:bottom w:val="nil"/>
              <w:right w:val="nil"/>
            </w:tcBorders>
            <w:shd w:val="clear" w:color="auto" w:fill="auto"/>
            <w:noWrap/>
            <w:vAlign w:val="bottom"/>
            <w:hideMark/>
          </w:tcPr>
          <w:p w14:paraId="0BBD67F5" w14:textId="77777777" w:rsidR="00516684" w:rsidRDefault="00516684">
            <w:pPr>
              <w:rPr>
                <w:color w:val="000000"/>
              </w:rPr>
            </w:pPr>
            <w:r>
              <w:rPr>
                <w:color w:val="000000"/>
              </w:rPr>
              <w:t>Notes:</w:t>
            </w:r>
          </w:p>
        </w:tc>
        <w:tc>
          <w:tcPr>
            <w:tcW w:w="1830" w:type="pct"/>
            <w:tcBorders>
              <w:top w:val="nil"/>
              <w:left w:val="nil"/>
              <w:bottom w:val="nil"/>
              <w:right w:val="nil"/>
            </w:tcBorders>
            <w:shd w:val="clear" w:color="auto" w:fill="auto"/>
            <w:noWrap/>
            <w:vAlign w:val="bottom"/>
            <w:hideMark/>
          </w:tcPr>
          <w:p w14:paraId="7C49D69A" w14:textId="77777777" w:rsidR="00516684" w:rsidRDefault="00516684">
            <w:pPr>
              <w:rPr>
                <w:color w:val="000000"/>
              </w:rPr>
            </w:pPr>
          </w:p>
        </w:tc>
        <w:tc>
          <w:tcPr>
            <w:tcW w:w="1841" w:type="pct"/>
            <w:tcBorders>
              <w:top w:val="nil"/>
              <w:left w:val="nil"/>
              <w:bottom w:val="nil"/>
              <w:right w:val="nil"/>
            </w:tcBorders>
            <w:shd w:val="clear" w:color="auto" w:fill="auto"/>
            <w:noWrap/>
            <w:vAlign w:val="bottom"/>
            <w:hideMark/>
          </w:tcPr>
          <w:p w14:paraId="37BABF6B" w14:textId="77777777" w:rsidR="00516684" w:rsidRDefault="00516684">
            <w:pPr>
              <w:rPr>
                <w:sz w:val="20"/>
                <w:szCs w:val="20"/>
              </w:rPr>
            </w:pPr>
          </w:p>
        </w:tc>
      </w:tr>
      <w:tr w:rsidR="00516684" w14:paraId="763BEAF1" w14:textId="77777777" w:rsidTr="00516684">
        <w:trPr>
          <w:trHeight w:val="320"/>
        </w:trPr>
        <w:tc>
          <w:tcPr>
            <w:tcW w:w="1329" w:type="pct"/>
            <w:tcBorders>
              <w:top w:val="nil"/>
              <w:left w:val="nil"/>
              <w:bottom w:val="nil"/>
              <w:right w:val="nil"/>
            </w:tcBorders>
            <w:shd w:val="clear" w:color="auto" w:fill="auto"/>
            <w:noWrap/>
            <w:vAlign w:val="bottom"/>
            <w:hideMark/>
          </w:tcPr>
          <w:p w14:paraId="5C4311EA" w14:textId="77777777" w:rsidR="00516684" w:rsidRDefault="00516684">
            <w:pPr>
              <w:rPr>
                <w:color w:val="000000"/>
              </w:rPr>
            </w:pPr>
            <w:r>
              <w:rPr>
                <w:color w:val="000000"/>
              </w:rPr>
              <w:t>**** = 1%</w:t>
            </w:r>
          </w:p>
        </w:tc>
        <w:tc>
          <w:tcPr>
            <w:tcW w:w="1830" w:type="pct"/>
            <w:tcBorders>
              <w:top w:val="nil"/>
              <w:left w:val="nil"/>
              <w:bottom w:val="nil"/>
              <w:right w:val="nil"/>
            </w:tcBorders>
            <w:shd w:val="clear" w:color="auto" w:fill="auto"/>
            <w:noWrap/>
            <w:vAlign w:val="bottom"/>
            <w:hideMark/>
          </w:tcPr>
          <w:p w14:paraId="14131D8B" w14:textId="77777777" w:rsidR="00516684" w:rsidRDefault="00516684">
            <w:pPr>
              <w:rPr>
                <w:color w:val="000000"/>
              </w:rPr>
            </w:pPr>
          </w:p>
        </w:tc>
        <w:tc>
          <w:tcPr>
            <w:tcW w:w="1841" w:type="pct"/>
            <w:tcBorders>
              <w:top w:val="nil"/>
              <w:left w:val="nil"/>
              <w:bottom w:val="nil"/>
              <w:right w:val="nil"/>
            </w:tcBorders>
            <w:shd w:val="clear" w:color="auto" w:fill="auto"/>
            <w:noWrap/>
            <w:vAlign w:val="bottom"/>
            <w:hideMark/>
          </w:tcPr>
          <w:p w14:paraId="3C6127AD" w14:textId="77777777" w:rsidR="00516684" w:rsidRDefault="00516684">
            <w:pPr>
              <w:rPr>
                <w:sz w:val="20"/>
                <w:szCs w:val="20"/>
              </w:rPr>
            </w:pPr>
          </w:p>
        </w:tc>
      </w:tr>
      <w:tr w:rsidR="00516684" w14:paraId="7EF9980B" w14:textId="77777777" w:rsidTr="00516684">
        <w:trPr>
          <w:trHeight w:val="320"/>
        </w:trPr>
        <w:tc>
          <w:tcPr>
            <w:tcW w:w="1329" w:type="pct"/>
            <w:tcBorders>
              <w:top w:val="nil"/>
              <w:left w:val="nil"/>
              <w:bottom w:val="nil"/>
              <w:right w:val="nil"/>
            </w:tcBorders>
            <w:shd w:val="clear" w:color="auto" w:fill="auto"/>
            <w:noWrap/>
            <w:vAlign w:val="bottom"/>
            <w:hideMark/>
          </w:tcPr>
          <w:p w14:paraId="73B10A3F" w14:textId="77777777" w:rsidR="00516684" w:rsidRDefault="00516684">
            <w:pPr>
              <w:rPr>
                <w:color w:val="000000"/>
              </w:rPr>
            </w:pPr>
            <w:r>
              <w:rPr>
                <w:color w:val="000000"/>
              </w:rPr>
              <w:t>*** = 5%</w:t>
            </w:r>
          </w:p>
        </w:tc>
        <w:tc>
          <w:tcPr>
            <w:tcW w:w="1830" w:type="pct"/>
            <w:tcBorders>
              <w:top w:val="nil"/>
              <w:left w:val="nil"/>
              <w:bottom w:val="nil"/>
              <w:right w:val="nil"/>
            </w:tcBorders>
            <w:shd w:val="clear" w:color="auto" w:fill="auto"/>
            <w:noWrap/>
            <w:vAlign w:val="bottom"/>
            <w:hideMark/>
          </w:tcPr>
          <w:p w14:paraId="69E305E6" w14:textId="77777777" w:rsidR="00516684" w:rsidRDefault="00516684">
            <w:pPr>
              <w:rPr>
                <w:color w:val="000000"/>
              </w:rPr>
            </w:pPr>
          </w:p>
        </w:tc>
        <w:tc>
          <w:tcPr>
            <w:tcW w:w="1841" w:type="pct"/>
            <w:tcBorders>
              <w:top w:val="nil"/>
              <w:left w:val="nil"/>
              <w:bottom w:val="nil"/>
              <w:right w:val="nil"/>
            </w:tcBorders>
            <w:shd w:val="clear" w:color="auto" w:fill="auto"/>
            <w:noWrap/>
            <w:vAlign w:val="bottom"/>
            <w:hideMark/>
          </w:tcPr>
          <w:p w14:paraId="456641DD" w14:textId="77777777" w:rsidR="00516684" w:rsidRDefault="00516684">
            <w:pPr>
              <w:rPr>
                <w:sz w:val="20"/>
                <w:szCs w:val="20"/>
              </w:rPr>
            </w:pPr>
          </w:p>
        </w:tc>
      </w:tr>
      <w:tr w:rsidR="00516684" w14:paraId="59DE271A" w14:textId="77777777" w:rsidTr="00516684">
        <w:trPr>
          <w:trHeight w:val="320"/>
        </w:trPr>
        <w:tc>
          <w:tcPr>
            <w:tcW w:w="1329" w:type="pct"/>
            <w:tcBorders>
              <w:top w:val="nil"/>
              <w:left w:val="nil"/>
              <w:bottom w:val="nil"/>
              <w:right w:val="nil"/>
            </w:tcBorders>
            <w:shd w:val="clear" w:color="auto" w:fill="auto"/>
            <w:noWrap/>
            <w:vAlign w:val="bottom"/>
            <w:hideMark/>
          </w:tcPr>
          <w:p w14:paraId="484AD941" w14:textId="77777777" w:rsidR="00516684" w:rsidRDefault="00516684">
            <w:pPr>
              <w:rPr>
                <w:color w:val="000000"/>
              </w:rPr>
            </w:pPr>
            <w:r>
              <w:rPr>
                <w:color w:val="000000"/>
              </w:rPr>
              <w:t>** = 10%</w:t>
            </w:r>
          </w:p>
        </w:tc>
        <w:tc>
          <w:tcPr>
            <w:tcW w:w="1830" w:type="pct"/>
            <w:tcBorders>
              <w:top w:val="nil"/>
              <w:left w:val="nil"/>
              <w:bottom w:val="nil"/>
              <w:right w:val="nil"/>
            </w:tcBorders>
            <w:shd w:val="clear" w:color="auto" w:fill="auto"/>
            <w:noWrap/>
            <w:vAlign w:val="bottom"/>
            <w:hideMark/>
          </w:tcPr>
          <w:p w14:paraId="7A7D64CE" w14:textId="77777777" w:rsidR="00516684" w:rsidRDefault="00516684">
            <w:pPr>
              <w:rPr>
                <w:color w:val="000000"/>
              </w:rPr>
            </w:pPr>
          </w:p>
        </w:tc>
        <w:tc>
          <w:tcPr>
            <w:tcW w:w="1841" w:type="pct"/>
            <w:tcBorders>
              <w:top w:val="nil"/>
              <w:left w:val="nil"/>
              <w:bottom w:val="nil"/>
              <w:right w:val="nil"/>
            </w:tcBorders>
            <w:shd w:val="clear" w:color="auto" w:fill="auto"/>
            <w:noWrap/>
            <w:vAlign w:val="bottom"/>
            <w:hideMark/>
          </w:tcPr>
          <w:p w14:paraId="37913D01" w14:textId="77777777" w:rsidR="00516684" w:rsidRDefault="00516684">
            <w:pPr>
              <w:rPr>
                <w:sz w:val="20"/>
                <w:szCs w:val="20"/>
              </w:rPr>
            </w:pPr>
          </w:p>
        </w:tc>
      </w:tr>
      <w:tr w:rsidR="00516684" w14:paraId="48304FD2" w14:textId="77777777" w:rsidTr="00516684">
        <w:trPr>
          <w:trHeight w:val="320"/>
        </w:trPr>
        <w:tc>
          <w:tcPr>
            <w:tcW w:w="1329" w:type="pct"/>
            <w:tcBorders>
              <w:top w:val="nil"/>
              <w:left w:val="nil"/>
              <w:bottom w:val="nil"/>
              <w:right w:val="nil"/>
            </w:tcBorders>
            <w:shd w:val="clear" w:color="auto" w:fill="auto"/>
            <w:noWrap/>
            <w:vAlign w:val="bottom"/>
            <w:hideMark/>
          </w:tcPr>
          <w:p w14:paraId="3A8F052F" w14:textId="77777777" w:rsidR="00516684" w:rsidRDefault="00516684">
            <w:pPr>
              <w:rPr>
                <w:color w:val="000000"/>
              </w:rPr>
            </w:pPr>
            <w:r>
              <w:rPr>
                <w:color w:val="000000"/>
              </w:rPr>
              <w:t>* = 15%</w:t>
            </w:r>
          </w:p>
        </w:tc>
        <w:tc>
          <w:tcPr>
            <w:tcW w:w="1830" w:type="pct"/>
            <w:tcBorders>
              <w:top w:val="nil"/>
              <w:left w:val="nil"/>
              <w:bottom w:val="nil"/>
              <w:right w:val="nil"/>
            </w:tcBorders>
            <w:shd w:val="clear" w:color="auto" w:fill="auto"/>
            <w:noWrap/>
            <w:vAlign w:val="bottom"/>
            <w:hideMark/>
          </w:tcPr>
          <w:p w14:paraId="1BC6B5C4" w14:textId="77777777" w:rsidR="00516684" w:rsidRDefault="00516684">
            <w:pPr>
              <w:rPr>
                <w:color w:val="000000"/>
              </w:rPr>
            </w:pPr>
          </w:p>
        </w:tc>
        <w:tc>
          <w:tcPr>
            <w:tcW w:w="1841" w:type="pct"/>
            <w:tcBorders>
              <w:top w:val="nil"/>
              <w:left w:val="nil"/>
              <w:bottom w:val="nil"/>
              <w:right w:val="nil"/>
            </w:tcBorders>
            <w:shd w:val="clear" w:color="auto" w:fill="auto"/>
            <w:noWrap/>
            <w:vAlign w:val="bottom"/>
            <w:hideMark/>
          </w:tcPr>
          <w:p w14:paraId="3137E3F1" w14:textId="77777777" w:rsidR="00516684" w:rsidRDefault="00516684">
            <w:pPr>
              <w:rPr>
                <w:sz w:val="20"/>
                <w:szCs w:val="20"/>
              </w:rPr>
            </w:pPr>
          </w:p>
        </w:tc>
      </w:tr>
    </w:tbl>
    <w:p w14:paraId="1DF2C9EE" w14:textId="55448F12" w:rsidR="000E2837" w:rsidRDefault="000E2837" w:rsidP="00DA6BFE">
      <w:pPr>
        <w:spacing w:line="480" w:lineRule="auto"/>
        <w:jc w:val="both"/>
        <w:rPr>
          <w:color w:val="000000" w:themeColor="text1"/>
        </w:rPr>
      </w:pPr>
    </w:p>
    <w:p w14:paraId="1F09FA2F" w14:textId="02CCA71F" w:rsidR="002D44A3" w:rsidRPr="00503A3E" w:rsidRDefault="000227B6" w:rsidP="00DA6BFE">
      <w:pPr>
        <w:spacing w:line="480" w:lineRule="auto"/>
        <w:jc w:val="both"/>
        <w:rPr>
          <w:color w:val="000000" w:themeColor="text1"/>
        </w:rPr>
      </w:pPr>
      <w:r>
        <w:rPr>
          <w:color w:val="000000" w:themeColor="text1"/>
        </w:rPr>
        <w:tab/>
        <w:t>Although</w:t>
      </w:r>
      <w:r w:rsidR="008A1D97">
        <w:rPr>
          <w:color w:val="000000" w:themeColor="text1"/>
        </w:rPr>
        <w:t xml:space="preserve"> the </w:t>
      </w:r>
      <w:r>
        <w:rPr>
          <w:color w:val="000000" w:themeColor="text1"/>
        </w:rPr>
        <w:t>RTW law variable does not retain statistical significance with the new data specification, it</w:t>
      </w:r>
      <w:r w:rsidR="002D44A3">
        <w:rPr>
          <w:color w:val="000000" w:themeColor="text1"/>
        </w:rPr>
        <w:t xml:space="preserve"> is possible that this occurred </w:t>
      </w:r>
      <w:r>
        <w:rPr>
          <w:color w:val="000000" w:themeColor="text1"/>
        </w:rPr>
        <w:t xml:space="preserve">due to the use of a </w:t>
      </w:r>
      <w:r w:rsidR="002D0D1A">
        <w:rPr>
          <w:color w:val="000000" w:themeColor="text1"/>
        </w:rPr>
        <w:t xml:space="preserve">much </w:t>
      </w:r>
      <w:r>
        <w:rPr>
          <w:color w:val="000000" w:themeColor="text1"/>
        </w:rPr>
        <w:t>smaller sample size</w:t>
      </w:r>
      <w:r w:rsidR="00484E6C">
        <w:rPr>
          <w:color w:val="000000" w:themeColor="text1"/>
        </w:rPr>
        <w:t xml:space="preserve"> and </w:t>
      </w:r>
      <w:r w:rsidR="002D44A3">
        <w:rPr>
          <w:color w:val="000000" w:themeColor="text1"/>
        </w:rPr>
        <w:t xml:space="preserve">decreased </w:t>
      </w:r>
      <w:r w:rsidR="00FC0DC3">
        <w:rPr>
          <w:color w:val="000000" w:themeColor="text1"/>
        </w:rPr>
        <w:t>variation in the data</w:t>
      </w:r>
      <w:r w:rsidR="002D0D1A">
        <w:rPr>
          <w:color w:val="000000" w:themeColor="text1"/>
        </w:rPr>
        <w:t xml:space="preserve">, which can be seen from data summary statistics. </w:t>
      </w:r>
      <w:r w:rsidR="0082496D">
        <w:rPr>
          <w:color w:val="000000" w:themeColor="text1"/>
        </w:rPr>
        <w:t>For example, t</w:t>
      </w:r>
      <w:r w:rsidR="002D44A3">
        <w:rPr>
          <w:color w:val="000000" w:themeColor="text1"/>
        </w:rPr>
        <w:t xml:space="preserve">he </w:t>
      </w:r>
      <w:r w:rsidR="00CF485B">
        <w:rPr>
          <w:color w:val="000000" w:themeColor="text1"/>
        </w:rPr>
        <w:t xml:space="preserve">variable for </w:t>
      </w:r>
      <w:r w:rsidR="002D44A3">
        <w:rPr>
          <w:color w:val="000000" w:themeColor="text1"/>
        </w:rPr>
        <w:t>ra</w:t>
      </w:r>
      <w:r w:rsidR="002D0D1A">
        <w:rPr>
          <w:color w:val="000000" w:themeColor="text1"/>
        </w:rPr>
        <w:t>t</w:t>
      </w:r>
      <w:r w:rsidR="0082496D">
        <w:rPr>
          <w:color w:val="000000" w:themeColor="text1"/>
        </w:rPr>
        <w:t xml:space="preserve">e of fatal occupational injury </w:t>
      </w:r>
      <w:r w:rsidR="002D44A3">
        <w:rPr>
          <w:color w:val="000000" w:themeColor="text1"/>
        </w:rPr>
        <w:t xml:space="preserve">had a substantial decrease in variation as the 50-state data had a minimum value of 0.860 and maximum value of 34.783, but the 4-state data had a minimum value of 3.754 and a maximum value of 13.473. </w:t>
      </w:r>
      <w:r w:rsidR="00390F56">
        <w:rPr>
          <w:color w:val="000000" w:themeColor="text1"/>
        </w:rPr>
        <w:t>The</w:t>
      </w:r>
      <w:r>
        <w:rPr>
          <w:color w:val="000000" w:themeColor="text1"/>
        </w:rPr>
        <w:t xml:space="preserve"> predicted impact of the RTW law variable </w:t>
      </w:r>
      <w:r w:rsidR="00022247">
        <w:rPr>
          <w:color w:val="000000" w:themeColor="text1"/>
        </w:rPr>
        <w:t xml:space="preserve">in this sensitivity test </w:t>
      </w:r>
      <w:r>
        <w:rPr>
          <w:color w:val="000000" w:themeColor="text1"/>
        </w:rPr>
        <w:t xml:space="preserve">remained </w:t>
      </w:r>
      <w:r w:rsidR="00022247">
        <w:rPr>
          <w:color w:val="000000" w:themeColor="text1"/>
        </w:rPr>
        <w:t>positive, suggesting that RTW laws do increase the rate of fatal occupational injuries</w:t>
      </w:r>
      <w:r w:rsidR="00FD388C">
        <w:rPr>
          <w:color w:val="000000" w:themeColor="text1"/>
        </w:rPr>
        <w:t>.</w:t>
      </w:r>
      <w:r w:rsidR="007E3F02">
        <w:rPr>
          <w:color w:val="000000" w:themeColor="text1"/>
        </w:rPr>
        <w:t xml:space="preserve"> Since the directionality</w:t>
      </w:r>
      <w:r w:rsidR="002D0D1A">
        <w:rPr>
          <w:color w:val="000000" w:themeColor="text1"/>
        </w:rPr>
        <w:t xml:space="preserve"> of the results remains the same and</w:t>
      </w:r>
      <w:r w:rsidR="00B81F6D">
        <w:rPr>
          <w:color w:val="000000" w:themeColor="text1"/>
        </w:rPr>
        <w:t xml:space="preserve"> the coefficient held a </w:t>
      </w:r>
      <w:r w:rsidR="0082496D">
        <w:rPr>
          <w:color w:val="000000" w:themeColor="text1"/>
        </w:rPr>
        <w:t xml:space="preserve">relatively small </w:t>
      </w:r>
      <w:r w:rsidR="00B81F6D">
        <w:rPr>
          <w:color w:val="000000" w:themeColor="text1"/>
        </w:rPr>
        <w:t>p-value of 0.273, despite being</w:t>
      </w:r>
      <w:r w:rsidR="0082496D">
        <w:rPr>
          <w:color w:val="000000" w:themeColor="text1"/>
        </w:rPr>
        <w:t xml:space="preserve"> from a much smaller sample</w:t>
      </w:r>
      <w:r w:rsidR="00B81F6D">
        <w:rPr>
          <w:color w:val="000000" w:themeColor="text1"/>
        </w:rPr>
        <w:t xml:space="preserve"> with less variation</w:t>
      </w:r>
      <w:r w:rsidR="002D44A3">
        <w:rPr>
          <w:color w:val="000000" w:themeColor="text1"/>
        </w:rPr>
        <w:t xml:space="preserve">, </w:t>
      </w:r>
      <w:r w:rsidR="00D920C4">
        <w:rPr>
          <w:color w:val="000000" w:themeColor="text1"/>
        </w:rPr>
        <w:t>this sensitivity t</w:t>
      </w:r>
      <w:r w:rsidR="004116A7">
        <w:rPr>
          <w:color w:val="000000" w:themeColor="text1"/>
        </w:rPr>
        <w:t>est increased the</w:t>
      </w:r>
      <w:r w:rsidR="00D920C4">
        <w:rPr>
          <w:color w:val="000000" w:themeColor="text1"/>
        </w:rPr>
        <w:t xml:space="preserve"> confidence in the results of the full, 50-state regression</w:t>
      </w:r>
      <w:r w:rsidR="00B81F6D">
        <w:rPr>
          <w:color w:val="000000" w:themeColor="text1"/>
        </w:rPr>
        <w:t>.</w:t>
      </w:r>
    </w:p>
    <w:p w14:paraId="265B7AB4" w14:textId="367DA4B9" w:rsidR="00DA6BFE" w:rsidRPr="00503A3E" w:rsidRDefault="00503A3E" w:rsidP="00884EC4">
      <w:pPr>
        <w:spacing w:line="480" w:lineRule="auto"/>
        <w:jc w:val="both"/>
        <w:rPr>
          <w:color w:val="000000" w:themeColor="text1"/>
        </w:rPr>
      </w:pPr>
      <w:r w:rsidRPr="00503A3E">
        <w:rPr>
          <w:color w:val="000000" w:themeColor="text1"/>
        </w:rPr>
        <w:tab/>
        <w:t xml:space="preserve">Finally, the third regression tests </w:t>
      </w:r>
      <w:r w:rsidR="00DA6BFE" w:rsidRPr="00503A3E">
        <w:rPr>
          <w:color w:val="000000" w:themeColor="text1"/>
        </w:rPr>
        <w:t xml:space="preserve">the effect of RTW laws on </w:t>
      </w:r>
      <w:r w:rsidRPr="00503A3E">
        <w:rPr>
          <w:color w:val="000000" w:themeColor="text1"/>
        </w:rPr>
        <w:t>OSHA violation</w:t>
      </w:r>
      <w:r w:rsidR="00DA6BFE" w:rsidRPr="00503A3E">
        <w:rPr>
          <w:color w:val="000000" w:themeColor="text1"/>
        </w:rPr>
        <w:t xml:space="preserve"> rates. </w:t>
      </w:r>
      <w:r w:rsidR="00B83DE1">
        <w:rPr>
          <w:color w:val="000000" w:themeColor="text1"/>
        </w:rPr>
        <w:t xml:space="preserve">Again, </w:t>
      </w:r>
      <w:r w:rsidR="00A63423">
        <w:rPr>
          <w:color w:val="000000" w:themeColor="text1"/>
        </w:rPr>
        <w:t>both the results of a simple version of the model, without additional control variables, and the full version of the model, with additional control variables, are provided.</w:t>
      </w:r>
      <w:r w:rsidR="00B83DE1">
        <w:rPr>
          <w:color w:val="000000" w:themeColor="text1"/>
        </w:rPr>
        <w:t xml:space="preserve"> </w:t>
      </w:r>
      <w:r w:rsidR="004116A7">
        <w:rPr>
          <w:color w:val="000000" w:themeColor="text1"/>
        </w:rPr>
        <w:t>T</w:t>
      </w:r>
      <w:r w:rsidR="00DA6BFE" w:rsidRPr="00503A3E">
        <w:rPr>
          <w:color w:val="000000" w:themeColor="text1"/>
        </w:rPr>
        <w:t>he results of these regressions, excluding the state and ti</w:t>
      </w:r>
      <w:r w:rsidR="00516684">
        <w:rPr>
          <w:color w:val="000000" w:themeColor="text1"/>
        </w:rPr>
        <w:t xml:space="preserve">me control variables, </w:t>
      </w:r>
      <w:r w:rsidR="004116A7">
        <w:rPr>
          <w:color w:val="000000" w:themeColor="text1"/>
        </w:rPr>
        <w:t xml:space="preserve">are </w:t>
      </w:r>
      <w:r w:rsidR="00516684">
        <w:rPr>
          <w:color w:val="000000" w:themeColor="text1"/>
        </w:rPr>
        <w:t>in Table 9</w:t>
      </w:r>
      <w:r w:rsidR="00DA6BFE" w:rsidRPr="00503A3E">
        <w:rPr>
          <w:color w:val="000000" w:themeColor="text1"/>
        </w:rPr>
        <w:t>, below.</w:t>
      </w:r>
    </w:p>
    <w:p w14:paraId="0E487FAB" w14:textId="18299980" w:rsidR="00DA6BFE" w:rsidRDefault="00DA6BFE" w:rsidP="00884EC4">
      <w:pPr>
        <w:spacing w:line="480" w:lineRule="auto"/>
        <w:jc w:val="both"/>
        <w:rPr>
          <w:color w:val="000000" w:themeColor="text1"/>
        </w:rPr>
      </w:pPr>
    </w:p>
    <w:p w14:paraId="0EF28584" w14:textId="6AEF0609" w:rsidR="00B21743" w:rsidRDefault="00516684" w:rsidP="009722A1">
      <w:pPr>
        <w:spacing w:line="480" w:lineRule="auto"/>
        <w:rPr>
          <w:color w:val="000000" w:themeColor="text1"/>
        </w:rPr>
      </w:pPr>
      <w:r>
        <w:rPr>
          <w:color w:val="000000" w:themeColor="text1"/>
        </w:rPr>
        <w:t>Table 9</w:t>
      </w:r>
      <w:r w:rsidR="00C01552">
        <w:rPr>
          <w:color w:val="000000" w:themeColor="text1"/>
        </w:rPr>
        <w:t>.</w:t>
      </w:r>
      <w:r w:rsidR="009722A1">
        <w:rPr>
          <w:color w:val="000000" w:themeColor="text1"/>
        </w:rPr>
        <w:t xml:space="preserve"> Regression Results: Impact of RTW Laws on OSHA Violations Rate</w:t>
      </w:r>
    </w:p>
    <w:tbl>
      <w:tblPr>
        <w:tblW w:w="5000" w:type="pct"/>
        <w:tblLook w:val="04A0" w:firstRow="1" w:lastRow="0" w:firstColumn="1" w:lastColumn="0" w:noHBand="0" w:noVBand="1"/>
      </w:tblPr>
      <w:tblGrid>
        <w:gridCol w:w="2590"/>
        <w:gridCol w:w="3585"/>
        <w:gridCol w:w="3401"/>
      </w:tblGrid>
      <w:tr w:rsidR="004C15AF" w:rsidRPr="00D0122E" w14:paraId="625E8260" w14:textId="77777777" w:rsidTr="008400C6">
        <w:trPr>
          <w:trHeight w:val="320"/>
        </w:trPr>
        <w:tc>
          <w:tcPr>
            <w:tcW w:w="1352" w:type="pct"/>
            <w:tcBorders>
              <w:top w:val="single" w:sz="4" w:space="0" w:color="auto"/>
              <w:left w:val="single" w:sz="4" w:space="0" w:color="auto"/>
              <w:bottom w:val="nil"/>
              <w:right w:val="single" w:sz="4" w:space="0" w:color="auto"/>
            </w:tcBorders>
            <w:shd w:val="clear" w:color="auto" w:fill="auto"/>
            <w:noWrap/>
            <w:vAlign w:val="bottom"/>
            <w:hideMark/>
          </w:tcPr>
          <w:p w14:paraId="2414D1DB" w14:textId="77777777" w:rsidR="00B21743" w:rsidRPr="00D0122E" w:rsidRDefault="00B21743">
            <w:pPr>
              <w:rPr>
                <w:color w:val="000000"/>
              </w:rPr>
            </w:pPr>
            <w:r w:rsidRPr="00D0122E">
              <w:rPr>
                <w:color w:val="000000"/>
              </w:rPr>
              <w:t> </w:t>
            </w:r>
          </w:p>
        </w:tc>
        <w:tc>
          <w:tcPr>
            <w:tcW w:w="364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4DC38F55" w14:textId="77777777" w:rsidR="00B21743" w:rsidRPr="00D0122E" w:rsidRDefault="00B21743">
            <w:pPr>
              <w:jc w:val="center"/>
              <w:rPr>
                <w:color w:val="000000"/>
              </w:rPr>
            </w:pPr>
            <w:r w:rsidRPr="00D0122E">
              <w:rPr>
                <w:color w:val="000000"/>
              </w:rPr>
              <w:t>Dependent Variable: Violations Rate</w:t>
            </w:r>
          </w:p>
        </w:tc>
      </w:tr>
      <w:tr w:rsidR="004C15AF" w:rsidRPr="00D0122E" w14:paraId="425953E8"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5EBC7630"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7F0EFD0E" w14:textId="77777777" w:rsidR="00B21743" w:rsidRPr="00D0122E" w:rsidRDefault="00B21743">
            <w:pPr>
              <w:jc w:val="center"/>
              <w:rPr>
                <w:color w:val="000000"/>
              </w:rPr>
            </w:pPr>
            <w:r w:rsidRPr="00D0122E">
              <w:rPr>
                <w:color w:val="000000"/>
              </w:rPr>
              <w:t>Model 1</w:t>
            </w:r>
          </w:p>
        </w:tc>
        <w:tc>
          <w:tcPr>
            <w:tcW w:w="1776" w:type="pct"/>
            <w:tcBorders>
              <w:top w:val="nil"/>
              <w:left w:val="nil"/>
              <w:bottom w:val="single" w:sz="4" w:space="0" w:color="auto"/>
              <w:right w:val="single" w:sz="4" w:space="0" w:color="auto"/>
            </w:tcBorders>
            <w:shd w:val="clear" w:color="auto" w:fill="auto"/>
            <w:noWrap/>
            <w:vAlign w:val="bottom"/>
            <w:hideMark/>
          </w:tcPr>
          <w:p w14:paraId="7D0EF852" w14:textId="77777777" w:rsidR="00B21743" w:rsidRPr="00D0122E" w:rsidRDefault="00B21743">
            <w:pPr>
              <w:jc w:val="center"/>
              <w:rPr>
                <w:color w:val="000000"/>
              </w:rPr>
            </w:pPr>
            <w:r w:rsidRPr="00D0122E">
              <w:rPr>
                <w:color w:val="000000"/>
              </w:rPr>
              <w:t>Model 2</w:t>
            </w:r>
          </w:p>
        </w:tc>
      </w:tr>
      <w:tr w:rsidR="004C15AF" w:rsidRPr="00D0122E" w14:paraId="2510197C"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77F4B755" w14:textId="77777777" w:rsidR="00B21743" w:rsidRPr="00D0122E" w:rsidRDefault="00B21743">
            <w:pPr>
              <w:rPr>
                <w:color w:val="000000"/>
              </w:rPr>
            </w:pPr>
            <w:r w:rsidRPr="00D0122E">
              <w:rPr>
                <w:color w:val="000000"/>
              </w:rPr>
              <w:t>Independent Variables</w:t>
            </w:r>
          </w:p>
        </w:tc>
        <w:tc>
          <w:tcPr>
            <w:tcW w:w="3648" w:type="pct"/>
            <w:gridSpan w:val="2"/>
            <w:tcBorders>
              <w:top w:val="single" w:sz="4" w:space="0" w:color="auto"/>
              <w:left w:val="nil"/>
              <w:bottom w:val="nil"/>
              <w:right w:val="single" w:sz="4" w:space="0" w:color="000000"/>
            </w:tcBorders>
            <w:shd w:val="clear" w:color="auto" w:fill="auto"/>
            <w:noWrap/>
            <w:vAlign w:val="bottom"/>
            <w:hideMark/>
          </w:tcPr>
          <w:p w14:paraId="022A1FBC" w14:textId="31642025" w:rsidR="00B21743" w:rsidRPr="00D0122E" w:rsidRDefault="00B21743">
            <w:pPr>
              <w:jc w:val="center"/>
              <w:rPr>
                <w:color w:val="000000"/>
              </w:rPr>
            </w:pPr>
            <w:r w:rsidRPr="00D0122E">
              <w:rPr>
                <w:color w:val="000000"/>
              </w:rPr>
              <w:t>Coefficients (</w:t>
            </w:r>
            <w:r w:rsidR="00B9313E" w:rsidRPr="00D0122E">
              <w:rPr>
                <w:color w:val="000000"/>
              </w:rPr>
              <w:t xml:space="preserve">robust </w:t>
            </w:r>
            <w:r w:rsidRPr="00D0122E">
              <w:rPr>
                <w:color w:val="000000"/>
              </w:rPr>
              <w:t>standard errors in parentheses)</w:t>
            </w:r>
          </w:p>
        </w:tc>
      </w:tr>
      <w:tr w:rsidR="004C15AF" w:rsidRPr="00D0122E" w14:paraId="34C70706" w14:textId="77777777" w:rsidTr="008400C6">
        <w:trPr>
          <w:trHeight w:val="320"/>
        </w:trPr>
        <w:tc>
          <w:tcPr>
            <w:tcW w:w="1352" w:type="pct"/>
            <w:tcBorders>
              <w:top w:val="single" w:sz="4" w:space="0" w:color="auto"/>
              <w:left w:val="single" w:sz="4" w:space="0" w:color="auto"/>
              <w:bottom w:val="nil"/>
              <w:right w:val="single" w:sz="4" w:space="0" w:color="auto"/>
            </w:tcBorders>
            <w:shd w:val="clear" w:color="auto" w:fill="auto"/>
            <w:noWrap/>
            <w:vAlign w:val="bottom"/>
            <w:hideMark/>
          </w:tcPr>
          <w:p w14:paraId="75AE67A3" w14:textId="77777777" w:rsidR="00B21743" w:rsidRPr="00D0122E" w:rsidRDefault="00B21743">
            <w:pPr>
              <w:rPr>
                <w:color w:val="000000"/>
              </w:rPr>
            </w:pPr>
            <w:r w:rsidRPr="00D0122E">
              <w:rPr>
                <w:color w:val="000000"/>
              </w:rPr>
              <w:t>Intercept</w:t>
            </w:r>
          </w:p>
        </w:tc>
        <w:tc>
          <w:tcPr>
            <w:tcW w:w="1872" w:type="pct"/>
            <w:tcBorders>
              <w:top w:val="single" w:sz="4" w:space="0" w:color="auto"/>
              <w:left w:val="nil"/>
              <w:bottom w:val="nil"/>
              <w:right w:val="single" w:sz="4" w:space="0" w:color="auto"/>
            </w:tcBorders>
            <w:shd w:val="clear" w:color="auto" w:fill="auto"/>
            <w:noWrap/>
            <w:vAlign w:val="bottom"/>
            <w:hideMark/>
          </w:tcPr>
          <w:p w14:paraId="3ECAD4E5" w14:textId="77777777" w:rsidR="00B21743" w:rsidRPr="00D0122E" w:rsidRDefault="00B21743">
            <w:pPr>
              <w:jc w:val="center"/>
              <w:rPr>
                <w:color w:val="000000"/>
              </w:rPr>
            </w:pPr>
            <w:r w:rsidRPr="00D0122E">
              <w:rPr>
                <w:color w:val="000000"/>
              </w:rPr>
              <w:t>1225.166****</w:t>
            </w:r>
          </w:p>
        </w:tc>
        <w:tc>
          <w:tcPr>
            <w:tcW w:w="1776" w:type="pct"/>
            <w:tcBorders>
              <w:top w:val="single" w:sz="4" w:space="0" w:color="auto"/>
              <w:left w:val="nil"/>
              <w:bottom w:val="nil"/>
              <w:right w:val="single" w:sz="4" w:space="0" w:color="auto"/>
            </w:tcBorders>
            <w:shd w:val="clear" w:color="auto" w:fill="auto"/>
            <w:noWrap/>
            <w:vAlign w:val="bottom"/>
            <w:hideMark/>
          </w:tcPr>
          <w:p w14:paraId="065638A0" w14:textId="77777777" w:rsidR="00B21743" w:rsidRPr="00D0122E" w:rsidRDefault="00B21743">
            <w:pPr>
              <w:jc w:val="center"/>
              <w:rPr>
                <w:color w:val="000000"/>
              </w:rPr>
            </w:pPr>
            <w:r w:rsidRPr="00D0122E">
              <w:rPr>
                <w:color w:val="000000"/>
              </w:rPr>
              <w:t>-1572.064</w:t>
            </w:r>
          </w:p>
        </w:tc>
      </w:tr>
      <w:tr w:rsidR="004C15AF" w:rsidRPr="00D0122E" w14:paraId="3840D370"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52655429"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145A80B7" w14:textId="77777777" w:rsidR="00B21743" w:rsidRPr="00D0122E" w:rsidRDefault="00B21743">
            <w:pPr>
              <w:jc w:val="center"/>
              <w:rPr>
                <w:color w:val="000000"/>
              </w:rPr>
            </w:pPr>
            <w:r w:rsidRPr="00D0122E">
              <w:rPr>
                <w:color w:val="000000"/>
              </w:rPr>
              <w:t>(97.937)</w:t>
            </w:r>
          </w:p>
        </w:tc>
        <w:tc>
          <w:tcPr>
            <w:tcW w:w="1776" w:type="pct"/>
            <w:tcBorders>
              <w:top w:val="nil"/>
              <w:left w:val="nil"/>
              <w:bottom w:val="single" w:sz="4" w:space="0" w:color="auto"/>
              <w:right w:val="single" w:sz="4" w:space="0" w:color="auto"/>
            </w:tcBorders>
            <w:shd w:val="clear" w:color="auto" w:fill="auto"/>
            <w:noWrap/>
            <w:vAlign w:val="bottom"/>
            <w:hideMark/>
          </w:tcPr>
          <w:p w14:paraId="6F089B75" w14:textId="77777777" w:rsidR="00B21743" w:rsidRPr="00D0122E" w:rsidRDefault="00B21743">
            <w:pPr>
              <w:jc w:val="center"/>
              <w:rPr>
                <w:color w:val="000000"/>
              </w:rPr>
            </w:pPr>
            <w:r w:rsidRPr="00D0122E">
              <w:rPr>
                <w:color w:val="000000"/>
              </w:rPr>
              <w:t>(1713.142)</w:t>
            </w:r>
          </w:p>
        </w:tc>
      </w:tr>
      <w:tr w:rsidR="004C15AF" w:rsidRPr="00D0122E" w14:paraId="79F6E8D6"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29FC33F3" w14:textId="77777777" w:rsidR="00B21743" w:rsidRPr="00D0122E" w:rsidRDefault="00B21743">
            <w:pPr>
              <w:rPr>
                <w:color w:val="000000"/>
              </w:rPr>
            </w:pPr>
            <w:r w:rsidRPr="00D0122E">
              <w:rPr>
                <w:color w:val="000000"/>
              </w:rPr>
              <w:t>RTW Law</w:t>
            </w:r>
          </w:p>
        </w:tc>
        <w:tc>
          <w:tcPr>
            <w:tcW w:w="1872" w:type="pct"/>
            <w:tcBorders>
              <w:top w:val="nil"/>
              <w:left w:val="nil"/>
              <w:bottom w:val="nil"/>
              <w:right w:val="single" w:sz="4" w:space="0" w:color="auto"/>
            </w:tcBorders>
            <w:shd w:val="clear" w:color="auto" w:fill="auto"/>
            <w:noWrap/>
            <w:vAlign w:val="bottom"/>
            <w:hideMark/>
          </w:tcPr>
          <w:p w14:paraId="4B61B6F6" w14:textId="42BBAADF" w:rsidR="00B21743" w:rsidRPr="00D0122E" w:rsidRDefault="00B21743">
            <w:pPr>
              <w:jc w:val="center"/>
              <w:rPr>
                <w:color w:val="000000"/>
              </w:rPr>
            </w:pPr>
            <w:r w:rsidRPr="00D0122E">
              <w:rPr>
                <w:color w:val="000000"/>
              </w:rPr>
              <w:t>-1.2723</w:t>
            </w:r>
          </w:p>
        </w:tc>
        <w:tc>
          <w:tcPr>
            <w:tcW w:w="1776" w:type="pct"/>
            <w:tcBorders>
              <w:top w:val="nil"/>
              <w:left w:val="nil"/>
              <w:bottom w:val="nil"/>
              <w:right w:val="single" w:sz="4" w:space="0" w:color="auto"/>
            </w:tcBorders>
            <w:shd w:val="clear" w:color="auto" w:fill="auto"/>
            <w:noWrap/>
            <w:vAlign w:val="bottom"/>
            <w:hideMark/>
          </w:tcPr>
          <w:p w14:paraId="7EB4D25B" w14:textId="77777777" w:rsidR="00B21743" w:rsidRPr="00D0122E" w:rsidRDefault="00B21743">
            <w:pPr>
              <w:jc w:val="center"/>
              <w:rPr>
                <w:color w:val="000000"/>
              </w:rPr>
            </w:pPr>
            <w:r w:rsidRPr="00D0122E">
              <w:rPr>
                <w:color w:val="000000"/>
              </w:rPr>
              <w:t>225.6157****</w:t>
            </w:r>
          </w:p>
        </w:tc>
      </w:tr>
      <w:tr w:rsidR="004C15AF" w:rsidRPr="00D0122E" w14:paraId="0576BE85"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104F5CA5"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4FA1E601" w14:textId="77777777" w:rsidR="00B21743" w:rsidRPr="00D0122E" w:rsidRDefault="00B21743">
            <w:pPr>
              <w:jc w:val="center"/>
              <w:rPr>
                <w:color w:val="000000"/>
              </w:rPr>
            </w:pPr>
            <w:r w:rsidRPr="00D0122E">
              <w:rPr>
                <w:color w:val="000000"/>
              </w:rPr>
              <w:t>(38.29607)</w:t>
            </w:r>
          </w:p>
        </w:tc>
        <w:tc>
          <w:tcPr>
            <w:tcW w:w="1776" w:type="pct"/>
            <w:tcBorders>
              <w:top w:val="nil"/>
              <w:left w:val="nil"/>
              <w:bottom w:val="single" w:sz="4" w:space="0" w:color="auto"/>
              <w:right w:val="single" w:sz="4" w:space="0" w:color="auto"/>
            </w:tcBorders>
            <w:shd w:val="clear" w:color="auto" w:fill="auto"/>
            <w:noWrap/>
            <w:vAlign w:val="bottom"/>
            <w:hideMark/>
          </w:tcPr>
          <w:p w14:paraId="110199D2" w14:textId="77777777" w:rsidR="00B21743" w:rsidRPr="00D0122E" w:rsidRDefault="00B21743">
            <w:pPr>
              <w:jc w:val="center"/>
              <w:rPr>
                <w:color w:val="000000"/>
              </w:rPr>
            </w:pPr>
            <w:r w:rsidRPr="00D0122E">
              <w:rPr>
                <w:color w:val="000000"/>
              </w:rPr>
              <w:t>(74.58551)</w:t>
            </w:r>
          </w:p>
        </w:tc>
      </w:tr>
      <w:tr w:rsidR="004C15AF" w:rsidRPr="00D0122E" w14:paraId="717D4DA4"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3777B4C1" w14:textId="77777777" w:rsidR="00B21743" w:rsidRPr="00D0122E" w:rsidRDefault="00B21743">
            <w:pPr>
              <w:rPr>
                <w:color w:val="000000"/>
              </w:rPr>
            </w:pPr>
            <w:r w:rsidRPr="00D0122E">
              <w:rPr>
                <w:color w:val="000000"/>
              </w:rPr>
              <w:t>Inspections</w:t>
            </w:r>
          </w:p>
        </w:tc>
        <w:tc>
          <w:tcPr>
            <w:tcW w:w="1872" w:type="pct"/>
            <w:tcBorders>
              <w:top w:val="nil"/>
              <w:left w:val="nil"/>
              <w:bottom w:val="nil"/>
              <w:right w:val="single" w:sz="4" w:space="0" w:color="auto"/>
            </w:tcBorders>
            <w:shd w:val="clear" w:color="auto" w:fill="auto"/>
            <w:noWrap/>
            <w:vAlign w:val="bottom"/>
            <w:hideMark/>
          </w:tcPr>
          <w:p w14:paraId="065E320C"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66B2B958" w14:textId="06A0846D" w:rsidR="00B21743" w:rsidRPr="00D0122E" w:rsidRDefault="004E60BC">
            <w:pPr>
              <w:jc w:val="center"/>
              <w:rPr>
                <w:color w:val="000000"/>
              </w:rPr>
            </w:pPr>
            <w:r>
              <w:rPr>
                <w:color w:val="000000"/>
              </w:rPr>
              <w:t>0.0942</w:t>
            </w:r>
            <w:r w:rsidR="00B21743" w:rsidRPr="00D0122E">
              <w:rPr>
                <w:color w:val="000000"/>
              </w:rPr>
              <w:t>****</w:t>
            </w:r>
          </w:p>
        </w:tc>
      </w:tr>
      <w:tr w:rsidR="004C15AF" w:rsidRPr="00D0122E" w14:paraId="75A3519F"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6F188343"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1A7096C1"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6C5435DD" w14:textId="77777777" w:rsidR="00B21743" w:rsidRPr="00D0122E" w:rsidRDefault="00B21743">
            <w:pPr>
              <w:jc w:val="center"/>
              <w:rPr>
                <w:color w:val="000000"/>
              </w:rPr>
            </w:pPr>
            <w:r w:rsidRPr="00D0122E">
              <w:rPr>
                <w:color w:val="000000"/>
              </w:rPr>
              <w:t>(0.0273579)</w:t>
            </w:r>
          </w:p>
        </w:tc>
      </w:tr>
      <w:tr w:rsidR="004C15AF" w:rsidRPr="00D0122E" w14:paraId="76E3F5C7"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157F4829" w14:textId="77777777" w:rsidR="00B21743" w:rsidRPr="00D0122E" w:rsidRDefault="00B21743">
            <w:pPr>
              <w:rPr>
                <w:color w:val="000000"/>
              </w:rPr>
            </w:pPr>
            <w:r w:rsidRPr="00D0122E">
              <w:rPr>
                <w:color w:val="000000"/>
              </w:rPr>
              <w:t>Self-employed</w:t>
            </w:r>
          </w:p>
        </w:tc>
        <w:tc>
          <w:tcPr>
            <w:tcW w:w="1872" w:type="pct"/>
            <w:tcBorders>
              <w:top w:val="nil"/>
              <w:left w:val="nil"/>
              <w:bottom w:val="nil"/>
              <w:right w:val="single" w:sz="4" w:space="0" w:color="auto"/>
            </w:tcBorders>
            <w:shd w:val="clear" w:color="auto" w:fill="auto"/>
            <w:noWrap/>
            <w:vAlign w:val="bottom"/>
            <w:hideMark/>
          </w:tcPr>
          <w:p w14:paraId="4F000910"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4F687F2E" w14:textId="17896524" w:rsidR="00B21743" w:rsidRPr="00D0122E" w:rsidRDefault="00B21743">
            <w:pPr>
              <w:jc w:val="center"/>
              <w:rPr>
                <w:color w:val="000000"/>
              </w:rPr>
            </w:pPr>
            <w:r w:rsidRPr="00D0122E">
              <w:rPr>
                <w:color w:val="000000"/>
              </w:rPr>
              <w:t>-4.215</w:t>
            </w:r>
            <w:r w:rsidR="004E60BC">
              <w:rPr>
                <w:color w:val="000000"/>
              </w:rPr>
              <w:t>8</w:t>
            </w:r>
          </w:p>
        </w:tc>
      </w:tr>
      <w:tr w:rsidR="004C15AF" w:rsidRPr="00D0122E" w14:paraId="0DE25371"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2258CCFB"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43BC6C0F"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2E8A621A" w14:textId="77777777" w:rsidR="00B21743" w:rsidRPr="00D0122E" w:rsidRDefault="00B21743">
            <w:pPr>
              <w:jc w:val="center"/>
              <w:rPr>
                <w:color w:val="000000"/>
              </w:rPr>
            </w:pPr>
            <w:r w:rsidRPr="00D0122E">
              <w:rPr>
                <w:color w:val="000000"/>
              </w:rPr>
              <w:t>(8.493479)</w:t>
            </w:r>
          </w:p>
        </w:tc>
      </w:tr>
      <w:tr w:rsidR="004C15AF" w:rsidRPr="00D0122E" w14:paraId="28A9F384"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3EA7E147" w14:textId="77777777" w:rsidR="00B21743" w:rsidRPr="00D0122E" w:rsidRDefault="00B21743">
            <w:pPr>
              <w:rPr>
                <w:color w:val="000000"/>
              </w:rPr>
            </w:pPr>
            <w:r w:rsidRPr="00D0122E">
              <w:rPr>
                <w:color w:val="000000"/>
              </w:rPr>
              <w:t>Married</w:t>
            </w:r>
          </w:p>
        </w:tc>
        <w:tc>
          <w:tcPr>
            <w:tcW w:w="1872" w:type="pct"/>
            <w:tcBorders>
              <w:top w:val="nil"/>
              <w:left w:val="nil"/>
              <w:bottom w:val="nil"/>
              <w:right w:val="single" w:sz="4" w:space="0" w:color="auto"/>
            </w:tcBorders>
            <w:shd w:val="clear" w:color="auto" w:fill="auto"/>
            <w:noWrap/>
            <w:vAlign w:val="bottom"/>
            <w:hideMark/>
          </w:tcPr>
          <w:p w14:paraId="497A48B8"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73449235" w14:textId="65010667" w:rsidR="00B21743" w:rsidRPr="00D0122E" w:rsidRDefault="004E60BC">
            <w:pPr>
              <w:jc w:val="center"/>
              <w:rPr>
                <w:color w:val="000000"/>
              </w:rPr>
            </w:pPr>
            <w:r>
              <w:rPr>
                <w:color w:val="000000"/>
              </w:rPr>
              <w:t>-10.2051</w:t>
            </w:r>
            <w:r w:rsidR="00B21743" w:rsidRPr="00D0122E">
              <w:rPr>
                <w:color w:val="000000"/>
              </w:rPr>
              <w:t>*</w:t>
            </w:r>
          </w:p>
        </w:tc>
      </w:tr>
      <w:tr w:rsidR="004C15AF" w:rsidRPr="00D0122E" w14:paraId="1D19CF62"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1AEFD6F6"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7E166432"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3C0EC149" w14:textId="77777777" w:rsidR="00B21743" w:rsidRPr="00D0122E" w:rsidRDefault="00B21743">
            <w:pPr>
              <w:jc w:val="center"/>
              <w:rPr>
                <w:color w:val="000000"/>
              </w:rPr>
            </w:pPr>
            <w:r w:rsidRPr="00D0122E">
              <w:rPr>
                <w:color w:val="000000"/>
              </w:rPr>
              <w:t>(6.617677)</w:t>
            </w:r>
          </w:p>
        </w:tc>
      </w:tr>
      <w:tr w:rsidR="004C15AF" w:rsidRPr="00D0122E" w14:paraId="3F0315BB"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0235AF7B" w14:textId="77777777" w:rsidR="00B21743" w:rsidRPr="00D0122E" w:rsidRDefault="00B21743">
            <w:pPr>
              <w:rPr>
                <w:color w:val="000000"/>
              </w:rPr>
            </w:pPr>
            <w:r w:rsidRPr="00D0122E">
              <w:rPr>
                <w:color w:val="000000"/>
              </w:rPr>
              <w:t>Rural</w:t>
            </w:r>
          </w:p>
        </w:tc>
        <w:tc>
          <w:tcPr>
            <w:tcW w:w="1872" w:type="pct"/>
            <w:tcBorders>
              <w:top w:val="nil"/>
              <w:left w:val="nil"/>
              <w:bottom w:val="nil"/>
              <w:right w:val="single" w:sz="4" w:space="0" w:color="auto"/>
            </w:tcBorders>
            <w:shd w:val="clear" w:color="auto" w:fill="auto"/>
            <w:noWrap/>
            <w:vAlign w:val="bottom"/>
            <w:hideMark/>
          </w:tcPr>
          <w:p w14:paraId="6099C318"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05DE5F85" w14:textId="34C75E9A" w:rsidR="00B21743" w:rsidRPr="00D0122E" w:rsidRDefault="004E60BC">
            <w:pPr>
              <w:jc w:val="center"/>
              <w:rPr>
                <w:color w:val="000000"/>
              </w:rPr>
            </w:pPr>
            <w:r>
              <w:rPr>
                <w:color w:val="000000"/>
              </w:rPr>
              <w:t>6.4398</w:t>
            </w:r>
            <w:r w:rsidR="00B21743" w:rsidRPr="00D0122E">
              <w:rPr>
                <w:color w:val="000000"/>
              </w:rPr>
              <w:t>***</w:t>
            </w:r>
          </w:p>
        </w:tc>
      </w:tr>
      <w:tr w:rsidR="004C15AF" w:rsidRPr="00D0122E" w14:paraId="2849EC56"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74658B69"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76A22B3C"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466192CF" w14:textId="77777777" w:rsidR="00B21743" w:rsidRPr="00D0122E" w:rsidRDefault="00B21743">
            <w:pPr>
              <w:jc w:val="center"/>
              <w:rPr>
                <w:color w:val="000000"/>
              </w:rPr>
            </w:pPr>
            <w:r w:rsidRPr="00D0122E">
              <w:rPr>
                <w:color w:val="000000"/>
              </w:rPr>
              <w:t>(2.752362)</w:t>
            </w:r>
          </w:p>
        </w:tc>
      </w:tr>
      <w:tr w:rsidR="004C15AF" w:rsidRPr="00D0122E" w14:paraId="7B539A18"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36FC709D" w14:textId="77777777" w:rsidR="00B21743" w:rsidRPr="00D0122E" w:rsidRDefault="00B21743">
            <w:pPr>
              <w:rPr>
                <w:color w:val="000000"/>
              </w:rPr>
            </w:pPr>
            <w:r w:rsidRPr="00D0122E">
              <w:rPr>
                <w:color w:val="000000"/>
              </w:rPr>
              <w:t>Children</w:t>
            </w:r>
          </w:p>
        </w:tc>
        <w:tc>
          <w:tcPr>
            <w:tcW w:w="1872" w:type="pct"/>
            <w:tcBorders>
              <w:top w:val="nil"/>
              <w:left w:val="nil"/>
              <w:bottom w:val="nil"/>
              <w:right w:val="single" w:sz="4" w:space="0" w:color="auto"/>
            </w:tcBorders>
            <w:shd w:val="clear" w:color="auto" w:fill="auto"/>
            <w:noWrap/>
            <w:vAlign w:val="bottom"/>
            <w:hideMark/>
          </w:tcPr>
          <w:p w14:paraId="0D791AEB"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7A0A61B7" w14:textId="0BFC3E3C" w:rsidR="00B21743" w:rsidRPr="00D0122E" w:rsidRDefault="004E60BC">
            <w:pPr>
              <w:jc w:val="center"/>
              <w:rPr>
                <w:color w:val="000000"/>
              </w:rPr>
            </w:pPr>
            <w:r>
              <w:rPr>
                <w:color w:val="000000"/>
              </w:rPr>
              <w:t>11.1937</w:t>
            </w:r>
            <w:r w:rsidR="00B21743" w:rsidRPr="00D0122E">
              <w:rPr>
                <w:color w:val="000000"/>
              </w:rPr>
              <w:t>**</w:t>
            </w:r>
          </w:p>
        </w:tc>
      </w:tr>
      <w:tr w:rsidR="004C15AF" w:rsidRPr="00D0122E" w14:paraId="7D2AFCE8"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514B8B38"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5A28D0F6"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6AE5639A" w14:textId="77777777" w:rsidR="00B21743" w:rsidRPr="00D0122E" w:rsidRDefault="00B21743">
            <w:pPr>
              <w:jc w:val="center"/>
              <w:rPr>
                <w:color w:val="000000"/>
              </w:rPr>
            </w:pPr>
            <w:r w:rsidRPr="00D0122E">
              <w:rPr>
                <w:color w:val="000000"/>
              </w:rPr>
              <w:t>(6.064276)</w:t>
            </w:r>
          </w:p>
        </w:tc>
      </w:tr>
      <w:tr w:rsidR="004C15AF" w:rsidRPr="00D0122E" w14:paraId="2FEA7494"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75355B1F" w14:textId="77777777" w:rsidR="00B21743" w:rsidRPr="00D0122E" w:rsidRDefault="00B21743">
            <w:pPr>
              <w:rPr>
                <w:color w:val="000000"/>
              </w:rPr>
            </w:pPr>
            <w:r w:rsidRPr="00D0122E">
              <w:rPr>
                <w:color w:val="000000"/>
              </w:rPr>
              <w:t>Male</w:t>
            </w:r>
          </w:p>
        </w:tc>
        <w:tc>
          <w:tcPr>
            <w:tcW w:w="1872" w:type="pct"/>
            <w:tcBorders>
              <w:top w:val="nil"/>
              <w:left w:val="nil"/>
              <w:bottom w:val="nil"/>
              <w:right w:val="single" w:sz="4" w:space="0" w:color="auto"/>
            </w:tcBorders>
            <w:shd w:val="clear" w:color="auto" w:fill="auto"/>
            <w:noWrap/>
            <w:vAlign w:val="bottom"/>
            <w:hideMark/>
          </w:tcPr>
          <w:p w14:paraId="1AF5A46F"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5CB1E6A7" w14:textId="0F114A1B" w:rsidR="00B21743" w:rsidRPr="00D0122E" w:rsidRDefault="004E60BC">
            <w:pPr>
              <w:jc w:val="center"/>
              <w:rPr>
                <w:color w:val="000000"/>
              </w:rPr>
            </w:pPr>
            <w:r>
              <w:rPr>
                <w:color w:val="000000"/>
              </w:rPr>
              <w:t>22.4125</w:t>
            </w:r>
            <w:r w:rsidR="00B21743" w:rsidRPr="00D0122E">
              <w:rPr>
                <w:color w:val="000000"/>
              </w:rPr>
              <w:t>***</w:t>
            </w:r>
          </w:p>
        </w:tc>
      </w:tr>
      <w:tr w:rsidR="004C15AF" w:rsidRPr="00D0122E" w14:paraId="6B52F9B8"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5087186C"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69C0CC16"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24625491" w14:textId="77777777" w:rsidR="00B21743" w:rsidRPr="00D0122E" w:rsidRDefault="00B21743">
            <w:pPr>
              <w:jc w:val="center"/>
              <w:rPr>
                <w:color w:val="000000"/>
              </w:rPr>
            </w:pPr>
            <w:r w:rsidRPr="00D0122E">
              <w:rPr>
                <w:color w:val="000000"/>
              </w:rPr>
              <w:t>(9.992033)</w:t>
            </w:r>
          </w:p>
        </w:tc>
      </w:tr>
      <w:tr w:rsidR="004C15AF" w:rsidRPr="00D0122E" w14:paraId="2A9513B3"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6942E6C7" w14:textId="77777777" w:rsidR="00B21743" w:rsidRPr="00D0122E" w:rsidRDefault="00B21743">
            <w:pPr>
              <w:rPr>
                <w:color w:val="000000"/>
              </w:rPr>
            </w:pPr>
            <w:r w:rsidRPr="00D0122E">
              <w:rPr>
                <w:color w:val="000000"/>
              </w:rPr>
              <w:t>White</w:t>
            </w:r>
          </w:p>
        </w:tc>
        <w:tc>
          <w:tcPr>
            <w:tcW w:w="1872" w:type="pct"/>
            <w:tcBorders>
              <w:top w:val="nil"/>
              <w:left w:val="nil"/>
              <w:bottom w:val="nil"/>
              <w:right w:val="single" w:sz="4" w:space="0" w:color="auto"/>
            </w:tcBorders>
            <w:shd w:val="clear" w:color="auto" w:fill="auto"/>
            <w:noWrap/>
            <w:vAlign w:val="bottom"/>
            <w:hideMark/>
          </w:tcPr>
          <w:p w14:paraId="469C3F87"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733DF2B6" w14:textId="252B4E15" w:rsidR="00B21743" w:rsidRPr="00D0122E" w:rsidRDefault="004E60BC">
            <w:pPr>
              <w:jc w:val="center"/>
              <w:rPr>
                <w:color w:val="000000"/>
              </w:rPr>
            </w:pPr>
            <w:r>
              <w:rPr>
                <w:color w:val="000000"/>
              </w:rPr>
              <w:t>14.1683</w:t>
            </w:r>
            <w:r w:rsidR="00B21743" w:rsidRPr="00D0122E">
              <w:rPr>
                <w:color w:val="000000"/>
              </w:rPr>
              <w:t>*</w:t>
            </w:r>
          </w:p>
        </w:tc>
      </w:tr>
      <w:tr w:rsidR="004C15AF" w:rsidRPr="00D0122E" w14:paraId="6D1CB0E3"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34217CF0"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03C2E4E6"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66D3F9A2" w14:textId="77777777" w:rsidR="00B21743" w:rsidRPr="00D0122E" w:rsidRDefault="00B21743">
            <w:pPr>
              <w:jc w:val="center"/>
              <w:rPr>
                <w:color w:val="000000"/>
              </w:rPr>
            </w:pPr>
            <w:r w:rsidRPr="00D0122E">
              <w:rPr>
                <w:color w:val="000000"/>
              </w:rPr>
              <w:t>(8.682803)</w:t>
            </w:r>
          </w:p>
        </w:tc>
      </w:tr>
      <w:tr w:rsidR="004C15AF" w:rsidRPr="00D0122E" w14:paraId="2FDC938A"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00BAEA08" w14:textId="77777777" w:rsidR="00B21743" w:rsidRPr="00D0122E" w:rsidRDefault="00B21743">
            <w:pPr>
              <w:rPr>
                <w:color w:val="000000"/>
              </w:rPr>
            </w:pPr>
            <w:r w:rsidRPr="00D0122E">
              <w:rPr>
                <w:color w:val="000000"/>
              </w:rPr>
              <w:t>Black</w:t>
            </w:r>
          </w:p>
        </w:tc>
        <w:tc>
          <w:tcPr>
            <w:tcW w:w="1872" w:type="pct"/>
            <w:tcBorders>
              <w:top w:val="nil"/>
              <w:left w:val="nil"/>
              <w:bottom w:val="nil"/>
              <w:right w:val="single" w:sz="4" w:space="0" w:color="auto"/>
            </w:tcBorders>
            <w:shd w:val="clear" w:color="auto" w:fill="auto"/>
            <w:noWrap/>
            <w:vAlign w:val="bottom"/>
            <w:hideMark/>
          </w:tcPr>
          <w:p w14:paraId="1DB0E83C"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26CA0989" w14:textId="28957752" w:rsidR="00B21743" w:rsidRPr="00D0122E" w:rsidRDefault="004E60BC">
            <w:pPr>
              <w:jc w:val="center"/>
              <w:rPr>
                <w:color w:val="000000"/>
              </w:rPr>
            </w:pPr>
            <w:r>
              <w:rPr>
                <w:color w:val="000000"/>
              </w:rPr>
              <w:t>49.1074</w:t>
            </w:r>
            <w:r w:rsidR="00B21743" w:rsidRPr="00D0122E">
              <w:rPr>
                <w:color w:val="000000"/>
              </w:rPr>
              <w:t>****</w:t>
            </w:r>
          </w:p>
        </w:tc>
      </w:tr>
      <w:tr w:rsidR="004C15AF" w:rsidRPr="00D0122E" w14:paraId="251C6C96"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3C14F142"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0A784430"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42DCA115" w14:textId="77777777" w:rsidR="00B21743" w:rsidRPr="00D0122E" w:rsidRDefault="00B21743">
            <w:pPr>
              <w:jc w:val="center"/>
              <w:rPr>
                <w:color w:val="000000"/>
              </w:rPr>
            </w:pPr>
            <w:r w:rsidRPr="00D0122E">
              <w:rPr>
                <w:color w:val="000000"/>
              </w:rPr>
              <w:t>(11.85991)</w:t>
            </w:r>
          </w:p>
        </w:tc>
      </w:tr>
      <w:tr w:rsidR="004C15AF" w:rsidRPr="00D0122E" w14:paraId="7077DA70"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4E7E74AF" w14:textId="77777777" w:rsidR="00B21743" w:rsidRPr="00D0122E" w:rsidRDefault="00B21743">
            <w:pPr>
              <w:rPr>
                <w:color w:val="000000"/>
              </w:rPr>
            </w:pPr>
            <w:r w:rsidRPr="00D0122E">
              <w:rPr>
                <w:color w:val="000000"/>
              </w:rPr>
              <w:t>Asian-Pacific Islander</w:t>
            </w:r>
          </w:p>
        </w:tc>
        <w:tc>
          <w:tcPr>
            <w:tcW w:w="1872" w:type="pct"/>
            <w:tcBorders>
              <w:top w:val="nil"/>
              <w:left w:val="nil"/>
              <w:bottom w:val="nil"/>
              <w:right w:val="single" w:sz="4" w:space="0" w:color="auto"/>
            </w:tcBorders>
            <w:shd w:val="clear" w:color="auto" w:fill="auto"/>
            <w:noWrap/>
            <w:vAlign w:val="bottom"/>
            <w:hideMark/>
          </w:tcPr>
          <w:p w14:paraId="644F2E45"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4CAEFEF5" w14:textId="2AD9B8C0" w:rsidR="00B21743" w:rsidRPr="00D0122E" w:rsidRDefault="00B21743">
            <w:pPr>
              <w:jc w:val="center"/>
              <w:rPr>
                <w:color w:val="000000"/>
              </w:rPr>
            </w:pPr>
            <w:r w:rsidRPr="00D0122E">
              <w:rPr>
                <w:color w:val="000000"/>
              </w:rPr>
              <w:t>3.1919</w:t>
            </w:r>
          </w:p>
        </w:tc>
      </w:tr>
      <w:tr w:rsidR="004C15AF" w:rsidRPr="00D0122E" w14:paraId="4B50D289"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4103E7EF"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4DE58F5E"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7AB9F74A" w14:textId="77777777" w:rsidR="00B21743" w:rsidRPr="00D0122E" w:rsidRDefault="00B21743">
            <w:pPr>
              <w:jc w:val="center"/>
              <w:rPr>
                <w:color w:val="000000"/>
              </w:rPr>
            </w:pPr>
            <w:r w:rsidRPr="00D0122E">
              <w:rPr>
                <w:color w:val="000000"/>
              </w:rPr>
              <w:t>(19.3322)</w:t>
            </w:r>
          </w:p>
        </w:tc>
      </w:tr>
      <w:tr w:rsidR="004C15AF" w:rsidRPr="00D0122E" w14:paraId="2AA80914"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76A9A6F6" w14:textId="77777777" w:rsidR="00B21743" w:rsidRPr="00D0122E" w:rsidRDefault="00B21743">
            <w:pPr>
              <w:rPr>
                <w:color w:val="000000"/>
              </w:rPr>
            </w:pPr>
            <w:r w:rsidRPr="00D0122E">
              <w:rPr>
                <w:color w:val="000000"/>
              </w:rPr>
              <w:t>Hispanic</w:t>
            </w:r>
          </w:p>
        </w:tc>
        <w:tc>
          <w:tcPr>
            <w:tcW w:w="1872" w:type="pct"/>
            <w:tcBorders>
              <w:top w:val="nil"/>
              <w:left w:val="nil"/>
              <w:bottom w:val="nil"/>
              <w:right w:val="single" w:sz="4" w:space="0" w:color="auto"/>
            </w:tcBorders>
            <w:shd w:val="clear" w:color="auto" w:fill="auto"/>
            <w:noWrap/>
            <w:vAlign w:val="bottom"/>
            <w:hideMark/>
          </w:tcPr>
          <w:p w14:paraId="6577195C"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2514D124" w14:textId="586DEF32" w:rsidR="00B21743" w:rsidRPr="00D0122E" w:rsidRDefault="004E60BC">
            <w:pPr>
              <w:jc w:val="center"/>
              <w:rPr>
                <w:color w:val="000000"/>
              </w:rPr>
            </w:pPr>
            <w:r>
              <w:rPr>
                <w:color w:val="000000"/>
              </w:rPr>
              <w:t>18.8033</w:t>
            </w:r>
            <w:r w:rsidR="00B21743" w:rsidRPr="00D0122E">
              <w:rPr>
                <w:color w:val="000000"/>
              </w:rPr>
              <w:t>***</w:t>
            </w:r>
          </w:p>
        </w:tc>
      </w:tr>
      <w:tr w:rsidR="004C15AF" w:rsidRPr="00D0122E" w14:paraId="0E0483F9"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0B71042F"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09BA303B"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46D900E7" w14:textId="77777777" w:rsidR="00B21743" w:rsidRPr="00D0122E" w:rsidRDefault="00B21743">
            <w:pPr>
              <w:jc w:val="center"/>
              <w:rPr>
                <w:color w:val="000000"/>
              </w:rPr>
            </w:pPr>
            <w:r w:rsidRPr="00D0122E">
              <w:rPr>
                <w:color w:val="000000"/>
              </w:rPr>
              <w:t>(8.58465)</w:t>
            </w:r>
          </w:p>
        </w:tc>
      </w:tr>
      <w:tr w:rsidR="004C15AF" w:rsidRPr="00D0122E" w14:paraId="1FD2434E"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5E47AA11" w14:textId="77777777" w:rsidR="00B21743" w:rsidRPr="00D0122E" w:rsidRDefault="00B21743">
            <w:pPr>
              <w:rPr>
                <w:color w:val="000000"/>
              </w:rPr>
            </w:pPr>
            <w:r w:rsidRPr="00D0122E">
              <w:rPr>
                <w:color w:val="000000"/>
              </w:rPr>
              <w:t>Construction</w:t>
            </w:r>
          </w:p>
        </w:tc>
        <w:tc>
          <w:tcPr>
            <w:tcW w:w="1872" w:type="pct"/>
            <w:tcBorders>
              <w:top w:val="nil"/>
              <w:left w:val="nil"/>
              <w:bottom w:val="nil"/>
              <w:right w:val="single" w:sz="4" w:space="0" w:color="auto"/>
            </w:tcBorders>
            <w:shd w:val="clear" w:color="auto" w:fill="auto"/>
            <w:noWrap/>
            <w:vAlign w:val="bottom"/>
            <w:hideMark/>
          </w:tcPr>
          <w:p w14:paraId="7E543A5E"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00503372" w14:textId="5EA39E47" w:rsidR="00B21743" w:rsidRPr="00D0122E" w:rsidRDefault="00B21743">
            <w:pPr>
              <w:jc w:val="center"/>
              <w:rPr>
                <w:color w:val="000000"/>
              </w:rPr>
            </w:pPr>
            <w:r w:rsidRPr="00D0122E">
              <w:rPr>
                <w:color w:val="000000"/>
              </w:rPr>
              <w:t>15.0200</w:t>
            </w:r>
          </w:p>
        </w:tc>
      </w:tr>
      <w:tr w:rsidR="004C15AF" w:rsidRPr="00D0122E" w14:paraId="62EE58DA"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606CC53A"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47D72BA5"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24B23029" w14:textId="77777777" w:rsidR="00B21743" w:rsidRPr="00D0122E" w:rsidRDefault="00B21743">
            <w:pPr>
              <w:jc w:val="center"/>
              <w:rPr>
                <w:color w:val="000000"/>
              </w:rPr>
            </w:pPr>
            <w:r w:rsidRPr="00D0122E">
              <w:rPr>
                <w:color w:val="000000"/>
              </w:rPr>
              <w:t>(10.49728)</w:t>
            </w:r>
          </w:p>
        </w:tc>
      </w:tr>
      <w:tr w:rsidR="004C15AF" w:rsidRPr="00D0122E" w14:paraId="1997924F"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6CD399BB" w14:textId="77777777" w:rsidR="00B21743" w:rsidRPr="00D0122E" w:rsidRDefault="00B21743">
            <w:pPr>
              <w:rPr>
                <w:color w:val="000000"/>
              </w:rPr>
            </w:pPr>
            <w:r w:rsidRPr="00D0122E">
              <w:rPr>
                <w:color w:val="000000"/>
              </w:rPr>
              <w:t>Manufacturing</w:t>
            </w:r>
          </w:p>
        </w:tc>
        <w:tc>
          <w:tcPr>
            <w:tcW w:w="1872" w:type="pct"/>
            <w:tcBorders>
              <w:top w:val="nil"/>
              <w:left w:val="nil"/>
              <w:bottom w:val="nil"/>
              <w:right w:val="single" w:sz="4" w:space="0" w:color="auto"/>
            </w:tcBorders>
            <w:shd w:val="clear" w:color="auto" w:fill="auto"/>
            <w:noWrap/>
            <w:vAlign w:val="bottom"/>
            <w:hideMark/>
          </w:tcPr>
          <w:p w14:paraId="0CBD826A"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5D40CA23" w14:textId="7BE799AE" w:rsidR="00B21743" w:rsidRPr="00D0122E" w:rsidRDefault="00B21743">
            <w:pPr>
              <w:jc w:val="center"/>
              <w:rPr>
                <w:color w:val="000000"/>
              </w:rPr>
            </w:pPr>
            <w:r w:rsidRPr="00D0122E">
              <w:rPr>
                <w:color w:val="000000"/>
              </w:rPr>
              <w:t>0.0639</w:t>
            </w:r>
          </w:p>
        </w:tc>
      </w:tr>
      <w:tr w:rsidR="004C15AF" w:rsidRPr="00D0122E" w14:paraId="15392E9A"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66D4A242"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0661BBB6"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6E6AE0A6" w14:textId="77777777" w:rsidR="00B21743" w:rsidRPr="00D0122E" w:rsidRDefault="00B21743">
            <w:pPr>
              <w:jc w:val="center"/>
              <w:rPr>
                <w:color w:val="000000"/>
              </w:rPr>
            </w:pPr>
            <w:r w:rsidRPr="00D0122E">
              <w:rPr>
                <w:color w:val="000000"/>
              </w:rPr>
              <w:t>(6.040059)</w:t>
            </w:r>
          </w:p>
        </w:tc>
      </w:tr>
      <w:tr w:rsidR="004C15AF" w:rsidRPr="00D0122E" w14:paraId="4E1D35B7"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4DBD8BCF" w14:textId="77777777" w:rsidR="00B21743" w:rsidRPr="00D0122E" w:rsidRDefault="00B21743">
            <w:pPr>
              <w:rPr>
                <w:color w:val="000000"/>
              </w:rPr>
            </w:pPr>
            <w:r w:rsidRPr="00D0122E">
              <w:rPr>
                <w:color w:val="000000"/>
              </w:rPr>
              <w:t>Public Admin.</w:t>
            </w:r>
          </w:p>
        </w:tc>
        <w:tc>
          <w:tcPr>
            <w:tcW w:w="1872" w:type="pct"/>
            <w:tcBorders>
              <w:top w:val="nil"/>
              <w:left w:val="nil"/>
              <w:bottom w:val="nil"/>
              <w:right w:val="single" w:sz="4" w:space="0" w:color="auto"/>
            </w:tcBorders>
            <w:shd w:val="clear" w:color="auto" w:fill="auto"/>
            <w:noWrap/>
            <w:vAlign w:val="bottom"/>
            <w:hideMark/>
          </w:tcPr>
          <w:p w14:paraId="7BA95113"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29982DAE" w14:textId="329908E9" w:rsidR="00B21743" w:rsidRPr="00D0122E" w:rsidRDefault="00B21743">
            <w:pPr>
              <w:jc w:val="center"/>
              <w:rPr>
                <w:color w:val="000000"/>
              </w:rPr>
            </w:pPr>
            <w:r w:rsidRPr="00D0122E">
              <w:rPr>
                <w:color w:val="000000"/>
              </w:rPr>
              <w:t>12.9510</w:t>
            </w:r>
          </w:p>
        </w:tc>
      </w:tr>
      <w:tr w:rsidR="004C15AF" w:rsidRPr="00D0122E" w14:paraId="089253E0"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51A28E96"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6444F9EA"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453475A7" w14:textId="77777777" w:rsidR="00B21743" w:rsidRPr="00D0122E" w:rsidRDefault="00B21743">
            <w:pPr>
              <w:jc w:val="center"/>
              <w:rPr>
                <w:color w:val="000000"/>
              </w:rPr>
            </w:pPr>
            <w:r w:rsidRPr="00D0122E">
              <w:rPr>
                <w:color w:val="000000"/>
              </w:rPr>
              <w:t>(15.13768)</w:t>
            </w:r>
          </w:p>
        </w:tc>
      </w:tr>
      <w:tr w:rsidR="004C15AF" w:rsidRPr="00D0122E" w14:paraId="6FFAFA8B"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70A8616F" w14:textId="77777777" w:rsidR="00B21743" w:rsidRPr="00D0122E" w:rsidRDefault="00B21743">
            <w:pPr>
              <w:rPr>
                <w:color w:val="000000"/>
              </w:rPr>
            </w:pPr>
            <w:r w:rsidRPr="00D0122E">
              <w:rPr>
                <w:color w:val="000000"/>
              </w:rPr>
              <w:t>Transportation</w:t>
            </w:r>
          </w:p>
        </w:tc>
        <w:tc>
          <w:tcPr>
            <w:tcW w:w="1872" w:type="pct"/>
            <w:tcBorders>
              <w:top w:val="nil"/>
              <w:left w:val="nil"/>
              <w:bottom w:val="nil"/>
              <w:right w:val="single" w:sz="4" w:space="0" w:color="auto"/>
            </w:tcBorders>
            <w:shd w:val="clear" w:color="auto" w:fill="auto"/>
            <w:noWrap/>
            <w:vAlign w:val="bottom"/>
            <w:hideMark/>
          </w:tcPr>
          <w:p w14:paraId="06AECDD9"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7B1BAE4F" w14:textId="6C6748FA" w:rsidR="00B21743" w:rsidRPr="00D0122E" w:rsidRDefault="00B21743">
            <w:pPr>
              <w:jc w:val="center"/>
              <w:rPr>
                <w:color w:val="000000"/>
              </w:rPr>
            </w:pPr>
            <w:r w:rsidRPr="00D0122E">
              <w:rPr>
                <w:color w:val="000000"/>
              </w:rPr>
              <w:t>14.711</w:t>
            </w:r>
            <w:r w:rsidR="004E60BC">
              <w:rPr>
                <w:color w:val="000000"/>
              </w:rPr>
              <w:t>3</w:t>
            </w:r>
          </w:p>
        </w:tc>
      </w:tr>
      <w:tr w:rsidR="004C15AF" w:rsidRPr="00D0122E" w14:paraId="63CBB52E"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0A6A8B6E"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3473A1DA"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5314E616" w14:textId="77777777" w:rsidR="00B21743" w:rsidRPr="00D0122E" w:rsidRDefault="00B21743">
            <w:pPr>
              <w:jc w:val="center"/>
              <w:rPr>
                <w:color w:val="000000"/>
              </w:rPr>
            </w:pPr>
            <w:r w:rsidRPr="00D0122E">
              <w:rPr>
                <w:color w:val="000000"/>
              </w:rPr>
              <w:t>(13.70209)</w:t>
            </w:r>
          </w:p>
        </w:tc>
      </w:tr>
      <w:tr w:rsidR="004C15AF" w:rsidRPr="00D0122E" w14:paraId="636BF73C"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18F281BA" w14:textId="77777777" w:rsidR="00B21743" w:rsidRPr="00D0122E" w:rsidRDefault="00B21743">
            <w:pPr>
              <w:rPr>
                <w:color w:val="000000"/>
              </w:rPr>
            </w:pPr>
            <w:r w:rsidRPr="00D0122E">
              <w:rPr>
                <w:color w:val="000000"/>
              </w:rPr>
              <w:t>Utilities</w:t>
            </w:r>
          </w:p>
        </w:tc>
        <w:tc>
          <w:tcPr>
            <w:tcW w:w="1872" w:type="pct"/>
            <w:tcBorders>
              <w:top w:val="nil"/>
              <w:left w:val="nil"/>
              <w:bottom w:val="nil"/>
              <w:right w:val="single" w:sz="4" w:space="0" w:color="auto"/>
            </w:tcBorders>
            <w:shd w:val="clear" w:color="auto" w:fill="auto"/>
            <w:noWrap/>
            <w:vAlign w:val="bottom"/>
            <w:hideMark/>
          </w:tcPr>
          <w:p w14:paraId="2A677225"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5D92CA69" w14:textId="668569D3" w:rsidR="00B21743" w:rsidRPr="00D0122E" w:rsidRDefault="00B21743">
            <w:pPr>
              <w:jc w:val="center"/>
              <w:rPr>
                <w:color w:val="000000"/>
              </w:rPr>
            </w:pPr>
            <w:r w:rsidRPr="00D0122E">
              <w:rPr>
                <w:color w:val="000000"/>
              </w:rPr>
              <w:t>-12.123</w:t>
            </w:r>
            <w:r w:rsidR="004E60BC">
              <w:rPr>
                <w:color w:val="000000"/>
              </w:rPr>
              <w:t>9</w:t>
            </w:r>
          </w:p>
        </w:tc>
      </w:tr>
      <w:tr w:rsidR="004C15AF" w:rsidRPr="00D0122E" w14:paraId="1777BDBF"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3FF89183"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3DF32AD4"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34BED17F" w14:textId="77777777" w:rsidR="00B21743" w:rsidRPr="00D0122E" w:rsidRDefault="00B21743">
            <w:pPr>
              <w:jc w:val="center"/>
              <w:rPr>
                <w:color w:val="000000"/>
              </w:rPr>
            </w:pPr>
            <w:r w:rsidRPr="00D0122E">
              <w:rPr>
                <w:color w:val="000000"/>
              </w:rPr>
              <w:t>(23.09079)</w:t>
            </w:r>
          </w:p>
        </w:tc>
      </w:tr>
      <w:tr w:rsidR="004C15AF" w:rsidRPr="00D0122E" w14:paraId="55296014"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67B6FC3C" w14:textId="77777777" w:rsidR="00B21743" w:rsidRPr="00D0122E" w:rsidRDefault="00B21743">
            <w:pPr>
              <w:rPr>
                <w:color w:val="000000"/>
              </w:rPr>
            </w:pPr>
            <w:r w:rsidRPr="00D0122E">
              <w:rPr>
                <w:color w:val="000000"/>
              </w:rPr>
              <w:t>Education (industry)</w:t>
            </w:r>
          </w:p>
        </w:tc>
        <w:tc>
          <w:tcPr>
            <w:tcW w:w="1872" w:type="pct"/>
            <w:tcBorders>
              <w:top w:val="nil"/>
              <w:left w:val="nil"/>
              <w:bottom w:val="nil"/>
              <w:right w:val="single" w:sz="4" w:space="0" w:color="auto"/>
            </w:tcBorders>
            <w:shd w:val="clear" w:color="auto" w:fill="auto"/>
            <w:noWrap/>
            <w:vAlign w:val="bottom"/>
            <w:hideMark/>
          </w:tcPr>
          <w:p w14:paraId="71F77E4F"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3EB587D9" w14:textId="56E689D9" w:rsidR="00B21743" w:rsidRPr="00D0122E" w:rsidRDefault="00B21743">
            <w:pPr>
              <w:jc w:val="center"/>
              <w:rPr>
                <w:color w:val="000000"/>
              </w:rPr>
            </w:pPr>
            <w:r w:rsidRPr="00D0122E">
              <w:rPr>
                <w:color w:val="000000"/>
              </w:rPr>
              <w:t>-0.024</w:t>
            </w:r>
            <w:r w:rsidR="004E60BC">
              <w:rPr>
                <w:color w:val="000000"/>
              </w:rPr>
              <w:t>2</w:t>
            </w:r>
          </w:p>
        </w:tc>
      </w:tr>
      <w:tr w:rsidR="004C15AF" w:rsidRPr="00D0122E" w14:paraId="2BBC18E4"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2F57CDB6"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567B8EEA"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5D269201" w14:textId="77777777" w:rsidR="00B21743" w:rsidRPr="00D0122E" w:rsidRDefault="00B21743">
            <w:pPr>
              <w:jc w:val="center"/>
              <w:rPr>
                <w:color w:val="000000"/>
              </w:rPr>
            </w:pPr>
            <w:r w:rsidRPr="00D0122E">
              <w:rPr>
                <w:color w:val="000000"/>
              </w:rPr>
              <w:t>(9.685158)</w:t>
            </w:r>
          </w:p>
        </w:tc>
      </w:tr>
      <w:tr w:rsidR="004C15AF" w:rsidRPr="00D0122E" w14:paraId="50987379"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6A13A536" w14:textId="77777777" w:rsidR="00B21743" w:rsidRPr="00D0122E" w:rsidRDefault="00B21743">
            <w:pPr>
              <w:rPr>
                <w:color w:val="000000"/>
              </w:rPr>
            </w:pPr>
            <w:r w:rsidRPr="00D0122E">
              <w:rPr>
                <w:color w:val="000000"/>
              </w:rPr>
              <w:t>Telecommunications</w:t>
            </w:r>
          </w:p>
        </w:tc>
        <w:tc>
          <w:tcPr>
            <w:tcW w:w="1872" w:type="pct"/>
            <w:tcBorders>
              <w:top w:val="nil"/>
              <w:left w:val="nil"/>
              <w:bottom w:val="nil"/>
              <w:right w:val="single" w:sz="4" w:space="0" w:color="auto"/>
            </w:tcBorders>
            <w:shd w:val="clear" w:color="auto" w:fill="auto"/>
            <w:noWrap/>
            <w:vAlign w:val="bottom"/>
            <w:hideMark/>
          </w:tcPr>
          <w:p w14:paraId="0EB60646"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781B765B" w14:textId="7FC7DB46" w:rsidR="00B21743" w:rsidRPr="00D0122E" w:rsidRDefault="00B21743">
            <w:pPr>
              <w:jc w:val="center"/>
              <w:rPr>
                <w:color w:val="000000"/>
              </w:rPr>
            </w:pPr>
            <w:r w:rsidRPr="00D0122E">
              <w:rPr>
                <w:color w:val="000000"/>
              </w:rPr>
              <w:t>25.629</w:t>
            </w:r>
            <w:r w:rsidR="004E60BC">
              <w:rPr>
                <w:color w:val="000000"/>
              </w:rPr>
              <w:t>3</w:t>
            </w:r>
          </w:p>
        </w:tc>
      </w:tr>
      <w:tr w:rsidR="004C15AF" w:rsidRPr="00D0122E" w14:paraId="1A694FB5"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0392D0E3"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32644578"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4BC9DE7D" w14:textId="77777777" w:rsidR="00B21743" w:rsidRPr="00D0122E" w:rsidRDefault="00B21743">
            <w:pPr>
              <w:jc w:val="center"/>
              <w:rPr>
                <w:color w:val="000000"/>
              </w:rPr>
            </w:pPr>
            <w:r w:rsidRPr="00D0122E">
              <w:rPr>
                <w:color w:val="000000"/>
              </w:rPr>
              <w:t>(30.52382)</w:t>
            </w:r>
          </w:p>
        </w:tc>
      </w:tr>
      <w:tr w:rsidR="004C15AF" w:rsidRPr="00D0122E" w14:paraId="209A19B0"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5523949D" w14:textId="77777777" w:rsidR="00B21743" w:rsidRPr="00D0122E" w:rsidRDefault="00B21743">
            <w:pPr>
              <w:rPr>
                <w:color w:val="000000"/>
              </w:rPr>
            </w:pPr>
            <w:r w:rsidRPr="00D0122E">
              <w:rPr>
                <w:color w:val="000000"/>
              </w:rPr>
              <w:t>HS Diploma</w:t>
            </w:r>
          </w:p>
        </w:tc>
        <w:tc>
          <w:tcPr>
            <w:tcW w:w="1872" w:type="pct"/>
            <w:tcBorders>
              <w:top w:val="nil"/>
              <w:left w:val="nil"/>
              <w:bottom w:val="nil"/>
              <w:right w:val="single" w:sz="4" w:space="0" w:color="auto"/>
            </w:tcBorders>
            <w:shd w:val="clear" w:color="auto" w:fill="auto"/>
            <w:noWrap/>
            <w:vAlign w:val="bottom"/>
            <w:hideMark/>
          </w:tcPr>
          <w:p w14:paraId="51093E46"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6AA6EB34" w14:textId="37F145DD" w:rsidR="00B21743" w:rsidRPr="00D0122E" w:rsidRDefault="00B21743">
            <w:pPr>
              <w:jc w:val="center"/>
              <w:rPr>
                <w:color w:val="000000"/>
              </w:rPr>
            </w:pPr>
            <w:r w:rsidRPr="00D0122E">
              <w:rPr>
                <w:color w:val="000000"/>
              </w:rPr>
              <w:t>-12.060</w:t>
            </w:r>
            <w:r w:rsidR="004E60BC">
              <w:rPr>
                <w:color w:val="000000"/>
              </w:rPr>
              <w:t>4</w:t>
            </w:r>
          </w:p>
        </w:tc>
      </w:tr>
      <w:tr w:rsidR="004C15AF" w:rsidRPr="00D0122E" w14:paraId="2888167C"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52D828B6"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499EBBA9"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699231A9" w14:textId="77777777" w:rsidR="00B21743" w:rsidRPr="00D0122E" w:rsidRDefault="00B21743">
            <w:pPr>
              <w:jc w:val="center"/>
              <w:rPr>
                <w:color w:val="000000"/>
              </w:rPr>
            </w:pPr>
            <w:r w:rsidRPr="00D0122E">
              <w:rPr>
                <w:color w:val="000000"/>
              </w:rPr>
              <w:t>(9.171684)</w:t>
            </w:r>
          </w:p>
        </w:tc>
      </w:tr>
      <w:tr w:rsidR="004C15AF" w:rsidRPr="00D0122E" w14:paraId="3562E7CB"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07D350B7" w14:textId="77777777" w:rsidR="00B21743" w:rsidRPr="00D0122E" w:rsidRDefault="00B21743">
            <w:pPr>
              <w:rPr>
                <w:color w:val="000000"/>
              </w:rPr>
            </w:pPr>
            <w:r w:rsidRPr="00D0122E">
              <w:rPr>
                <w:color w:val="000000"/>
              </w:rPr>
              <w:t>Some College</w:t>
            </w:r>
          </w:p>
        </w:tc>
        <w:tc>
          <w:tcPr>
            <w:tcW w:w="1872" w:type="pct"/>
            <w:tcBorders>
              <w:top w:val="nil"/>
              <w:left w:val="nil"/>
              <w:bottom w:val="nil"/>
              <w:right w:val="single" w:sz="4" w:space="0" w:color="auto"/>
            </w:tcBorders>
            <w:shd w:val="clear" w:color="auto" w:fill="auto"/>
            <w:noWrap/>
            <w:vAlign w:val="bottom"/>
            <w:hideMark/>
          </w:tcPr>
          <w:p w14:paraId="50CC42C3"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472A1B37" w14:textId="7A8E028B" w:rsidR="00B21743" w:rsidRPr="00D0122E" w:rsidRDefault="004E60BC">
            <w:pPr>
              <w:jc w:val="center"/>
              <w:rPr>
                <w:color w:val="000000"/>
              </w:rPr>
            </w:pPr>
            <w:r>
              <w:rPr>
                <w:color w:val="000000"/>
              </w:rPr>
              <w:t>-13.8345</w:t>
            </w:r>
            <w:r w:rsidR="00B21743" w:rsidRPr="00D0122E">
              <w:rPr>
                <w:color w:val="000000"/>
              </w:rPr>
              <w:t>**</w:t>
            </w:r>
          </w:p>
        </w:tc>
      </w:tr>
      <w:tr w:rsidR="004C15AF" w:rsidRPr="00D0122E" w14:paraId="4A5C2DF1"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2E633648"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2F263256"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6765E056" w14:textId="77777777" w:rsidR="00B21743" w:rsidRPr="00D0122E" w:rsidRDefault="00B21743">
            <w:pPr>
              <w:jc w:val="center"/>
              <w:rPr>
                <w:color w:val="000000"/>
              </w:rPr>
            </w:pPr>
            <w:r w:rsidRPr="00D0122E">
              <w:rPr>
                <w:color w:val="000000"/>
              </w:rPr>
              <w:t>(8.086234)</w:t>
            </w:r>
          </w:p>
        </w:tc>
      </w:tr>
      <w:tr w:rsidR="004C15AF" w:rsidRPr="00D0122E" w14:paraId="5DB8C9DD"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4D5B4334" w14:textId="77777777" w:rsidR="00B21743" w:rsidRPr="00D0122E" w:rsidRDefault="00B21743">
            <w:pPr>
              <w:rPr>
                <w:color w:val="000000"/>
              </w:rPr>
            </w:pPr>
            <w:r w:rsidRPr="00D0122E">
              <w:rPr>
                <w:color w:val="000000"/>
              </w:rPr>
              <w:t>College Graduate</w:t>
            </w:r>
          </w:p>
        </w:tc>
        <w:tc>
          <w:tcPr>
            <w:tcW w:w="1872" w:type="pct"/>
            <w:tcBorders>
              <w:top w:val="nil"/>
              <w:left w:val="nil"/>
              <w:bottom w:val="nil"/>
              <w:right w:val="single" w:sz="4" w:space="0" w:color="auto"/>
            </w:tcBorders>
            <w:shd w:val="clear" w:color="auto" w:fill="auto"/>
            <w:noWrap/>
            <w:vAlign w:val="bottom"/>
            <w:hideMark/>
          </w:tcPr>
          <w:p w14:paraId="412DF4C3"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1B13B2A3" w14:textId="2DBB3693" w:rsidR="00B21743" w:rsidRPr="00D0122E" w:rsidRDefault="00B21743">
            <w:pPr>
              <w:jc w:val="center"/>
              <w:rPr>
                <w:color w:val="000000"/>
              </w:rPr>
            </w:pPr>
            <w:r w:rsidRPr="00D0122E">
              <w:rPr>
                <w:color w:val="000000"/>
              </w:rPr>
              <w:t>-6.6218</w:t>
            </w:r>
          </w:p>
        </w:tc>
      </w:tr>
      <w:tr w:rsidR="004C15AF" w:rsidRPr="00D0122E" w14:paraId="7B75BF24"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15251B66"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4B98D20C"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40BF06D4" w14:textId="77777777" w:rsidR="00B21743" w:rsidRPr="00D0122E" w:rsidRDefault="00B21743">
            <w:pPr>
              <w:jc w:val="center"/>
              <w:rPr>
                <w:color w:val="000000"/>
              </w:rPr>
            </w:pPr>
            <w:r w:rsidRPr="00D0122E">
              <w:rPr>
                <w:color w:val="000000"/>
              </w:rPr>
              <w:t>(11.57453)</w:t>
            </w:r>
          </w:p>
        </w:tc>
      </w:tr>
      <w:tr w:rsidR="004C15AF" w:rsidRPr="00D0122E" w14:paraId="131BFFBB"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6F32B6E5" w14:textId="77777777" w:rsidR="00B21743" w:rsidRPr="00D0122E" w:rsidRDefault="00B21743">
            <w:pPr>
              <w:rPr>
                <w:color w:val="000000"/>
              </w:rPr>
            </w:pPr>
            <w:r w:rsidRPr="00D0122E">
              <w:rPr>
                <w:color w:val="000000"/>
              </w:rPr>
              <w:t>Graduate Degree</w:t>
            </w:r>
          </w:p>
        </w:tc>
        <w:tc>
          <w:tcPr>
            <w:tcW w:w="1872" w:type="pct"/>
            <w:tcBorders>
              <w:top w:val="nil"/>
              <w:left w:val="nil"/>
              <w:bottom w:val="nil"/>
              <w:right w:val="single" w:sz="4" w:space="0" w:color="auto"/>
            </w:tcBorders>
            <w:shd w:val="clear" w:color="auto" w:fill="auto"/>
            <w:noWrap/>
            <w:vAlign w:val="bottom"/>
            <w:hideMark/>
          </w:tcPr>
          <w:p w14:paraId="079F61E9"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087BDEB8" w14:textId="432EA440" w:rsidR="00B21743" w:rsidRPr="00D0122E" w:rsidRDefault="00B21743">
            <w:pPr>
              <w:jc w:val="center"/>
              <w:rPr>
                <w:color w:val="000000"/>
              </w:rPr>
            </w:pPr>
            <w:r w:rsidRPr="00D0122E">
              <w:rPr>
                <w:color w:val="000000"/>
              </w:rPr>
              <w:t>-4.110</w:t>
            </w:r>
            <w:r w:rsidR="004E60BC">
              <w:rPr>
                <w:color w:val="000000"/>
              </w:rPr>
              <w:t>7</w:t>
            </w:r>
          </w:p>
        </w:tc>
      </w:tr>
      <w:tr w:rsidR="004C15AF" w:rsidRPr="00D0122E" w14:paraId="0E2F204B"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342E55F7"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70A4C4F0"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7C240DB7" w14:textId="77777777" w:rsidR="00B21743" w:rsidRPr="00D0122E" w:rsidRDefault="00B21743">
            <w:pPr>
              <w:jc w:val="center"/>
              <w:rPr>
                <w:color w:val="000000"/>
              </w:rPr>
            </w:pPr>
            <w:r w:rsidRPr="00D0122E">
              <w:rPr>
                <w:color w:val="000000"/>
              </w:rPr>
              <w:t>(11.5083)</w:t>
            </w:r>
          </w:p>
        </w:tc>
      </w:tr>
      <w:tr w:rsidR="004C15AF" w:rsidRPr="00D0122E" w14:paraId="486B3934"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40F685A2" w14:textId="77777777" w:rsidR="00B21743" w:rsidRPr="00D0122E" w:rsidRDefault="00B21743">
            <w:pPr>
              <w:rPr>
                <w:color w:val="000000"/>
              </w:rPr>
            </w:pPr>
            <w:r w:rsidRPr="00D0122E">
              <w:rPr>
                <w:color w:val="000000"/>
              </w:rPr>
              <w:t>Twenties</w:t>
            </w:r>
          </w:p>
        </w:tc>
        <w:tc>
          <w:tcPr>
            <w:tcW w:w="1872" w:type="pct"/>
            <w:tcBorders>
              <w:top w:val="nil"/>
              <w:left w:val="nil"/>
              <w:bottom w:val="nil"/>
              <w:right w:val="single" w:sz="4" w:space="0" w:color="auto"/>
            </w:tcBorders>
            <w:shd w:val="clear" w:color="auto" w:fill="auto"/>
            <w:noWrap/>
            <w:vAlign w:val="bottom"/>
            <w:hideMark/>
          </w:tcPr>
          <w:p w14:paraId="4C716E05"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36968B4F" w14:textId="4EE1755C" w:rsidR="00B21743" w:rsidRPr="00D0122E" w:rsidRDefault="00B21743">
            <w:pPr>
              <w:jc w:val="center"/>
              <w:rPr>
                <w:color w:val="000000"/>
              </w:rPr>
            </w:pPr>
            <w:r w:rsidRPr="00D0122E">
              <w:rPr>
                <w:color w:val="000000"/>
              </w:rPr>
              <w:t>-16.0312</w:t>
            </w:r>
          </w:p>
        </w:tc>
      </w:tr>
      <w:tr w:rsidR="004C15AF" w:rsidRPr="00D0122E" w14:paraId="5D432AF6"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547E621F"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0F871E20"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4D9B6374" w14:textId="77777777" w:rsidR="00B21743" w:rsidRPr="00D0122E" w:rsidRDefault="00B21743">
            <w:pPr>
              <w:jc w:val="center"/>
              <w:rPr>
                <w:color w:val="000000"/>
              </w:rPr>
            </w:pPr>
            <w:r w:rsidRPr="00D0122E">
              <w:rPr>
                <w:color w:val="000000"/>
              </w:rPr>
              <w:t>(13.08254)</w:t>
            </w:r>
          </w:p>
        </w:tc>
      </w:tr>
      <w:tr w:rsidR="004C15AF" w:rsidRPr="00D0122E" w14:paraId="6D5FA5DF"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74D406B1" w14:textId="77777777" w:rsidR="00B21743" w:rsidRPr="00D0122E" w:rsidRDefault="00B21743">
            <w:pPr>
              <w:rPr>
                <w:color w:val="000000"/>
              </w:rPr>
            </w:pPr>
            <w:r w:rsidRPr="00D0122E">
              <w:rPr>
                <w:color w:val="000000"/>
              </w:rPr>
              <w:t>Thirties</w:t>
            </w:r>
          </w:p>
        </w:tc>
        <w:tc>
          <w:tcPr>
            <w:tcW w:w="1872" w:type="pct"/>
            <w:tcBorders>
              <w:top w:val="nil"/>
              <w:left w:val="nil"/>
              <w:bottom w:val="nil"/>
              <w:right w:val="single" w:sz="4" w:space="0" w:color="auto"/>
            </w:tcBorders>
            <w:shd w:val="clear" w:color="auto" w:fill="auto"/>
            <w:noWrap/>
            <w:vAlign w:val="bottom"/>
            <w:hideMark/>
          </w:tcPr>
          <w:p w14:paraId="0511A0A7"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104CCCF6" w14:textId="570590E0" w:rsidR="00B21743" w:rsidRPr="00D0122E" w:rsidRDefault="00B21743">
            <w:pPr>
              <w:jc w:val="center"/>
              <w:rPr>
                <w:color w:val="000000"/>
              </w:rPr>
            </w:pPr>
            <w:r w:rsidRPr="00D0122E">
              <w:rPr>
                <w:color w:val="000000"/>
              </w:rPr>
              <w:t>-12.809</w:t>
            </w:r>
            <w:r w:rsidR="004E60BC">
              <w:rPr>
                <w:color w:val="000000"/>
              </w:rPr>
              <w:t>4</w:t>
            </w:r>
          </w:p>
        </w:tc>
      </w:tr>
      <w:tr w:rsidR="004C15AF" w:rsidRPr="00D0122E" w14:paraId="36D37F9E"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096B582C"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762242B5"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1B6618D6" w14:textId="77777777" w:rsidR="00B21743" w:rsidRPr="00D0122E" w:rsidRDefault="00B21743">
            <w:pPr>
              <w:jc w:val="center"/>
              <w:rPr>
                <w:color w:val="000000"/>
              </w:rPr>
            </w:pPr>
            <w:r w:rsidRPr="00D0122E">
              <w:rPr>
                <w:color w:val="000000"/>
              </w:rPr>
              <w:t>(15.32172)</w:t>
            </w:r>
          </w:p>
        </w:tc>
      </w:tr>
      <w:tr w:rsidR="004C15AF" w:rsidRPr="00D0122E" w14:paraId="517CDD18"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6AD39AE0" w14:textId="77777777" w:rsidR="00B21743" w:rsidRPr="00D0122E" w:rsidRDefault="00B21743">
            <w:pPr>
              <w:rPr>
                <w:color w:val="000000"/>
              </w:rPr>
            </w:pPr>
            <w:r w:rsidRPr="00D0122E">
              <w:rPr>
                <w:color w:val="000000"/>
              </w:rPr>
              <w:t>Forties</w:t>
            </w:r>
          </w:p>
        </w:tc>
        <w:tc>
          <w:tcPr>
            <w:tcW w:w="1872" w:type="pct"/>
            <w:tcBorders>
              <w:top w:val="nil"/>
              <w:left w:val="nil"/>
              <w:bottom w:val="nil"/>
              <w:right w:val="single" w:sz="4" w:space="0" w:color="auto"/>
            </w:tcBorders>
            <w:shd w:val="clear" w:color="auto" w:fill="auto"/>
            <w:noWrap/>
            <w:vAlign w:val="bottom"/>
            <w:hideMark/>
          </w:tcPr>
          <w:p w14:paraId="52E97258"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60D47441" w14:textId="3C08EB5C" w:rsidR="00B21743" w:rsidRPr="00D0122E" w:rsidRDefault="004E60BC">
            <w:pPr>
              <w:jc w:val="center"/>
              <w:rPr>
                <w:color w:val="000000"/>
              </w:rPr>
            </w:pPr>
            <w:r>
              <w:rPr>
                <w:color w:val="000000"/>
              </w:rPr>
              <w:t>23.1068</w:t>
            </w:r>
            <w:r w:rsidR="00B21743" w:rsidRPr="00D0122E">
              <w:rPr>
                <w:color w:val="000000"/>
              </w:rPr>
              <w:t>*</w:t>
            </w:r>
          </w:p>
        </w:tc>
      </w:tr>
      <w:tr w:rsidR="004C15AF" w:rsidRPr="00D0122E" w14:paraId="7F2EC127"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3E3AC8BF"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703417DB"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19842FE9" w14:textId="77777777" w:rsidR="00B21743" w:rsidRPr="00D0122E" w:rsidRDefault="00B21743">
            <w:pPr>
              <w:jc w:val="center"/>
              <w:rPr>
                <w:color w:val="000000"/>
              </w:rPr>
            </w:pPr>
            <w:r w:rsidRPr="00D0122E">
              <w:rPr>
                <w:color w:val="000000"/>
              </w:rPr>
              <w:t>(14.44599)</w:t>
            </w:r>
          </w:p>
        </w:tc>
      </w:tr>
      <w:tr w:rsidR="004C15AF" w:rsidRPr="00D0122E" w14:paraId="648A6AF8"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3FB4E842" w14:textId="77777777" w:rsidR="00B21743" w:rsidRPr="00D0122E" w:rsidRDefault="00B21743">
            <w:pPr>
              <w:rPr>
                <w:color w:val="000000"/>
              </w:rPr>
            </w:pPr>
            <w:r w:rsidRPr="00D0122E">
              <w:rPr>
                <w:color w:val="000000"/>
              </w:rPr>
              <w:t>Fifties</w:t>
            </w:r>
          </w:p>
        </w:tc>
        <w:tc>
          <w:tcPr>
            <w:tcW w:w="1872" w:type="pct"/>
            <w:tcBorders>
              <w:top w:val="nil"/>
              <w:left w:val="nil"/>
              <w:bottom w:val="nil"/>
              <w:right w:val="single" w:sz="4" w:space="0" w:color="auto"/>
            </w:tcBorders>
            <w:shd w:val="clear" w:color="auto" w:fill="auto"/>
            <w:noWrap/>
            <w:vAlign w:val="bottom"/>
            <w:hideMark/>
          </w:tcPr>
          <w:p w14:paraId="1A3F05D1"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7ECEF498" w14:textId="33E41537" w:rsidR="00B21743" w:rsidRPr="00D0122E" w:rsidRDefault="00B21743">
            <w:pPr>
              <w:jc w:val="center"/>
              <w:rPr>
                <w:color w:val="000000"/>
              </w:rPr>
            </w:pPr>
            <w:r w:rsidRPr="00D0122E">
              <w:rPr>
                <w:color w:val="000000"/>
              </w:rPr>
              <w:t>6.7805</w:t>
            </w:r>
          </w:p>
        </w:tc>
      </w:tr>
      <w:tr w:rsidR="004C15AF" w:rsidRPr="00D0122E" w14:paraId="0595B9DD"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2D36A0C2"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23C20533"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654E3D62" w14:textId="77777777" w:rsidR="00B21743" w:rsidRPr="00D0122E" w:rsidRDefault="00B21743">
            <w:pPr>
              <w:jc w:val="center"/>
              <w:rPr>
                <w:color w:val="000000"/>
              </w:rPr>
            </w:pPr>
            <w:r w:rsidRPr="00D0122E">
              <w:rPr>
                <w:color w:val="000000"/>
              </w:rPr>
              <w:t>(13.78222)</w:t>
            </w:r>
          </w:p>
        </w:tc>
      </w:tr>
      <w:tr w:rsidR="004C15AF" w:rsidRPr="00D0122E" w14:paraId="1929BD7C" w14:textId="77777777" w:rsidTr="008400C6">
        <w:trPr>
          <w:trHeight w:val="320"/>
        </w:trPr>
        <w:tc>
          <w:tcPr>
            <w:tcW w:w="1352" w:type="pct"/>
            <w:tcBorders>
              <w:top w:val="nil"/>
              <w:left w:val="single" w:sz="4" w:space="0" w:color="auto"/>
              <w:bottom w:val="nil"/>
              <w:right w:val="single" w:sz="4" w:space="0" w:color="auto"/>
            </w:tcBorders>
            <w:shd w:val="clear" w:color="auto" w:fill="auto"/>
            <w:noWrap/>
            <w:vAlign w:val="bottom"/>
            <w:hideMark/>
          </w:tcPr>
          <w:p w14:paraId="5C07FDEB" w14:textId="77777777" w:rsidR="00B21743" w:rsidRPr="00D0122E" w:rsidRDefault="00B21743">
            <w:pPr>
              <w:rPr>
                <w:color w:val="000000"/>
              </w:rPr>
            </w:pPr>
            <w:r w:rsidRPr="00D0122E">
              <w:rPr>
                <w:color w:val="000000"/>
              </w:rPr>
              <w:t>Sixties Plus</w:t>
            </w:r>
          </w:p>
        </w:tc>
        <w:tc>
          <w:tcPr>
            <w:tcW w:w="1872" w:type="pct"/>
            <w:tcBorders>
              <w:top w:val="nil"/>
              <w:left w:val="nil"/>
              <w:bottom w:val="nil"/>
              <w:right w:val="single" w:sz="4" w:space="0" w:color="auto"/>
            </w:tcBorders>
            <w:shd w:val="clear" w:color="auto" w:fill="auto"/>
            <w:noWrap/>
            <w:vAlign w:val="bottom"/>
            <w:hideMark/>
          </w:tcPr>
          <w:p w14:paraId="39A507C6" w14:textId="77777777" w:rsidR="00B21743" w:rsidRPr="00D0122E" w:rsidRDefault="00B21743">
            <w:pPr>
              <w:jc w:val="center"/>
              <w:rPr>
                <w:color w:val="000000"/>
              </w:rPr>
            </w:pPr>
            <w:r w:rsidRPr="00D0122E">
              <w:rPr>
                <w:color w:val="000000"/>
              </w:rPr>
              <w:t> </w:t>
            </w:r>
          </w:p>
        </w:tc>
        <w:tc>
          <w:tcPr>
            <w:tcW w:w="1776" w:type="pct"/>
            <w:tcBorders>
              <w:top w:val="nil"/>
              <w:left w:val="nil"/>
              <w:bottom w:val="nil"/>
              <w:right w:val="single" w:sz="4" w:space="0" w:color="auto"/>
            </w:tcBorders>
            <w:shd w:val="clear" w:color="auto" w:fill="auto"/>
            <w:noWrap/>
            <w:vAlign w:val="bottom"/>
            <w:hideMark/>
          </w:tcPr>
          <w:p w14:paraId="0B2803E2" w14:textId="5E42B411" w:rsidR="00B21743" w:rsidRPr="00D0122E" w:rsidRDefault="004E60BC">
            <w:pPr>
              <w:jc w:val="center"/>
              <w:rPr>
                <w:color w:val="000000"/>
              </w:rPr>
            </w:pPr>
            <w:r>
              <w:rPr>
                <w:color w:val="000000"/>
              </w:rPr>
              <w:t>32.0095</w:t>
            </w:r>
            <w:r w:rsidR="00B21743" w:rsidRPr="00D0122E">
              <w:rPr>
                <w:color w:val="000000"/>
              </w:rPr>
              <w:t>**</w:t>
            </w:r>
          </w:p>
        </w:tc>
      </w:tr>
      <w:tr w:rsidR="004C15AF" w:rsidRPr="00D0122E" w14:paraId="63F53379"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7157035A" w14:textId="77777777" w:rsidR="00B21743" w:rsidRPr="00D0122E" w:rsidRDefault="00B21743">
            <w:pPr>
              <w:rPr>
                <w:color w:val="000000"/>
              </w:rPr>
            </w:pPr>
            <w:r w:rsidRPr="00D0122E">
              <w:rPr>
                <w:color w:val="000000"/>
              </w:rPr>
              <w:t> </w:t>
            </w:r>
          </w:p>
        </w:tc>
        <w:tc>
          <w:tcPr>
            <w:tcW w:w="1872" w:type="pct"/>
            <w:tcBorders>
              <w:top w:val="nil"/>
              <w:left w:val="nil"/>
              <w:bottom w:val="single" w:sz="4" w:space="0" w:color="auto"/>
              <w:right w:val="single" w:sz="4" w:space="0" w:color="auto"/>
            </w:tcBorders>
            <w:shd w:val="clear" w:color="auto" w:fill="auto"/>
            <w:noWrap/>
            <w:vAlign w:val="bottom"/>
            <w:hideMark/>
          </w:tcPr>
          <w:p w14:paraId="32289493" w14:textId="77777777" w:rsidR="00B21743" w:rsidRPr="00D0122E" w:rsidRDefault="00B21743">
            <w:pPr>
              <w:jc w:val="center"/>
              <w:rPr>
                <w:color w:val="000000"/>
              </w:rPr>
            </w:pPr>
            <w:r w:rsidRPr="00D0122E">
              <w:rPr>
                <w:color w:val="000000"/>
              </w:rPr>
              <w:t> </w:t>
            </w:r>
          </w:p>
        </w:tc>
        <w:tc>
          <w:tcPr>
            <w:tcW w:w="1776" w:type="pct"/>
            <w:tcBorders>
              <w:top w:val="nil"/>
              <w:left w:val="nil"/>
              <w:bottom w:val="single" w:sz="4" w:space="0" w:color="auto"/>
              <w:right w:val="single" w:sz="4" w:space="0" w:color="auto"/>
            </w:tcBorders>
            <w:shd w:val="clear" w:color="auto" w:fill="auto"/>
            <w:noWrap/>
            <w:vAlign w:val="bottom"/>
            <w:hideMark/>
          </w:tcPr>
          <w:p w14:paraId="59D88F10" w14:textId="77777777" w:rsidR="00B21743" w:rsidRPr="00D0122E" w:rsidRDefault="00B21743">
            <w:pPr>
              <w:jc w:val="center"/>
              <w:rPr>
                <w:color w:val="000000"/>
              </w:rPr>
            </w:pPr>
            <w:r w:rsidRPr="00D0122E">
              <w:rPr>
                <w:color w:val="000000"/>
              </w:rPr>
              <w:t>(17.31372)</w:t>
            </w:r>
          </w:p>
        </w:tc>
      </w:tr>
      <w:tr w:rsidR="00392D49" w:rsidRPr="00D0122E" w14:paraId="33756660"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tcPr>
          <w:p w14:paraId="070EACCF" w14:textId="3114C5AC" w:rsidR="00392D49" w:rsidRPr="00D0122E" w:rsidRDefault="00392D49">
            <w:pPr>
              <w:rPr>
                <w:color w:val="000000"/>
              </w:rPr>
            </w:pPr>
            <w:r>
              <w:rPr>
                <w:color w:val="000000"/>
              </w:rPr>
              <w:t>State Fixed Effects</w:t>
            </w:r>
          </w:p>
        </w:tc>
        <w:tc>
          <w:tcPr>
            <w:tcW w:w="1872" w:type="pct"/>
            <w:tcBorders>
              <w:top w:val="nil"/>
              <w:left w:val="nil"/>
              <w:bottom w:val="single" w:sz="4" w:space="0" w:color="auto"/>
              <w:right w:val="single" w:sz="4" w:space="0" w:color="auto"/>
            </w:tcBorders>
            <w:shd w:val="clear" w:color="auto" w:fill="auto"/>
            <w:noWrap/>
            <w:vAlign w:val="bottom"/>
          </w:tcPr>
          <w:p w14:paraId="5908301A" w14:textId="049DC9C2" w:rsidR="00392D49" w:rsidRPr="00D0122E" w:rsidRDefault="00392D49">
            <w:pPr>
              <w:jc w:val="right"/>
              <w:rPr>
                <w:color w:val="000000"/>
              </w:rPr>
            </w:pPr>
            <w:r>
              <w:rPr>
                <w:color w:val="000000"/>
              </w:rPr>
              <w:t>INCLUDED</w:t>
            </w:r>
          </w:p>
        </w:tc>
        <w:tc>
          <w:tcPr>
            <w:tcW w:w="1776" w:type="pct"/>
            <w:tcBorders>
              <w:top w:val="nil"/>
              <w:left w:val="nil"/>
              <w:bottom w:val="single" w:sz="4" w:space="0" w:color="auto"/>
              <w:right w:val="single" w:sz="4" w:space="0" w:color="auto"/>
            </w:tcBorders>
            <w:shd w:val="clear" w:color="auto" w:fill="auto"/>
            <w:noWrap/>
            <w:vAlign w:val="bottom"/>
          </w:tcPr>
          <w:p w14:paraId="2A2A4A69" w14:textId="7485CF4A" w:rsidR="00392D49" w:rsidRPr="00D0122E" w:rsidRDefault="00392D49">
            <w:pPr>
              <w:jc w:val="right"/>
              <w:rPr>
                <w:color w:val="000000"/>
              </w:rPr>
            </w:pPr>
            <w:r>
              <w:rPr>
                <w:color w:val="000000"/>
              </w:rPr>
              <w:t>INCLUDED</w:t>
            </w:r>
          </w:p>
        </w:tc>
      </w:tr>
      <w:tr w:rsidR="00392D49" w:rsidRPr="00D0122E" w14:paraId="67143AF2"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tcPr>
          <w:p w14:paraId="314D045B" w14:textId="57C4D84B" w:rsidR="00392D49" w:rsidRPr="00D0122E" w:rsidRDefault="00392D49">
            <w:pPr>
              <w:rPr>
                <w:color w:val="000000"/>
              </w:rPr>
            </w:pPr>
            <w:r>
              <w:rPr>
                <w:color w:val="000000"/>
              </w:rPr>
              <w:t>Time Fixed Effects</w:t>
            </w:r>
          </w:p>
        </w:tc>
        <w:tc>
          <w:tcPr>
            <w:tcW w:w="1872" w:type="pct"/>
            <w:tcBorders>
              <w:top w:val="nil"/>
              <w:left w:val="nil"/>
              <w:bottom w:val="single" w:sz="4" w:space="0" w:color="auto"/>
              <w:right w:val="single" w:sz="4" w:space="0" w:color="auto"/>
            </w:tcBorders>
            <w:shd w:val="clear" w:color="auto" w:fill="auto"/>
            <w:noWrap/>
            <w:vAlign w:val="bottom"/>
          </w:tcPr>
          <w:p w14:paraId="72ACDCBD" w14:textId="6ECE8456" w:rsidR="00392D49" w:rsidRPr="00D0122E" w:rsidRDefault="00392D49">
            <w:pPr>
              <w:jc w:val="right"/>
              <w:rPr>
                <w:color w:val="000000"/>
              </w:rPr>
            </w:pPr>
            <w:r>
              <w:rPr>
                <w:color w:val="000000"/>
              </w:rPr>
              <w:t>INCLUDED</w:t>
            </w:r>
          </w:p>
        </w:tc>
        <w:tc>
          <w:tcPr>
            <w:tcW w:w="1776" w:type="pct"/>
            <w:tcBorders>
              <w:top w:val="nil"/>
              <w:left w:val="nil"/>
              <w:bottom w:val="single" w:sz="4" w:space="0" w:color="auto"/>
              <w:right w:val="single" w:sz="4" w:space="0" w:color="auto"/>
            </w:tcBorders>
            <w:shd w:val="clear" w:color="auto" w:fill="auto"/>
            <w:noWrap/>
            <w:vAlign w:val="bottom"/>
          </w:tcPr>
          <w:p w14:paraId="6C9D3C03" w14:textId="187AE472" w:rsidR="00392D49" w:rsidRPr="00D0122E" w:rsidRDefault="00392D49">
            <w:pPr>
              <w:jc w:val="right"/>
              <w:rPr>
                <w:color w:val="000000"/>
              </w:rPr>
            </w:pPr>
            <w:r>
              <w:rPr>
                <w:color w:val="000000"/>
              </w:rPr>
              <w:t>INCLUDED</w:t>
            </w:r>
          </w:p>
        </w:tc>
      </w:tr>
      <w:tr w:rsidR="004C15AF" w:rsidRPr="00D0122E" w14:paraId="7C2D1B18"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50C4A0EB" w14:textId="77777777" w:rsidR="00B21743" w:rsidRPr="00D0122E" w:rsidRDefault="00B21743">
            <w:pPr>
              <w:rPr>
                <w:color w:val="000000"/>
              </w:rPr>
            </w:pPr>
            <w:r w:rsidRPr="00D0122E">
              <w:rPr>
                <w:color w:val="000000"/>
              </w:rPr>
              <w:t>Number of Observations</w:t>
            </w:r>
          </w:p>
        </w:tc>
        <w:tc>
          <w:tcPr>
            <w:tcW w:w="1872" w:type="pct"/>
            <w:tcBorders>
              <w:top w:val="nil"/>
              <w:left w:val="nil"/>
              <w:bottom w:val="single" w:sz="4" w:space="0" w:color="auto"/>
              <w:right w:val="single" w:sz="4" w:space="0" w:color="auto"/>
            </w:tcBorders>
            <w:shd w:val="clear" w:color="auto" w:fill="auto"/>
            <w:noWrap/>
            <w:vAlign w:val="bottom"/>
            <w:hideMark/>
          </w:tcPr>
          <w:p w14:paraId="225E29CB" w14:textId="77777777" w:rsidR="00B21743" w:rsidRPr="00D0122E" w:rsidRDefault="00B21743">
            <w:pPr>
              <w:jc w:val="right"/>
              <w:rPr>
                <w:color w:val="000000"/>
              </w:rPr>
            </w:pPr>
            <w:r w:rsidRPr="00D0122E">
              <w:rPr>
                <w:color w:val="000000"/>
              </w:rPr>
              <w:t>112</w:t>
            </w:r>
          </w:p>
        </w:tc>
        <w:tc>
          <w:tcPr>
            <w:tcW w:w="1776" w:type="pct"/>
            <w:tcBorders>
              <w:top w:val="nil"/>
              <w:left w:val="nil"/>
              <w:bottom w:val="single" w:sz="4" w:space="0" w:color="auto"/>
              <w:right w:val="single" w:sz="4" w:space="0" w:color="auto"/>
            </w:tcBorders>
            <w:shd w:val="clear" w:color="auto" w:fill="auto"/>
            <w:noWrap/>
            <w:vAlign w:val="bottom"/>
            <w:hideMark/>
          </w:tcPr>
          <w:p w14:paraId="11762318" w14:textId="77777777" w:rsidR="00B21743" w:rsidRPr="00D0122E" w:rsidRDefault="00B21743">
            <w:pPr>
              <w:jc w:val="right"/>
              <w:rPr>
                <w:color w:val="000000"/>
              </w:rPr>
            </w:pPr>
            <w:r w:rsidRPr="00D0122E">
              <w:rPr>
                <w:color w:val="000000"/>
              </w:rPr>
              <w:t>112</w:t>
            </w:r>
          </w:p>
        </w:tc>
      </w:tr>
      <w:tr w:rsidR="004C15AF" w:rsidRPr="00D0122E" w14:paraId="7D4FD11D" w14:textId="77777777" w:rsidTr="008400C6">
        <w:trPr>
          <w:trHeight w:val="32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14:paraId="69755D94" w14:textId="77777777" w:rsidR="00B21743" w:rsidRPr="00D0122E" w:rsidRDefault="00B21743">
            <w:pPr>
              <w:rPr>
                <w:color w:val="000000"/>
              </w:rPr>
            </w:pPr>
            <w:r w:rsidRPr="00D0122E">
              <w:rPr>
                <w:color w:val="000000"/>
              </w:rPr>
              <w:t>R-squared</w:t>
            </w:r>
          </w:p>
        </w:tc>
        <w:tc>
          <w:tcPr>
            <w:tcW w:w="1872" w:type="pct"/>
            <w:tcBorders>
              <w:top w:val="nil"/>
              <w:left w:val="nil"/>
              <w:bottom w:val="single" w:sz="4" w:space="0" w:color="auto"/>
              <w:right w:val="single" w:sz="4" w:space="0" w:color="auto"/>
            </w:tcBorders>
            <w:shd w:val="clear" w:color="auto" w:fill="auto"/>
            <w:noWrap/>
            <w:vAlign w:val="bottom"/>
            <w:hideMark/>
          </w:tcPr>
          <w:p w14:paraId="5693EC54" w14:textId="77777777" w:rsidR="00B21743" w:rsidRPr="00D0122E" w:rsidRDefault="00B21743">
            <w:pPr>
              <w:jc w:val="right"/>
              <w:rPr>
                <w:color w:val="000000"/>
              </w:rPr>
            </w:pPr>
            <w:r w:rsidRPr="00D0122E">
              <w:rPr>
                <w:color w:val="000000"/>
              </w:rPr>
              <w:t>0.8703</w:t>
            </w:r>
          </w:p>
        </w:tc>
        <w:tc>
          <w:tcPr>
            <w:tcW w:w="1776" w:type="pct"/>
            <w:tcBorders>
              <w:top w:val="nil"/>
              <w:left w:val="nil"/>
              <w:bottom w:val="single" w:sz="4" w:space="0" w:color="auto"/>
              <w:right w:val="single" w:sz="4" w:space="0" w:color="auto"/>
            </w:tcBorders>
            <w:shd w:val="clear" w:color="auto" w:fill="auto"/>
            <w:noWrap/>
            <w:vAlign w:val="bottom"/>
            <w:hideMark/>
          </w:tcPr>
          <w:p w14:paraId="03DE2C22" w14:textId="77777777" w:rsidR="00B21743" w:rsidRPr="00D0122E" w:rsidRDefault="00B21743">
            <w:pPr>
              <w:jc w:val="right"/>
              <w:rPr>
                <w:color w:val="000000"/>
              </w:rPr>
            </w:pPr>
            <w:r w:rsidRPr="00D0122E">
              <w:rPr>
                <w:color w:val="000000"/>
              </w:rPr>
              <w:t>0.9542</w:t>
            </w:r>
          </w:p>
        </w:tc>
      </w:tr>
      <w:tr w:rsidR="004C15AF" w:rsidRPr="00D0122E" w14:paraId="3E1562E6" w14:textId="77777777" w:rsidTr="008400C6">
        <w:trPr>
          <w:trHeight w:val="320"/>
        </w:trPr>
        <w:tc>
          <w:tcPr>
            <w:tcW w:w="1352" w:type="pct"/>
            <w:tcBorders>
              <w:top w:val="nil"/>
              <w:left w:val="nil"/>
              <w:bottom w:val="nil"/>
              <w:right w:val="nil"/>
            </w:tcBorders>
            <w:shd w:val="clear" w:color="auto" w:fill="auto"/>
            <w:noWrap/>
            <w:vAlign w:val="bottom"/>
            <w:hideMark/>
          </w:tcPr>
          <w:p w14:paraId="237716F8" w14:textId="77777777" w:rsidR="00B21743" w:rsidRPr="00D0122E" w:rsidRDefault="00B21743">
            <w:pPr>
              <w:rPr>
                <w:color w:val="000000"/>
                <w:sz w:val="22"/>
              </w:rPr>
            </w:pPr>
            <w:r w:rsidRPr="00D0122E">
              <w:rPr>
                <w:color w:val="000000"/>
                <w:sz w:val="22"/>
              </w:rPr>
              <w:t>Notes:</w:t>
            </w:r>
          </w:p>
        </w:tc>
        <w:tc>
          <w:tcPr>
            <w:tcW w:w="1872" w:type="pct"/>
            <w:tcBorders>
              <w:top w:val="nil"/>
              <w:left w:val="nil"/>
              <w:bottom w:val="nil"/>
              <w:right w:val="nil"/>
            </w:tcBorders>
            <w:shd w:val="clear" w:color="auto" w:fill="auto"/>
            <w:noWrap/>
            <w:vAlign w:val="bottom"/>
            <w:hideMark/>
          </w:tcPr>
          <w:p w14:paraId="2AB8DE0B" w14:textId="77777777" w:rsidR="00B21743" w:rsidRPr="00D0122E" w:rsidRDefault="00B21743">
            <w:pPr>
              <w:rPr>
                <w:color w:val="000000"/>
                <w:sz w:val="22"/>
              </w:rPr>
            </w:pPr>
          </w:p>
        </w:tc>
        <w:tc>
          <w:tcPr>
            <w:tcW w:w="1776" w:type="pct"/>
            <w:tcBorders>
              <w:top w:val="nil"/>
              <w:left w:val="nil"/>
              <w:bottom w:val="nil"/>
              <w:right w:val="nil"/>
            </w:tcBorders>
            <w:shd w:val="clear" w:color="auto" w:fill="auto"/>
            <w:noWrap/>
            <w:vAlign w:val="bottom"/>
            <w:hideMark/>
          </w:tcPr>
          <w:p w14:paraId="112B1D72" w14:textId="77777777" w:rsidR="00B21743" w:rsidRPr="00D0122E" w:rsidRDefault="00B21743">
            <w:pPr>
              <w:rPr>
                <w:sz w:val="22"/>
              </w:rPr>
            </w:pPr>
          </w:p>
        </w:tc>
      </w:tr>
      <w:tr w:rsidR="004C15AF" w:rsidRPr="00D0122E" w14:paraId="52CDDE9A" w14:textId="77777777" w:rsidTr="008400C6">
        <w:trPr>
          <w:trHeight w:val="320"/>
        </w:trPr>
        <w:tc>
          <w:tcPr>
            <w:tcW w:w="1352" w:type="pct"/>
            <w:tcBorders>
              <w:top w:val="nil"/>
              <w:left w:val="nil"/>
              <w:bottom w:val="nil"/>
              <w:right w:val="nil"/>
            </w:tcBorders>
            <w:shd w:val="clear" w:color="auto" w:fill="auto"/>
            <w:noWrap/>
            <w:vAlign w:val="bottom"/>
            <w:hideMark/>
          </w:tcPr>
          <w:p w14:paraId="557FEC24" w14:textId="28F648F3" w:rsidR="00B21743" w:rsidRPr="00D0122E" w:rsidRDefault="00B21743">
            <w:pPr>
              <w:rPr>
                <w:color w:val="000000"/>
                <w:sz w:val="22"/>
              </w:rPr>
            </w:pPr>
            <w:r w:rsidRPr="00D0122E">
              <w:rPr>
                <w:color w:val="000000"/>
                <w:sz w:val="22"/>
              </w:rPr>
              <w:t xml:space="preserve">**** = </w:t>
            </w:r>
            <w:r w:rsidR="00B62824" w:rsidRPr="00D0122E">
              <w:rPr>
                <w:color w:val="000000"/>
                <w:sz w:val="22"/>
              </w:rPr>
              <w:t xml:space="preserve">significant at </w:t>
            </w:r>
            <w:r w:rsidRPr="00D0122E">
              <w:rPr>
                <w:color w:val="000000"/>
                <w:sz w:val="22"/>
              </w:rPr>
              <w:t>1%</w:t>
            </w:r>
          </w:p>
        </w:tc>
        <w:tc>
          <w:tcPr>
            <w:tcW w:w="1872" w:type="pct"/>
            <w:tcBorders>
              <w:top w:val="nil"/>
              <w:left w:val="nil"/>
              <w:bottom w:val="nil"/>
              <w:right w:val="nil"/>
            </w:tcBorders>
            <w:shd w:val="clear" w:color="auto" w:fill="auto"/>
            <w:noWrap/>
            <w:vAlign w:val="bottom"/>
            <w:hideMark/>
          </w:tcPr>
          <w:p w14:paraId="27931212" w14:textId="77777777" w:rsidR="00B21743" w:rsidRPr="00D0122E" w:rsidRDefault="00B21743">
            <w:pPr>
              <w:rPr>
                <w:color w:val="000000"/>
                <w:sz w:val="22"/>
              </w:rPr>
            </w:pPr>
          </w:p>
        </w:tc>
        <w:tc>
          <w:tcPr>
            <w:tcW w:w="1776" w:type="pct"/>
            <w:tcBorders>
              <w:top w:val="nil"/>
              <w:left w:val="nil"/>
              <w:bottom w:val="nil"/>
              <w:right w:val="nil"/>
            </w:tcBorders>
            <w:shd w:val="clear" w:color="auto" w:fill="auto"/>
            <w:noWrap/>
            <w:vAlign w:val="bottom"/>
            <w:hideMark/>
          </w:tcPr>
          <w:p w14:paraId="50291315" w14:textId="77777777" w:rsidR="00B21743" w:rsidRPr="00D0122E" w:rsidRDefault="00B21743">
            <w:pPr>
              <w:rPr>
                <w:sz w:val="22"/>
              </w:rPr>
            </w:pPr>
          </w:p>
        </w:tc>
      </w:tr>
      <w:tr w:rsidR="004C15AF" w:rsidRPr="00D0122E" w14:paraId="252F6900" w14:textId="77777777" w:rsidTr="008400C6">
        <w:trPr>
          <w:trHeight w:val="320"/>
        </w:trPr>
        <w:tc>
          <w:tcPr>
            <w:tcW w:w="1352" w:type="pct"/>
            <w:tcBorders>
              <w:top w:val="nil"/>
              <w:left w:val="nil"/>
              <w:bottom w:val="nil"/>
              <w:right w:val="nil"/>
            </w:tcBorders>
            <w:shd w:val="clear" w:color="auto" w:fill="auto"/>
            <w:noWrap/>
            <w:vAlign w:val="bottom"/>
            <w:hideMark/>
          </w:tcPr>
          <w:p w14:paraId="3EE188D8" w14:textId="14C832C4" w:rsidR="00B21743" w:rsidRPr="00D0122E" w:rsidRDefault="00B21743">
            <w:pPr>
              <w:rPr>
                <w:color w:val="000000"/>
                <w:sz w:val="22"/>
              </w:rPr>
            </w:pPr>
            <w:r w:rsidRPr="00D0122E">
              <w:rPr>
                <w:color w:val="000000"/>
                <w:sz w:val="22"/>
              </w:rPr>
              <w:t xml:space="preserve">*** = </w:t>
            </w:r>
            <w:r w:rsidR="00B62824" w:rsidRPr="00D0122E">
              <w:rPr>
                <w:color w:val="000000"/>
                <w:sz w:val="22"/>
              </w:rPr>
              <w:t xml:space="preserve">significant at </w:t>
            </w:r>
            <w:r w:rsidRPr="00D0122E">
              <w:rPr>
                <w:color w:val="000000"/>
                <w:sz w:val="22"/>
              </w:rPr>
              <w:t>5%</w:t>
            </w:r>
          </w:p>
        </w:tc>
        <w:tc>
          <w:tcPr>
            <w:tcW w:w="1872" w:type="pct"/>
            <w:tcBorders>
              <w:top w:val="nil"/>
              <w:left w:val="nil"/>
              <w:bottom w:val="nil"/>
              <w:right w:val="nil"/>
            </w:tcBorders>
            <w:shd w:val="clear" w:color="auto" w:fill="auto"/>
            <w:noWrap/>
            <w:vAlign w:val="bottom"/>
            <w:hideMark/>
          </w:tcPr>
          <w:p w14:paraId="6D4BAA92" w14:textId="77777777" w:rsidR="00B21743" w:rsidRPr="00D0122E" w:rsidRDefault="00B21743">
            <w:pPr>
              <w:rPr>
                <w:color w:val="000000"/>
                <w:sz w:val="22"/>
              </w:rPr>
            </w:pPr>
          </w:p>
        </w:tc>
        <w:tc>
          <w:tcPr>
            <w:tcW w:w="1776" w:type="pct"/>
            <w:tcBorders>
              <w:top w:val="nil"/>
              <w:left w:val="nil"/>
              <w:bottom w:val="nil"/>
              <w:right w:val="nil"/>
            </w:tcBorders>
            <w:shd w:val="clear" w:color="auto" w:fill="auto"/>
            <w:noWrap/>
            <w:vAlign w:val="bottom"/>
            <w:hideMark/>
          </w:tcPr>
          <w:p w14:paraId="0ADB96A8" w14:textId="77777777" w:rsidR="00B21743" w:rsidRPr="00D0122E" w:rsidRDefault="00B21743">
            <w:pPr>
              <w:rPr>
                <w:sz w:val="22"/>
              </w:rPr>
            </w:pPr>
          </w:p>
        </w:tc>
      </w:tr>
      <w:tr w:rsidR="004C15AF" w:rsidRPr="00D0122E" w14:paraId="6C3C8C7D" w14:textId="77777777" w:rsidTr="008400C6">
        <w:trPr>
          <w:trHeight w:val="320"/>
        </w:trPr>
        <w:tc>
          <w:tcPr>
            <w:tcW w:w="1352" w:type="pct"/>
            <w:tcBorders>
              <w:top w:val="nil"/>
              <w:left w:val="nil"/>
              <w:bottom w:val="nil"/>
              <w:right w:val="nil"/>
            </w:tcBorders>
            <w:shd w:val="clear" w:color="auto" w:fill="auto"/>
            <w:noWrap/>
            <w:vAlign w:val="bottom"/>
            <w:hideMark/>
          </w:tcPr>
          <w:p w14:paraId="26DBE0CB" w14:textId="76FE999E" w:rsidR="00B21743" w:rsidRPr="00D0122E" w:rsidRDefault="00B21743">
            <w:pPr>
              <w:rPr>
                <w:color w:val="000000"/>
                <w:sz w:val="22"/>
              </w:rPr>
            </w:pPr>
            <w:r w:rsidRPr="00D0122E">
              <w:rPr>
                <w:color w:val="000000"/>
                <w:sz w:val="22"/>
              </w:rPr>
              <w:t xml:space="preserve">** = </w:t>
            </w:r>
            <w:r w:rsidR="00B62824" w:rsidRPr="00D0122E">
              <w:rPr>
                <w:color w:val="000000"/>
                <w:sz w:val="22"/>
              </w:rPr>
              <w:t xml:space="preserve">significant at </w:t>
            </w:r>
            <w:r w:rsidRPr="00D0122E">
              <w:rPr>
                <w:color w:val="000000"/>
                <w:sz w:val="22"/>
              </w:rPr>
              <w:t>10%</w:t>
            </w:r>
          </w:p>
        </w:tc>
        <w:tc>
          <w:tcPr>
            <w:tcW w:w="1872" w:type="pct"/>
            <w:tcBorders>
              <w:top w:val="nil"/>
              <w:left w:val="nil"/>
              <w:bottom w:val="nil"/>
              <w:right w:val="nil"/>
            </w:tcBorders>
            <w:shd w:val="clear" w:color="auto" w:fill="auto"/>
            <w:noWrap/>
            <w:vAlign w:val="bottom"/>
            <w:hideMark/>
          </w:tcPr>
          <w:p w14:paraId="5C4BA3A3" w14:textId="77777777" w:rsidR="00B21743" w:rsidRPr="00D0122E" w:rsidRDefault="00B21743">
            <w:pPr>
              <w:rPr>
                <w:color w:val="000000"/>
                <w:sz w:val="22"/>
              </w:rPr>
            </w:pPr>
          </w:p>
        </w:tc>
        <w:tc>
          <w:tcPr>
            <w:tcW w:w="1776" w:type="pct"/>
            <w:tcBorders>
              <w:top w:val="nil"/>
              <w:left w:val="nil"/>
              <w:bottom w:val="nil"/>
              <w:right w:val="nil"/>
            </w:tcBorders>
            <w:shd w:val="clear" w:color="auto" w:fill="auto"/>
            <w:noWrap/>
            <w:vAlign w:val="bottom"/>
            <w:hideMark/>
          </w:tcPr>
          <w:p w14:paraId="5CD18086" w14:textId="77777777" w:rsidR="00B21743" w:rsidRPr="00D0122E" w:rsidRDefault="00B21743">
            <w:pPr>
              <w:rPr>
                <w:sz w:val="22"/>
              </w:rPr>
            </w:pPr>
          </w:p>
        </w:tc>
      </w:tr>
      <w:tr w:rsidR="004C15AF" w:rsidRPr="00D0122E" w14:paraId="111F63AA" w14:textId="77777777" w:rsidTr="008400C6">
        <w:trPr>
          <w:trHeight w:val="320"/>
        </w:trPr>
        <w:tc>
          <w:tcPr>
            <w:tcW w:w="1352" w:type="pct"/>
            <w:tcBorders>
              <w:top w:val="nil"/>
              <w:left w:val="nil"/>
              <w:bottom w:val="nil"/>
              <w:right w:val="nil"/>
            </w:tcBorders>
            <w:shd w:val="clear" w:color="auto" w:fill="auto"/>
            <w:noWrap/>
            <w:vAlign w:val="bottom"/>
            <w:hideMark/>
          </w:tcPr>
          <w:p w14:paraId="69E68241" w14:textId="4BED8F60" w:rsidR="00B21743" w:rsidRPr="00D0122E" w:rsidRDefault="00B21743">
            <w:pPr>
              <w:rPr>
                <w:color w:val="000000"/>
                <w:sz w:val="22"/>
              </w:rPr>
            </w:pPr>
            <w:r w:rsidRPr="00D0122E">
              <w:rPr>
                <w:color w:val="000000"/>
                <w:sz w:val="22"/>
              </w:rPr>
              <w:t xml:space="preserve">* = </w:t>
            </w:r>
            <w:r w:rsidR="00B62824" w:rsidRPr="00D0122E">
              <w:rPr>
                <w:color w:val="000000"/>
                <w:sz w:val="22"/>
              </w:rPr>
              <w:t xml:space="preserve">significant at </w:t>
            </w:r>
            <w:r w:rsidRPr="00D0122E">
              <w:rPr>
                <w:color w:val="000000"/>
                <w:sz w:val="22"/>
              </w:rPr>
              <w:t>15%</w:t>
            </w:r>
          </w:p>
        </w:tc>
        <w:tc>
          <w:tcPr>
            <w:tcW w:w="1872" w:type="pct"/>
            <w:tcBorders>
              <w:top w:val="nil"/>
              <w:left w:val="nil"/>
              <w:bottom w:val="nil"/>
              <w:right w:val="nil"/>
            </w:tcBorders>
            <w:shd w:val="clear" w:color="auto" w:fill="auto"/>
            <w:noWrap/>
            <w:vAlign w:val="bottom"/>
            <w:hideMark/>
          </w:tcPr>
          <w:p w14:paraId="4B1FF8B7" w14:textId="77777777" w:rsidR="00B21743" w:rsidRPr="00D0122E" w:rsidRDefault="00B21743">
            <w:pPr>
              <w:rPr>
                <w:color w:val="000000"/>
                <w:sz w:val="22"/>
              </w:rPr>
            </w:pPr>
          </w:p>
        </w:tc>
        <w:tc>
          <w:tcPr>
            <w:tcW w:w="1776" w:type="pct"/>
            <w:tcBorders>
              <w:top w:val="nil"/>
              <w:left w:val="nil"/>
              <w:bottom w:val="nil"/>
              <w:right w:val="nil"/>
            </w:tcBorders>
            <w:shd w:val="clear" w:color="auto" w:fill="auto"/>
            <w:noWrap/>
            <w:vAlign w:val="bottom"/>
            <w:hideMark/>
          </w:tcPr>
          <w:p w14:paraId="24955D0C" w14:textId="77777777" w:rsidR="00B21743" w:rsidRPr="00D0122E" w:rsidRDefault="00B21743">
            <w:pPr>
              <w:rPr>
                <w:sz w:val="22"/>
              </w:rPr>
            </w:pPr>
          </w:p>
        </w:tc>
      </w:tr>
    </w:tbl>
    <w:p w14:paraId="4BECC7F3" w14:textId="77777777" w:rsidR="00B21743" w:rsidRDefault="00B21743" w:rsidP="00884EC4">
      <w:pPr>
        <w:spacing w:line="480" w:lineRule="auto"/>
        <w:jc w:val="both"/>
        <w:rPr>
          <w:color w:val="000000" w:themeColor="text1"/>
        </w:rPr>
      </w:pPr>
    </w:p>
    <w:p w14:paraId="5C162F63" w14:textId="7209BFCB" w:rsidR="00B52B7F" w:rsidRDefault="00CD182E" w:rsidP="0090705F">
      <w:pPr>
        <w:spacing w:line="480" w:lineRule="auto"/>
        <w:jc w:val="both"/>
        <w:rPr>
          <w:color w:val="000000" w:themeColor="text1"/>
        </w:rPr>
      </w:pPr>
      <w:r>
        <w:rPr>
          <w:color w:val="FF0000"/>
        </w:rPr>
        <w:tab/>
      </w:r>
      <w:r w:rsidR="00C74E6C">
        <w:rPr>
          <w:color w:val="000000" w:themeColor="text1"/>
        </w:rPr>
        <w:t>As seen in</w:t>
      </w:r>
      <w:r>
        <w:rPr>
          <w:color w:val="000000" w:themeColor="text1"/>
        </w:rPr>
        <w:t xml:space="preserve"> the analysis regarding fatal occupational injury rates, o</w:t>
      </w:r>
      <w:r w:rsidRPr="006819DB">
        <w:rPr>
          <w:color w:val="000000" w:themeColor="text1"/>
        </w:rPr>
        <w:t xml:space="preserve">nly the regression with additional control variables finds the RTW law variable as having a significant impact on </w:t>
      </w:r>
      <w:r>
        <w:rPr>
          <w:color w:val="000000" w:themeColor="text1"/>
        </w:rPr>
        <w:t xml:space="preserve">OSHA violation </w:t>
      </w:r>
      <w:r w:rsidRPr="006819DB">
        <w:rPr>
          <w:color w:val="000000" w:themeColor="text1"/>
        </w:rPr>
        <w:t xml:space="preserve">rates. For the full model, there is a </w:t>
      </w:r>
      <w:r w:rsidR="00C609F6">
        <w:rPr>
          <w:color w:val="000000" w:themeColor="text1"/>
        </w:rPr>
        <w:t>predicted increase of 225.616</w:t>
      </w:r>
      <w:r w:rsidRPr="00503A3E">
        <w:rPr>
          <w:color w:val="000000" w:themeColor="text1"/>
        </w:rPr>
        <w:t xml:space="preserve"> </w:t>
      </w:r>
      <w:r>
        <w:rPr>
          <w:color w:val="000000" w:themeColor="text1"/>
        </w:rPr>
        <w:t>OSHA inspections resulting in a violation</w:t>
      </w:r>
      <w:r w:rsidRPr="00503A3E">
        <w:rPr>
          <w:color w:val="000000" w:themeColor="text1"/>
        </w:rPr>
        <w:t xml:space="preserve"> per 100,000 </w:t>
      </w:r>
      <w:r>
        <w:rPr>
          <w:color w:val="000000" w:themeColor="text1"/>
        </w:rPr>
        <w:t>estab</w:t>
      </w:r>
      <w:r w:rsidR="00CA2C54">
        <w:rPr>
          <w:color w:val="000000" w:themeColor="text1"/>
        </w:rPr>
        <w:t xml:space="preserve">lishments </w:t>
      </w:r>
      <w:r>
        <w:rPr>
          <w:color w:val="000000" w:themeColor="text1"/>
        </w:rPr>
        <w:t xml:space="preserve">when a RTW law is implemented. </w:t>
      </w:r>
      <w:r w:rsidR="00F11199">
        <w:rPr>
          <w:color w:val="000000" w:themeColor="text1"/>
        </w:rPr>
        <w:t>This coefficient is found to be statistically significant even at the 1 percent significance level. Given that the mean s</w:t>
      </w:r>
      <w:r w:rsidR="009A7AFA">
        <w:rPr>
          <w:color w:val="000000" w:themeColor="text1"/>
        </w:rPr>
        <w:t>t</w:t>
      </w:r>
      <w:r w:rsidR="00F11199">
        <w:rPr>
          <w:color w:val="000000" w:themeColor="text1"/>
        </w:rPr>
        <w:t xml:space="preserve">ate-year observed OSHA violation rate for this data set is 561.766 inspections resulting in a violation per 100,000 establishments, </w:t>
      </w:r>
      <w:r w:rsidR="006930B3">
        <w:rPr>
          <w:color w:val="000000" w:themeColor="text1"/>
        </w:rPr>
        <w:t>the full model’s results suggest that the adoption of a</w:t>
      </w:r>
      <w:r w:rsidR="00F11199">
        <w:rPr>
          <w:color w:val="000000" w:themeColor="text1"/>
        </w:rPr>
        <w:t xml:space="preserve"> RTW law would account for a n</w:t>
      </w:r>
      <w:r w:rsidR="006019AF">
        <w:rPr>
          <w:color w:val="000000" w:themeColor="text1"/>
        </w:rPr>
        <w:t>early 50 percent increase in a</w:t>
      </w:r>
      <w:r w:rsidR="006930B3">
        <w:rPr>
          <w:color w:val="000000" w:themeColor="text1"/>
        </w:rPr>
        <w:t xml:space="preserve"> state’s</w:t>
      </w:r>
      <w:r w:rsidR="00F11199">
        <w:rPr>
          <w:color w:val="000000" w:themeColor="text1"/>
        </w:rPr>
        <w:t xml:space="preserve"> violation rate</w:t>
      </w:r>
      <w:r w:rsidR="006930B3">
        <w:rPr>
          <w:color w:val="000000" w:themeColor="text1"/>
        </w:rPr>
        <w:t xml:space="preserve">, </w:t>
      </w:r>
      <w:r w:rsidR="00E32A35">
        <w:rPr>
          <w:color w:val="000000" w:themeColor="text1"/>
        </w:rPr>
        <w:t>holding all else constant</w:t>
      </w:r>
      <w:r w:rsidR="00B52B7F">
        <w:rPr>
          <w:color w:val="000000" w:themeColor="text1"/>
        </w:rPr>
        <w:t>.</w:t>
      </w:r>
    </w:p>
    <w:p w14:paraId="2DA786DE" w14:textId="5BA76607" w:rsidR="007C3EEB" w:rsidRPr="003E7040" w:rsidRDefault="007C3EEB" w:rsidP="00BA23AD">
      <w:pPr>
        <w:spacing w:line="480" w:lineRule="auto"/>
        <w:jc w:val="both"/>
        <w:rPr>
          <w:color w:val="FF0000"/>
        </w:rPr>
      </w:pPr>
    </w:p>
    <w:p w14:paraId="08DF9699" w14:textId="30F8B813" w:rsidR="00014F22" w:rsidRPr="004D675C" w:rsidRDefault="001B5C50" w:rsidP="007C3EEB">
      <w:pPr>
        <w:pStyle w:val="Heading1"/>
        <w:spacing w:before="0" w:after="240"/>
        <w:rPr>
          <w:rFonts w:ascii="Times New Roman" w:hAnsi="Times New Roman" w:cs="Times New Roman"/>
          <w:color w:val="000000" w:themeColor="text1"/>
        </w:rPr>
      </w:pPr>
      <w:bookmarkStart w:id="7" w:name="_Toc519142569"/>
      <w:r w:rsidRPr="004D675C">
        <w:rPr>
          <w:rFonts w:ascii="Times New Roman" w:hAnsi="Times New Roman" w:cs="Times New Roman"/>
          <w:color w:val="000000" w:themeColor="text1"/>
        </w:rPr>
        <w:t xml:space="preserve">VII. </w:t>
      </w:r>
      <w:r w:rsidR="00A63423" w:rsidRPr="004D675C">
        <w:rPr>
          <w:rFonts w:ascii="Times New Roman" w:hAnsi="Times New Roman" w:cs="Times New Roman"/>
          <w:color w:val="000000" w:themeColor="text1"/>
        </w:rPr>
        <w:t>Limitations</w:t>
      </w:r>
      <w:bookmarkEnd w:id="7"/>
    </w:p>
    <w:p w14:paraId="74E2DDBB" w14:textId="0E791064" w:rsidR="002001D7" w:rsidRDefault="00BA3671" w:rsidP="00BA3671">
      <w:pPr>
        <w:spacing w:line="480" w:lineRule="auto"/>
        <w:ind w:firstLine="720"/>
        <w:jc w:val="both"/>
        <w:rPr>
          <w:color w:val="000000" w:themeColor="text1"/>
        </w:rPr>
      </w:pPr>
      <w:r w:rsidRPr="004701DB">
        <w:rPr>
          <w:color w:val="000000" w:themeColor="text1"/>
        </w:rPr>
        <w:t>There are a number of</w:t>
      </w:r>
      <w:r>
        <w:rPr>
          <w:color w:val="000000" w:themeColor="text1"/>
        </w:rPr>
        <w:t xml:space="preserve"> </w:t>
      </w:r>
      <w:r w:rsidR="00C85813">
        <w:rPr>
          <w:color w:val="000000" w:themeColor="text1"/>
        </w:rPr>
        <w:t>limitations that accompany the cho</w:t>
      </w:r>
      <w:r w:rsidR="004840DD">
        <w:rPr>
          <w:color w:val="000000" w:themeColor="text1"/>
        </w:rPr>
        <w:t>sen methodologies and data sources</w:t>
      </w:r>
      <w:r w:rsidRPr="004701DB">
        <w:rPr>
          <w:color w:val="000000" w:themeColor="text1"/>
        </w:rPr>
        <w:t xml:space="preserve">. </w:t>
      </w:r>
      <w:r w:rsidR="00125CEB">
        <w:rPr>
          <w:color w:val="000000" w:themeColor="text1"/>
        </w:rPr>
        <w:t>The first two are in regards to the</w:t>
      </w:r>
      <w:r w:rsidR="008A167B">
        <w:rPr>
          <w:color w:val="000000" w:themeColor="text1"/>
        </w:rPr>
        <w:t xml:space="preserve"> use of state-year panel data.</w:t>
      </w:r>
      <w:r w:rsidR="00125CEB">
        <w:rPr>
          <w:color w:val="000000" w:themeColor="text1"/>
        </w:rPr>
        <w:t xml:space="preserve"> </w:t>
      </w:r>
      <w:r w:rsidRPr="004701DB">
        <w:rPr>
          <w:color w:val="000000" w:themeColor="text1"/>
        </w:rPr>
        <w:t>First, the limited consideration of state-level RTW laws leaves out the possibility that local governments have passed such a law in a state without a state-wide RTW law. Second, the use of the annual time unit of measurement could limit t</w:t>
      </w:r>
      <w:r>
        <w:rPr>
          <w:color w:val="000000" w:themeColor="text1"/>
        </w:rPr>
        <w:t>he observation of minute</w:t>
      </w:r>
      <w:r w:rsidRPr="004701DB">
        <w:rPr>
          <w:color w:val="000000" w:themeColor="text1"/>
        </w:rPr>
        <w:t xml:space="preserve"> changes </w:t>
      </w:r>
      <w:r w:rsidR="006F42D3">
        <w:rPr>
          <w:color w:val="000000" w:themeColor="text1"/>
        </w:rPr>
        <w:t>due to</w:t>
      </w:r>
      <w:r w:rsidR="00E32A35">
        <w:rPr>
          <w:color w:val="000000" w:themeColor="text1"/>
        </w:rPr>
        <w:t xml:space="preserve"> the adoption of a RTW law. It is</w:t>
      </w:r>
      <w:r w:rsidR="006F42D3">
        <w:rPr>
          <w:color w:val="000000" w:themeColor="text1"/>
        </w:rPr>
        <w:t xml:space="preserve"> possible that the use of a shorter time period, such as a month, could produce different results.</w:t>
      </w:r>
      <w:r w:rsidR="00E32A35">
        <w:rPr>
          <w:color w:val="000000" w:themeColor="text1"/>
        </w:rPr>
        <w:t xml:space="preserve"> Similarly</w:t>
      </w:r>
      <w:r w:rsidR="006B6A3C">
        <w:rPr>
          <w:color w:val="000000" w:themeColor="text1"/>
        </w:rPr>
        <w:t>, the coding of the RTW law as being present in the first full year of application and not in the year in which it was ratified could have a slight impact on the regression results.</w:t>
      </w:r>
    </w:p>
    <w:p w14:paraId="1A2FC7FE" w14:textId="45C3F2AE" w:rsidR="00BA3671" w:rsidRDefault="004116A7" w:rsidP="00BA3671">
      <w:pPr>
        <w:spacing w:line="480" w:lineRule="auto"/>
        <w:ind w:firstLine="720"/>
        <w:jc w:val="both"/>
        <w:rPr>
          <w:color w:val="000000" w:themeColor="text1"/>
        </w:rPr>
      </w:pPr>
      <w:r>
        <w:rPr>
          <w:color w:val="000000" w:themeColor="text1"/>
        </w:rPr>
        <w:t>An additional limitation is associated with</w:t>
      </w:r>
      <w:r w:rsidR="00BA3671">
        <w:rPr>
          <w:color w:val="000000" w:themeColor="text1"/>
        </w:rPr>
        <w:t xml:space="preserve"> the r</w:t>
      </w:r>
      <w:r>
        <w:rPr>
          <w:color w:val="000000" w:themeColor="text1"/>
        </w:rPr>
        <w:t xml:space="preserve">egression on rate of violation as </w:t>
      </w:r>
      <w:r w:rsidR="00BA3671" w:rsidRPr="00C85888">
        <w:rPr>
          <w:color w:val="000000" w:themeColor="text1"/>
        </w:rPr>
        <w:t xml:space="preserve">there are at least two countering effects of RTW laws on OSHA compliance. Historically, unionized workplaces had a greater probability of inspection and received more stringent OSHA inspections (Weil, 1991, 1992, 2001). So, a decrease in the number of unionized workplaces could result in less violations per 100,000 establishments, indicating greater compliance to OSHA, even if this is not truly the case. However, it is also possible that a decrease in the number of unionized workplaces would result </w:t>
      </w:r>
      <w:r w:rsidR="00484D16">
        <w:rPr>
          <w:color w:val="000000" w:themeColor="text1"/>
        </w:rPr>
        <w:t xml:space="preserve">in more violations per 100,000 establishments, </w:t>
      </w:r>
      <w:r w:rsidR="00BA3671" w:rsidRPr="00C85888">
        <w:rPr>
          <w:color w:val="000000" w:themeColor="text1"/>
        </w:rPr>
        <w:t xml:space="preserve">since there would be more workplaces without a collective voice to advance occupational safety and health. </w:t>
      </w:r>
      <w:r w:rsidR="0053607F">
        <w:rPr>
          <w:color w:val="000000" w:themeColor="text1"/>
        </w:rPr>
        <w:t xml:space="preserve">This limitation would cause a negative bias </w:t>
      </w:r>
      <w:r w:rsidR="005C7CFF">
        <w:rPr>
          <w:color w:val="000000" w:themeColor="text1"/>
        </w:rPr>
        <w:t>on the regression results, but the full model still finds the RTW law variable coefficient to be</w:t>
      </w:r>
      <w:r w:rsidR="00BC201D">
        <w:rPr>
          <w:color w:val="000000" w:themeColor="text1"/>
        </w:rPr>
        <w:t xml:space="preserve"> positive</w:t>
      </w:r>
      <w:r w:rsidR="005C7CFF">
        <w:rPr>
          <w:color w:val="000000" w:themeColor="text1"/>
        </w:rPr>
        <w:t xml:space="preserve"> </w:t>
      </w:r>
      <w:r w:rsidR="00BC201D">
        <w:rPr>
          <w:color w:val="000000" w:themeColor="text1"/>
        </w:rPr>
        <w:t xml:space="preserve">and </w:t>
      </w:r>
      <w:r w:rsidR="005C7CFF">
        <w:rPr>
          <w:color w:val="000000" w:themeColor="text1"/>
        </w:rPr>
        <w:t>statis</w:t>
      </w:r>
      <w:r w:rsidR="00BC201D">
        <w:rPr>
          <w:color w:val="000000" w:themeColor="text1"/>
        </w:rPr>
        <w:t>tically significant</w:t>
      </w:r>
      <w:r w:rsidR="005C7CFF">
        <w:rPr>
          <w:color w:val="000000" w:themeColor="text1"/>
        </w:rPr>
        <w:t>.</w:t>
      </w:r>
    </w:p>
    <w:p w14:paraId="4218CA4E" w14:textId="0C706A0B" w:rsidR="00124336" w:rsidRDefault="00124336" w:rsidP="0090705F">
      <w:pPr>
        <w:spacing w:line="480" w:lineRule="auto"/>
        <w:jc w:val="both"/>
        <w:rPr>
          <w:color w:val="FF0000"/>
        </w:rPr>
      </w:pPr>
    </w:p>
    <w:p w14:paraId="3B9A0C80" w14:textId="6DC8A501" w:rsidR="00124336" w:rsidRPr="004D675C" w:rsidRDefault="00124336" w:rsidP="00124336">
      <w:pPr>
        <w:pStyle w:val="Heading1"/>
        <w:spacing w:before="0" w:after="240"/>
        <w:rPr>
          <w:rFonts w:ascii="Times New Roman" w:hAnsi="Times New Roman" w:cs="Times New Roman"/>
          <w:color w:val="000000" w:themeColor="text1"/>
        </w:rPr>
      </w:pPr>
      <w:bookmarkStart w:id="8" w:name="_Toc519142570"/>
      <w:r>
        <w:rPr>
          <w:rFonts w:ascii="Times New Roman" w:hAnsi="Times New Roman" w:cs="Times New Roman"/>
          <w:color w:val="000000" w:themeColor="text1"/>
        </w:rPr>
        <w:t>VII</w:t>
      </w:r>
      <w:r w:rsidR="00BD4B03">
        <w:rPr>
          <w:rFonts w:ascii="Times New Roman" w:hAnsi="Times New Roman" w:cs="Times New Roman"/>
          <w:color w:val="000000" w:themeColor="text1"/>
        </w:rPr>
        <w:t>I</w:t>
      </w:r>
      <w:r>
        <w:rPr>
          <w:rFonts w:ascii="Times New Roman" w:hAnsi="Times New Roman" w:cs="Times New Roman"/>
          <w:color w:val="000000" w:themeColor="text1"/>
        </w:rPr>
        <w:t>. Implications of Results</w:t>
      </w:r>
      <w:bookmarkEnd w:id="8"/>
    </w:p>
    <w:p w14:paraId="6D5C04CA" w14:textId="59FAD099" w:rsidR="0002114F" w:rsidRPr="00B44875" w:rsidRDefault="009229EC" w:rsidP="0090705F">
      <w:pPr>
        <w:spacing w:line="480" w:lineRule="auto"/>
        <w:jc w:val="both"/>
        <w:rPr>
          <w:color w:val="000000" w:themeColor="text1"/>
        </w:rPr>
      </w:pPr>
      <w:r w:rsidRPr="00B44875">
        <w:rPr>
          <w:color w:val="000000" w:themeColor="text1"/>
        </w:rPr>
        <w:tab/>
        <w:t xml:space="preserve">The results of this study, and the lack of </w:t>
      </w:r>
      <w:r w:rsidR="007A479A" w:rsidRPr="00B44875">
        <w:rPr>
          <w:color w:val="000000" w:themeColor="text1"/>
        </w:rPr>
        <w:t xml:space="preserve">published </w:t>
      </w:r>
      <w:r w:rsidRPr="00B44875">
        <w:rPr>
          <w:color w:val="000000" w:themeColor="text1"/>
        </w:rPr>
        <w:t>research on the impact of RTW laws</w:t>
      </w:r>
      <w:r w:rsidR="00136F59" w:rsidRPr="00B44875">
        <w:rPr>
          <w:color w:val="000000" w:themeColor="text1"/>
        </w:rPr>
        <w:t xml:space="preserve"> on labor conditions and labor protections, </w:t>
      </w:r>
      <w:r w:rsidRPr="00B44875">
        <w:rPr>
          <w:color w:val="000000" w:themeColor="text1"/>
        </w:rPr>
        <w:t xml:space="preserve">suggest that </w:t>
      </w:r>
      <w:r w:rsidR="00136F59" w:rsidRPr="00B44875">
        <w:rPr>
          <w:color w:val="000000" w:themeColor="text1"/>
        </w:rPr>
        <w:t xml:space="preserve">the total effects of RTW laws are still not well understood, </w:t>
      </w:r>
      <w:r w:rsidR="00E541E2" w:rsidRPr="00B44875">
        <w:rPr>
          <w:color w:val="000000" w:themeColor="text1"/>
        </w:rPr>
        <w:t>despite the policy’s</w:t>
      </w:r>
      <w:r w:rsidR="00136F59" w:rsidRPr="00B44875">
        <w:rPr>
          <w:color w:val="000000" w:themeColor="text1"/>
        </w:rPr>
        <w:t xml:space="preserve"> recent popularity. Policymakers </w:t>
      </w:r>
      <w:r w:rsidR="00E541E2" w:rsidRPr="00B44875">
        <w:rPr>
          <w:color w:val="000000" w:themeColor="text1"/>
        </w:rPr>
        <w:t xml:space="preserve">in deliberations over the implementation of a RTW law </w:t>
      </w:r>
      <w:r w:rsidR="00136F59" w:rsidRPr="00B44875">
        <w:rPr>
          <w:color w:val="000000" w:themeColor="text1"/>
        </w:rPr>
        <w:t xml:space="preserve">ought to </w:t>
      </w:r>
      <w:r w:rsidR="007A479A" w:rsidRPr="00B44875">
        <w:rPr>
          <w:color w:val="000000" w:themeColor="text1"/>
        </w:rPr>
        <w:t xml:space="preserve">more fully </w:t>
      </w:r>
      <w:r w:rsidR="00136F59" w:rsidRPr="00B44875">
        <w:rPr>
          <w:color w:val="000000" w:themeColor="text1"/>
        </w:rPr>
        <w:t>consi</w:t>
      </w:r>
      <w:r w:rsidR="00E541E2" w:rsidRPr="00B44875">
        <w:rPr>
          <w:color w:val="000000" w:themeColor="text1"/>
        </w:rPr>
        <w:t>der the secondary effects</w:t>
      </w:r>
      <w:r w:rsidR="00136F59" w:rsidRPr="00B44875">
        <w:rPr>
          <w:color w:val="000000" w:themeColor="text1"/>
        </w:rPr>
        <w:t>, including the possible negative impact on occupational safety and health</w:t>
      </w:r>
      <w:r w:rsidR="0002114F" w:rsidRPr="00B44875">
        <w:rPr>
          <w:color w:val="000000" w:themeColor="text1"/>
        </w:rPr>
        <w:t xml:space="preserve">, as the effects may </w:t>
      </w:r>
      <w:r w:rsidR="003D14FC">
        <w:rPr>
          <w:color w:val="000000" w:themeColor="text1"/>
        </w:rPr>
        <w:t>oppose</w:t>
      </w:r>
      <w:r w:rsidR="0002114F" w:rsidRPr="00B44875">
        <w:rPr>
          <w:color w:val="000000" w:themeColor="text1"/>
        </w:rPr>
        <w:t xml:space="preserve"> other policy goals.</w:t>
      </w:r>
      <w:r w:rsidR="007A479A" w:rsidRPr="00B44875">
        <w:rPr>
          <w:color w:val="000000" w:themeColor="text1"/>
        </w:rPr>
        <w:t xml:space="preserve"> </w:t>
      </w:r>
      <w:r w:rsidR="00E541E2" w:rsidRPr="00B44875">
        <w:rPr>
          <w:color w:val="000000" w:themeColor="text1"/>
        </w:rPr>
        <w:t>For example, t</w:t>
      </w:r>
      <w:r w:rsidR="007A479A" w:rsidRPr="00B44875">
        <w:rPr>
          <w:color w:val="000000" w:themeColor="text1"/>
        </w:rPr>
        <w:t>he</w:t>
      </w:r>
      <w:r w:rsidR="00E541E2" w:rsidRPr="00B44875">
        <w:rPr>
          <w:color w:val="000000" w:themeColor="text1"/>
        </w:rPr>
        <w:t xml:space="preserve"> findings of this analysis </w:t>
      </w:r>
      <w:r w:rsidR="007A479A" w:rsidRPr="00B44875">
        <w:rPr>
          <w:color w:val="000000" w:themeColor="text1"/>
        </w:rPr>
        <w:t xml:space="preserve">indicate that RTW laws partially counter the effectiveness of </w:t>
      </w:r>
      <w:r w:rsidR="00E541E2" w:rsidRPr="00B44875">
        <w:rPr>
          <w:color w:val="000000" w:themeColor="text1"/>
        </w:rPr>
        <w:t xml:space="preserve">current </w:t>
      </w:r>
      <w:r w:rsidR="007A479A" w:rsidRPr="00B44875">
        <w:rPr>
          <w:color w:val="000000" w:themeColor="text1"/>
        </w:rPr>
        <w:t>government programs</w:t>
      </w:r>
      <w:r w:rsidR="00E541E2" w:rsidRPr="00B44875">
        <w:rPr>
          <w:color w:val="000000" w:themeColor="text1"/>
        </w:rPr>
        <w:t xml:space="preserve"> which advance occupational safety and health</w:t>
      </w:r>
      <w:r w:rsidR="007A479A" w:rsidRPr="00B44875">
        <w:rPr>
          <w:color w:val="000000" w:themeColor="text1"/>
        </w:rPr>
        <w:t xml:space="preserve">. </w:t>
      </w:r>
      <w:r w:rsidR="00E541E2" w:rsidRPr="00B44875">
        <w:rPr>
          <w:color w:val="000000" w:themeColor="text1"/>
        </w:rPr>
        <w:t>Further, if occupational safety and health</w:t>
      </w:r>
      <w:r w:rsidR="00B44875">
        <w:rPr>
          <w:color w:val="000000" w:themeColor="text1"/>
        </w:rPr>
        <w:t xml:space="preserve"> </w:t>
      </w:r>
      <w:r w:rsidR="00E541E2" w:rsidRPr="00B44875">
        <w:rPr>
          <w:color w:val="000000" w:themeColor="text1"/>
        </w:rPr>
        <w:t>is a focus of a state government</w:t>
      </w:r>
      <w:r w:rsidR="00B44875">
        <w:rPr>
          <w:color w:val="000000" w:themeColor="text1"/>
        </w:rPr>
        <w:t xml:space="preserve">, </w:t>
      </w:r>
      <w:r w:rsidR="00B44875" w:rsidRPr="00B44875">
        <w:rPr>
          <w:color w:val="000000" w:themeColor="text1"/>
        </w:rPr>
        <w:t xml:space="preserve">either in fatal occupational injury mitigation or enhancement of OSHA compliance, </w:t>
      </w:r>
      <w:r w:rsidR="00E541E2" w:rsidRPr="00B44875">
        <w:rPr>
          <w:color w:val="000000" w:themeColor="text1"/>
        </w:rPr>
        <w:t>then the results</w:t>
      </w:r>
      <w:r w:rsidR="006C0242" w:rsidRPr="00B44875">
        <w:rPr>
          <w:color w:val="000000" w:themeColor="text1"/>
        </w:rPr>
        <w:t xml:space="preserve"> of this study suggest that </w:t>
      </w:r>
      <w:r w:rsidR="00E541E2" w:rsidRPr="00B44875">
        <w:rPr>
          <w:color w:val="000000" w:themeColor="text1"/>
        </w:rPr>
        <w:t xml:space="preserve">policies which assist </w:t>
      </w:r>
      <w:r w:rsidR="00B44875">
        <w:rPr>
          <w:color w:val="000000" w:themeColor="text1"/>
        </w:rPr>
        <w:t xml:space="preserve">the growth of union membership </w:t>
      </w:r>
      <w:r w:rsidR="00840178">
        <w:rPr>
          <w:color w:val="000000" w:themeColor="text1"/>
        </w:rPr>
        <w:t>are beneficial to an</w:t>
      </w:r>
      <w:r w:rsidR="006C0242" w:rsidRPr="00B44875">
        <w:rPr>
          <w:color w:val="000000" w:themeColor="text1"/>
        </w:rPr>
        <w:t xml:space="preserve"> extent.</w:t>
      </w:r>
    </w:p>
    <w:p w14:paraId="29264171" w14:textId="24CC7D14" w:rsidR="0043331C" w:rsidRPr="00B44875" w:rsidRDefault="00E541E2" w:rsidP="0090705F">
      <w:pPr>
        <w:spacing w:line="480" w:lineRule="auto"/>
        <w:jc w:val="both"/>
        <w:rPr>
          <w:color w:val="000000" w:themeColor="text1"/>
        </w:rPr>
      </w:pPr>
      <w:r w:rsidRPr="00B44875">
        <w:rPr>
          <w:color w:val="000000" w:themeColor="text1"/>
        </w:rPr>
        <w:tab/>
        <w:t>Regardless</w:t>
      </w:r>
      <w:r w:rsidR="006C0242" w:rsidRPr="00B44875">
        <w:rPr>
          <w:color w:val="000000" w:themeColor="text1"/>
        </w:rPr>
        <w:t xml:space="preserve"> of RTW law status</w:t>
      </w:r>
      <w:r w:rsidRPr="00B44875">
        <w:rPr>
          <w:color w:val="000000" w:themeColor="text1"/>
        </w:rPr>
        <w:t xml:space="preserve">, a more thorough understanding of the prevalence and effectiveness of </w:t>
      </w:r>
      <w:r w:rsidR="006C0242" w:rsidRPr="00B44875">
        <w:rPr>
          <w:color w:val="000000" w:themeColor="text1"/>
        </w:rPr>
        <w:t xml:space="preserve">private and public </w:t>
      </w:r>
      <w:r w:rsidRPr="00B44875">
        <w:rPr>
          <w:color w:val="000000" w:themeColor="text1"/>
        </w:rPr>
        <w:t>occupational safety and health interventions</w:t>
      </w:r>
      <w:r w:rsidR="00857D10">
        <w:rPr>
          <w:color w:val="000000" w:themeColor="text1"/>
        </w:rPr>
        <w:t xml:space="preserve"> at the federal, state, and local levels</w:t>
      </w:r>
      <w:r w:rsidRPr="00B44875">
        <w:rPr>
          <w:color w:val="000000" w:themeColor="text1"/>
        </w:rPr>
        <w:t xml:space="preserve"> may be desirable. </w:t>
      </w:r>
      <w:r w:rsidR="00857D10">
        <w:rPr>
          <w:color w:val="000000" w:themeColor="text1"/>
        </w:rPr>
        <w:t xml:space="preserve">This could include such items as the analysis of the effect of union-led safety trainings and an examination of OSHA compliance </w:t>
      </w:r>
      <w:r w:rsidR="00E56068">
        <w:rPr>
          <w:color w:val="000000" w:themeColor="text1"/>
        </w:rPr>
        <w:t xml:space="preserve">effectiveness and </w:t>
      </w:r>
      <w:r w:rsidR="00857D10">
        <w:rPr>
          <w:color w:val="000000" w:themeColor="text1"/>
        </w:rPr>
        <w:t xml:space="preserve">efficiency. </w:t>
      </w:r>
      <w:r w:rsidR="006C0242" w:rsidRPr="00B44875">
        <w:rPr>
          <w:color w:val="000000" w:themeColor="text1"/>
        </w:rPr>
        <w:t xml:space="preserve">Studies using micro-level data could be useful to further the understanding of the impact of such interventions and government policies, like RTW laws. Finally, although this paper focused upon occupational safety and health, </w:t>
      </w:r>
      <w:r w:rsidR="0043331C" w:rsidRPr="00B44875">
        <w:rPr>
          <w:color w:val="000000" w:themeColor="text1"/>
        </w:rPr>
        <w:t xml:space="preserve">RTW laws’ impact </w:t>
      </w:r>
      <w:r w:rsidR="006C0242" w:rsidRPr="00B44875">
        <w:rPr>
          <w:color w:val="000000" w:themeColor="text1"/>
        </w:rPr>
        <w:t xml:space="preserve">on </w:t>
      </w:r>
      <w:r w:rsidR="0043331C" w:rsidRPr="00B44875">
        <w:rPr>
          <w:color w:val="000000" w:themeColor="text1"/>
        </w:rPr>
        <w:t>all labor conditions and compliance to all labor protection laws</w:t>
      </w:r>
      <w:r w:rsidR="00F04302">
        <w:rPr>
          <w:color w:val="000000" w:themeColor="text1"/>
        </w:rPr>
        <w:t xml:space="preserve"> remains an area in need of </w:t>
      </w:r>
      <w:r w:rsidR="0043331C" w:rsidRPr="00B44875">
        <w:rPr>
          <w:color w:val="000000" w:themeColor="text1"/>
        </w:rPr>
        <w:t xml:space="preserve"> further</w:t>
      </w:r>
      <w:r w:rsidR="006C0242" w:rsidRPr="00B44875">
        <w:rPr>
          <w:color w:val="000000" w:themeColor="text1"/>
        </w:rPr>
        <w:t xml:space="preserve"> research</w:t>
      </w:r>
      <w:r w:rsidR="0043331C" w:rsidRPr="00B44875">
        <w:rPr>
          <w:color w:val="000000" w:themeColor="text1"/>
        </w:rPr>
        <w:t>.</w:t>
      </w:r>
    </w:p>
    <w:p w14:paraId="678F48DC" w14:textId="77777777" w:rsidR="0043331C" w:rsidRDefault="0043331C" w:rsidP="0090705F">
      <w:pPr>
        <w:spacing w:line="480" w:lineRule="auto"/>
        <w:jc w:val="both"/>
        <w:rPr>
          <w:color w:val="FF0000"/>
        </w:rPr>
      </w:pPr>
    </w:p>
    <w:p w14:paraId="17888060" w14:textId="11A0E9D6" w:rsidR="00C026FD" w:rsidRPr="003E7040" w:rsidRDefault="00D125DE" w:rsidP="0090705F">
      <w:pPr>
        <w:spacing w:line="480" w:lineRule="auto"/>
        <w:jc w:val="both"/>
        <w:rPr>
          <w:color w:val="FF0000"/>
        </w:rPr>
      </w:pPr>
      <w:r w:rsidRPr="003E7040">
        <w:rPr>
          <w:color w:val="FF0000"/>
        </w:rPr>
        <w:br w:type="page"/>
      </w:r>
    </w:p>
    <w:p w14:paraId="1487D9C0" w14:textId="3EAA7528" w:rsidR="007850B5" w:rsidRPr="00122E5A" w:rsidRDefault="003570D3" w:rsidP="00E604C2">
      <w:pPr>
        <w:spacing w:line="480" w:lineRule="auto"/>
        <w:jc w:val="center"/>
      </w:pPr>
      <w:r w:rsidRPr="007850B5">
        <w:t>References</w:t>
      </w:r>
    </w:p>
    <w:p w14:paraId="2C47D34A" w14:textId="70E8676D" w:rsidR="007F004F" w:rsidRPr="007F004F" w:rsidRDefault="007F004F" w:rsidP="00E604C2">
      <w:pPr>
        <w:spacing w:line="276" w:lineRule="auto"/>
        <w:ind w:left="720" w:hanging="720"/>
        <w:rPr>
          <w:color w:val="000000" w:themeColor="text1"/>
          <w:shd w:val="clear" w:color="auto" w:fill="FFFFFF"/>
        </w:rPr>
      </w:pPr>
      <w:r w:rsidRPr="008D7EFD">
        <w:rPr>
          <w:color w:val="000000" w:themeColor="text1"/>
          <w:shd w:val="clear" w:color="auto" w:fill="FFFFFF"/>
        </w:rPr>
        <w:t xml:space="preserve">Bruno, R., Zullo, R., Manzo IV, F., &amp; Dickson, A. (2015). The economic effects of adopting a Right-to-Work law: Implications for Illinois. </w:t>
      </w:r>
      <w:r w:rsidRPr="008D7EFD">
        <w:rPr>
          <w:i/>
          <w:color w:val="000000" w:themeColor="text1"/>
          <w:shd w:val="clear" w:color="auto" w:fill="FFFFFF"/>
        </w:rPr>
        <w:t>Labor Studies Journal</w:t>
      </w:r>
      <w:r w:rsidRPr="008D7EFD">
        <w:rPr>
          <w:color w:val="000000" w:themeColor="text1"/>
          <w:shd w:val="clear" w:color="auto" w:fill="FFFFFF"/>
        </w:rPr>
        <w:t>, 40(4), pp. 319-361.</w:t>
      </w:r>
    </w:p>
    <w:p w14:paraId="2AB37922" w14:textId="43FF17FB" w:rsidR="00C959B3" w:rsidRPr="008D7EFD" w:rsidRDefault="00C959B3" w:rsidP="008D7EFD">
      <w:pPr>
        <w:spacing w:line="276" w:lineRule="auto"/>
        <w:ind w:left="720" w:hanging="720"/>
      </w:pPr>
      <w:r w:rsidRPr="008D7EFD">
        <w:t xml:space="preserve">Budd, J. W., &amp; Brey, A. M. (2003). Unions and family leave: Early experience under the Family And Medical Leave Act. </w:t>
      </w:r>
      <w:r w:rsidRPr="008D7EFD">
        <w:rPr>
          <w:i/>
        </w:rPr>
        <w:t>Labor Studies Journal</w:t>
      </w:r>
      <w:r w:rsidRPr="008D7EFD">
        <w:t>, 28(3), pp. 85-105.</w:t>
      </w:r>
    </w:p>
    <w:p w14:paraId="7147B180" w14:textId="6F49EE44" w:rsidR="00467F60" w:rsidRPr="008D7EFD" w:rsidRDefault="005E229C" w:rsidP="008D7EFD">
      <w:pPr>
        <w:spacing w:line="276" w:lineRule="auto"/>
        <w:ind w:left="720" w:hanging="720"/>
      </w:pPr>
      <w:r w:rsidRPr="008D7EFD">
        <w:t>Carroll, T.</w:t>
      </w:r>
      <w:r w:rsidR="000E174B" w:rsidRPr="008D7EFD">
        <w:t xml:space="preserve"> </w:t>
      </w:r>
      <w:r w:rsidRPr="008D7EFD">
        <w:t>M. (1983).</w:t>
      </w:r>
      <w:r w:rsidR="006A4495" w:rsidRPr="008D7EFD">
        <w:t xml:space="preserve">  Right-to-work laws do matter.</w:t>
      </w:r>
      <w:r w:rsidRPr="008D7EFD">
        <w:t xml:space="preserve"> </w:t>
      </w:r>
      <w:r w:rsidRPr="008D7EFD">
        <w:rPr>
          <w:i/>
        </w:rPr>
        <w:t>Southern Economic Journal</w:t>
      </w:r>
      <w:r w:rsidR="00307FD1" w:rsidRPr="008D7EFD">
        <w:t xml:space="preserve">, </w:t>
      </w:r>
      <w:r w:rsidRPr="008D7EFD">
        <w:t>50(2), pp. 494-509</w:t>
      </w:r>
    </w:p>
    <w:p w14:paraId="126C6B55" w14:textId="77777777" w:rsidR="008D7EFD" w:rsidRPr="008D7EFD" w:rsidRDefault="008D7EFD" w:rsidP="008D7EFD">
      <w:pPr>
        <w:spacing w:line="276" w:lineRule="auto"/>
        <w:ind w:left="720" w:hanging="720"/>
        <w:rPr>
          <w:color w:val="000000" w:themeColor="text1"/>
        </w:rPr>
      </w:pPr>
      <w:r w:rsidRPr="008D7EFD">
        <w:rPr>
          <w:color w:val="000000" w:themeColor="text1"/>
        </w:rPr>
        <w:t xml:space="preserve">Dinlersoz, E. M., &amp; Hernandez-Murillo, R. (2002). Did ‘Right-to-Work’ work for Idaho?. </w:t>
      </w:r>
      <w:r w:rsidRPr="008D7EFD">
        <w:rPr>
          <w:i/>
          <w:color w:val="000000" w:themeColor="text1"/>
        </w:rPr>
        <w:t>The Federal Reserve Bank of St. Louis</w:t>
      </w:r>
      <w:r w:rsidRPr="008D7EFD">
        <w:rPr>
          <w:color w:val="000000" w:themeColor="text1"/>
        </w:rPr>
        <w:t>.</w:t>
      </w:r>
    </w:p>
    <w:p w14:paraId="4D99700C" w14:textId="38A24406" w:rsidR="008D7EFD" w:rsidRDefault="008D7EFD" w:rsidP="008D7EFD">
      <w:pPr>
        <w:spacing w:line="276" w:lineRule="auto"/>
        <w:ind w:left="720" w:hanging="720"/>
        <w:rPr>
          <w:color w:val="000000" w:themeColor="text1"/>
        </w:rPr>
      </w:pPr>
      <w:r w:rsidRPr="008D7EFD">
        <w:rPr>
          <w:color w:val="000000" w:themeColor="text1"/>
        </w:rPr>
        <w:t>Ehrenberg, R. G., &amp; Smith, R. S. (2012). Modern labor economics: Theory and public policy (11th ed.). Prentice Hall.</w:t>
      </w:r>
    </w:p>
    <w:p w14:paraId="64882450" w14:textId="0F85B6AB" w:rsidR="005E229C" w:rsidRPr="008D7EFD" w:rsidRDefault="005E229C" w:rsidP="008D7EFD">
      <w:pPr>
        <w:spacing w:line="276" w:lineRule="auto"/>
        <w:ind w:left="720" w:hanging="720"/>
        <w:rPr>
          <w:color w:val="222222"/>
          <w:shd w:val="clear" w:color="auto" w:fill="FFFFFF"/>
        </w:rPr>
      </w:pPr>
      <w:r w:rsidRPr="008D7EFD">
        <w:rPr>
          <w:color w:val="222222"/>
          <w:shd w:val="clear" w:color="auto" w:fill="FFFFFF"/>
        </w:rPr>
        <w:t>Ellwood, D. T., &amp; Fine, G. (1987). The impact of right-to-work laws on union organizing.</w:t>
      </w:r>
      <w:r w:rsidR="006A4495" w:rsidRPr="008D7EFD">
        <w:rPr>
          <w:color w:val="222222"/>
          <w:shd w:val="clear" w:color="auto" w:fill="FFFFFF"/>
        </w:rPr>
        <w:t xml:space="preserve"> </w:t>
      </w:r>
      <w:r w:rsidRPr="008D7EFD">
        <w:rPr>
          <w:i/>
          <w:iCs/>
          <w:color w:val="222222"/>
          <w:shd w:val="clear" w:color="auto" w:fill="FFFFFF"/>
        </w:rPr>
        <w:t>Journal of Political Economy</w:t>
      </w:r>
      <w:r w:rsidRPr="008D7EFD">
        <w:rPr>
          <w:color w:val="222222"/>
          <w:shd w:val="clear" w:color="auto" w:fill="FFFFFF"/>
        </w:rPr>
        <w:t>, </w:t>
      </w:r>
      <w:r w:rsidRPr="008D7EFD">
        <w:rPr>
          <w:iCs/>
          <w:color w:val="222222"/>
          <w:shd w:val="clear" w:color="auto" w:fill="FFFFFF"/>
        </w:rPr>
        <w:t>95</w:t>
      </w:r>
      <w:r w:rsidRPr="008D7EFD">
        <w:rPr>
          <w:color w:val="222222"/>
          <w:shd w:val="clear" w:color="auto" w:fill="FFFFFF"/>
        </w:rPr>
        <w:t xml:space="preserve">(2), </w:t>
      </w:r>
      <w:r w:rsidR="00C378C9" w:rsidRPr="008D7EFD">
        <w:rPr>
          <w:color w:val="222222"/>
          <w:shd w:val="clear" w:color="auto" w:fill="FFFFFF"/>
        </w:rPr>
        <w:t xml:space="preserve">pp. </w:t>
      </w:r>
      <w:r w:rsidRPr="008D7EFD">
        <w:rPr>
          <w:color w:val="222222"/>
          <w:shd w:val="clear" w:color="auto" w:fill="FFFFFF"/>
        </w:rPr>
        <w:t>250-273.</w:t>
      </w:r>
    </w:p>
    <w:p w14:paraId="4544E9D6" w14:textId="67F825A2" w:rsidR="008D7EFD" w:rsidRPr="008D7EFD" w:rsidRDefault="008D7EFD" w:rsidP="008D7EFD">
      <w:pPr>
        <w:spacing w:line="276" w:lineRule="auto"/>
        <w:ind w:left="720" w:hanging="720"/>
        <w:rPr>
          <w:color w:val="000000" w:themeColor="text1"/>
        </w:rPr>
      </w:pPr>
      <w:r w:rsidRPr="008D7EFD">
        <w:rPr>
          <w:color w:val="000000" w:themeColor="text1"/>
        </w:rPr>
        <w:t xml:space="preserve">Eren, O., &amp; Ozbeklik, S. (2016). What do Right-to-Work laws do? Evidence from a synthetic control method analysis. </w:t>
      </w:r>
      <w:r w:rsidRPr="008D7EFD">
        <w:rPr>
          <w:i/>
          <w:color w:val="000000" w:themeColor="text1"/>
        </w:rPr>
        <w:t>Journal of Policy Analysis and Management</w:t>
      </w:r>
      <w:r w:rsidRPr="008D7EFD">
        <w:rPr>
          <w:color w:val="000000" w:themeColor="text1"/>
        </w:rPr>
        <w:t>, 35(1), pp. 173-194.</w:t>
      </w:r>
    </w:p>
    <w:p w14:paraId="73AA6C78" w14:textId="4A5E1595" w:rsidR="005E229C" w:rsidRDefault="005E229C" w:rsidP="008D7EFD">
      <w:pPr>
        <w:spacing w:line="276" w:lineRule="auto"/>
        <w:ind w:left="720" w:hanging="720"/>
      </w:pPr>
      <w:r w:rsidRPr="008D7EFD">
        <w:t>Farber, H.</w:t>
      </w:r>
      <w:r w:rsidR="000E174B" w:rsidRPr="008D7EFD">
        <w:t xml:space="preserve"> </w:t>
      </w:r>
      <w:r w:rsidRPr="008D7EFD">
        <w:t>S. (2005).  Nonunion wage rates a</w:t>
      </w:r>
      <w:r w:rsidR="00307FD1" w:rsidRPr="008D7EFD">
        <w:t xml:space="preserve">nd the threat of unionization. </w:t>
      </w:r>
      <w:r w:rsidRPr="008D7EFD">
        <w:rPr>
          <w:i/>
        </w:rPr>
        <w:t>Industrial and Labor Relations Review</w:t>
      </w:r>
      <w:r w:rsidR="00307FD1" w:rsidRPr="008D7EFD">
        <w:t>,</w:t>
      </w:r>
      <w:r w:rsidRPr="008D7EFD">
        <w:t xml:space="preserve"> 58(3)</w:t>
      </w:r>
      <w:r w:rsidR="000368CF" w:rsidRPr="008D7EFD">
        <w:t>,</w:t>
      </w:r>
      <w:r w:rsidRPr="008D7EFD">
        <w:t xml:space="preserve"> p</w:t>
      </w:r>
      <w:r w:rsidR="00C378C9" w:rsidRPr="008D7EFD">
        <w:t>p</w:t>
      </w:r>
      <w:r w:rsidRPr="008D7EFD">
        <w:t>. 335-352.</w:t>
      </w:r>
    </w:p>
    <w:p w14:paraId="166ECFA5" w14:textId="14C5AB10" w:rsidR="00FA01D1" w:rsidRPr="00FA01D1" w:rsidRDefault="00FA01D1" w:rsidP="00FA01D1">
      <w:pPr>
        <w:spacing w:line="276" w:lineRule="auto"/>
        <w:ind w:left="720" w:hanging="720"/>
        <w:rPr>
          <w:color w:val="000000" w:themeColor="text1"/>
        </w:rPr>
      </w:pPr>
      <w:r>
        <w:rPr>
          <w:color w:val="000000" w:themeColor="text1"/>
        </w:rPr>
        <w:t xml:space="preserve">Flood, S., King, M., Ruggles, S., &amp; Warren, J. R. (2017) </w:t>
      </w:r>
      <w:r w:rsidRPr="00A645F7">
        <w:rPr>
          <w:i/>
          <w:iCs/>
          <w:color w:val="000000" w:themeColor="text1"/>
        </w:rPr>
        <w:t>Integrated Public Use Microdata Series, Current Population Survey: Version 5.0</w:t>
      </w:r>
      <w:r w:rsidR="008D02C3">
        <w:rPr>
          <w:color w:val="000000" w:themeColor="text1"/>
        </w:rPr>
        <w:t>. [data files</w:t>
      </w:r>
      <w:r w:rsidRPr="00A645F7">
        <w:rPr>
          <w:color w:val="000000" w:themeColor="text1"/>
        </w:rPr>
        <w:t xml:space="preserve">]. Minneapolis: University of Minnesota, 2017. </w:t>
      </w:r>
      <w:r>
        <w:rPr>
          <w:color w:val="000000" w:themeColor="text1"/>
        </w:rPr>
        <w:t xml:space="preserve">Retrieved from </w:t>
      </w:r>
      <w:r w:rsidRPr="00A645F7">
        <w:rPr>
          <w:color w:val="000000" w:themeColor="text1"/>
        </w:rPr>
        <w:t>htt</w:t>
      </w:r>
      <w:r>
        <w:rPr>
          <w:color w:val="000000" w:themeColor="text1"/>
        </w:rPr>
        <w:t>ps://doi.org/10.18128/D030.V5.0.</w:t>
      </w:r>
    </w:p>
    <w:p w14:paraId="481E59E7" w14:textId="46EC3078" w:rsidR="008D7EFD" w:rsidRPr="008D7EFD" w:rsidRDefault="008D7EFD" w:rsidP="008D7EFD">
      <w:pPr>
        <w:spacing w:line="276" w:lineRule="auto"/>
        <w:ind w:left="720" w:hanging="720"/>
        <w:rPr>
          <w:color w:val="000000" w:themeColor="text1"/>
        </w:rPr>
      </w:pPr>
      <w:r w:rsidRPr="008D7EFD">
        <w:rPr>
          <w:color w:val="000000" w:themeColor="text1"/>
        </w:rPr>
        <w:t>Freeman, R. B., &amp; Medoff, J. L. (1984). What do unions do?. New York: Basic Books.</w:t>
      </w:r>
    </w:p>
    <w:p w14:paraId="72D02474" w14:textId="09051EBC" w:rsidR="00E43598" w:rsidRPr="008D7EFD" w:rsidRDefault="00E43598" w:rsidP="008D7EFD">
      <w:pPr>
        <w:spacing w:line="276" w:lineRule="auto"/>
        <w:ind w:left="720" w:hanging="720"/>
      </w:pPr>
      <w:r w:rsidRPr="008D7EFD">
        <w:t xml:space="preserve">Havlin, M. (2016). Implementation of Portland's minimum wage ordinance: Need for a community based organization approach?. </w:t>
      </w:r>
      <w:r w:rsidRPr="008D7EFD">
        <w:rPr>
          <w:i/>
        </w:rPr>
        <w:t>WorkingUSA</w:t>
      </w:r>
      <w:r w:rsidRPr="008D7EFD">
        <w:t>, 19(4), pp. 533-551.</w:t>
      </w:r>
    </w:p>
    <w:p w14:paraId="4622344E" w14:textId="6CC212A2" w:rsidR="005E229C" w:rsidRPr="008D7EFD" w:rsidRDefault="005E229C" w:rsidP="008D7EFD">
      <w:pPr>
        <w:spacing w:line="276" w:lineRule="auto"/>
        <w:ind w:left="720" w:hanging="720"/>
      </w:pPr>
      <w:r w:rsidRPr="008D7EFD">
        <w:t>Holmes, T.</w:t>
      </w:r>
      <w:r w:rsidR="000E174B" w:rsidRPr="008D7EFD">
        <w:t xml:space="preserve"> </w:t>
      </w:r>
      <w:r w:rsidRPr="008D7EFD">
        <w:t>J. (1998).  The effect of state policies on the location of manufacturing: Evidence from st</w:t>
      </w:r>
      <w:r w:rsidR="00EA4ED2" w:rsidRPr="008D7EFD">
        <w:t>ate borders.</w:t>
      </w:r>
      <w:r w:rsidRPr="008D7EFD">
        <w:t xml:space="preserve"> </w:t>
      </w:r>
      <w:r w:rsidRPr="008D7EFD">
        <w:rPr>
          <w:i/>
        </w:rPr>
        <w:t>Journal of Political Economy</w:t>
      </w:r>
      <w:r w:rsidR="00EA4ED2" w:rsidRPr="008D7EFD">
        <w:t xml:space="preserve">, </w:t>
      </w:r>
      <w:r w:rsidRPr="008D7EFD">
        <w:t>106(4)</w:t>
      </w:r>
      <w:r w:rsidR="00EA4ED2" w:rsidRPr="008D7EFD">
        <w:t>,</w:t>
      </w:r>
      <w:r w:rsidRPr="008D7EFD">
        <w:t xml:space="preserve"> p</w:t>
      </w:r>
      <w:r w:rsidR="00C378C9" w:rsidRPr="008D7EFD">
        <w:t>p</w:t>
      </w:r>
      <w:r w:rsidRPr="008D7EFD">
        <w:t>. 667-705</w:t>
      </w:r>
      <w:r w:rsidR="00EA4ED2" w:rsidRPr="008D7EFD">
        <w:t>.</w:t>
      </w:r>
    </w:p>
    <w:p w14:paraId="3661F2E1" w14:textId="0C609137" w:rsidR="005E229C" w:rsidRPr="008D7EFD" w:rsidRDefault="005E229C" w:rsidP="008D7EFD">
      <w:pPr>
        <w:spacing w:line="276" w:lineRule="auto"/>
        <w:ind w:left="720" w:hanging="720"/>
      </w:pPr>
      <w:r w:rsidRPr="008D7EFD">
        <w:rPr>
          <w:color w:val="222222"/>
          <w:shd w:val="clear" w:color="auto" w:fill="FFFFFF"/>
        </w:rPr>
        <w:t>Hundley, G. (1988). Who joins unions in the public sector? The effects of individual characteristics and the law. </w:t>
      </w:r>
      <w:r w:rsidRPr="008D7EFD">
        <w:rPr>
          <w:i/>
          <w:iCs/>
          <w:color w:val="222222"/>
          <w:shd w:val="clear" w:color="auto" w:fill="FFFFFF"/>
        </w:rPr>
        <w:t>Journal of Labor Research</w:t>
      </w:r>
      <w:r w:rsidRPr="008D7EFD">
        <w:rPr>
          <w:color w:val="222222"/>
          <w:shd w:val="clear" w:color="auto" w:fill="FFFFFF"/>
        </w:rPr>
        <w:t>, </w:t>
      </w:r>
      <w:r w:rsidRPr="008D7EFD">
        <w:rPr>
          <w:iCs/>
          <w:color w:val="222222"/>
          <w:shd w:val="clear" w:color="auto" w:fill="FFFFFF"/>
        </w:rPr>
        <w:t>9</w:t>
      </w:r>
      <w:r w:rsidRPr="008D7EFD">
        <w:rPr>
          <w:color w:val="222222"/>
          <w:shd w:val="clear" w:color="auto" w:fill="FFFFFF"/>
        </w:rPr>
        <w:t>(4),</w:t>
      </w:r>
      <w:r w:rsidR="00C378C9" w:rsidRPr="008D7EFD">
        <w:rPr>
          <w:color w:val="222222"/>
          <w:shd w:val="clear" w:color="auto" w:fill="FFFFFF"/>
        </w:rPr>
        <w:t xml:space="preserve"> pp.</w:t>
      </w:r>
      <w:r w:rsidRPr="008D7EFD">
        <w:rPr>
          <w:color w:val="222222"/>
          <w:shd w:val="clear" w:color="auto" w:fill="FFFFFF"/>
        </w:rPr>
        <w:t xml:space="preserve"> 301-323.</w:t>
      </w:r>
    </w:p>
    <w:p w14:paraId="75A8E87C" w14:textId="6FAFB049" w:rsidR="005E229C" w:rsidRPr="008D7EFD" w:rsidRDefault="005E229C" w:rsidP="008D7EFD">
      <w:pPr>
        <w:spacing w:line="276" w:lineRule="auto"/>
        <w:ind w:left="720" w:hanging="720"/>
        <w:rPr>
          <w:color w:val="222222"/>
          <w:shd w:val="clear" w:color="auto" w:fill="FFFFFF"/>
        </w:rPr>
      </w:pPr>
      <w:r w:rsidRPr="008D7EFD">
        <w:rPr>
          <w:color w:val="222222"/>
          <w:shd w:val="clear" w:color="auto" w:fill="FFFFFF"/>
        </w:rPr>
        <w:t>Ichniowski, C., &amp; Zax, J. S. (1991). Right-to-work laws, free riders, and unionization in the local public sector. </w:t>
      </w:r>
      <w:r w:rsidRPr="008D7EFD">
        <w:rPr>
          <w:i/>
          <w:iCs/>
          <w:color w:val="222222"/>
          <w:shd w:val="clear" w:color="auto" w:fill="FFFFFF"/>
        </w:rPr>
        <w:t>Journal of Labor Economics</w:t>
      </w:r>
      <w:r w:rsidRPr="008D7EFD">
        <w:rPr>
          <w:color w:val="222222"/>
          <w:shd w:val="clear" w:color="auto" w:fill="FFFFFF"/>
        </w:rPr>
        <w:t>, </w:t>
      </w:r>
      <w:r w:rsidRPr="008D7EFD">
        <w:rPr>
          <w:iCs/>
          <w:color w:val="222222"/>
          <w:shd w:val="clear" w:color="auto" w:fill="FFFFFF"/>
        </w:rPr>
        <w:t>9</w:t>
      </w:r>
      <w:r w:rsidRPr="008D7EFD">
        <w:rPr>
          <w:color w:val="222222"/>
          <w:shd w:val="clear" w:color="auto" w:fill="FFFFFF"/>
        </w:rPr>
        <w:t xml:space="preserve">(3), </w:t>
      </w:r>
      <w:r w:rsidR="00C378C9" w:rsidRPr="008D7EFD">
        <w:rPr>
          <w:color w:val="222222"/>
          <w:shd w:val="clear" w:color="auto" w:fill="FFFFFF"/>
        </w:rPr>
        <w:t xml:space="preserve">pp. </w:t>
      </w:r>
      <w:r w:rsidRPr="008D7EFD">
        <w:rPr>
          <w:color w:val="222222"/>
          <w:shd w:val="clear" w:color="auto" w:fill="FFFFFF"/>
        </w:rPr>
        <w:t>255-275.</w:t>
      </w:r>
    </w:p>
    <w:p w14:paraId="50F116D5" w14:textId="14C8A563" w:rsidR="000C3A22" w:rsidRPr="008D7EFD" w:rsidRDefault="000C3A22" w:rsidP="008D7EFD">
      <w:pPr>
        <w:spacing w:line="276" w:lineRule="auto"/>
        <w:ind w:left="720" w:hanging="720"/>
      </w:pPr>
      <w:r w:rsidRPr="008D7EFD">
        <w:t xml:space="preserve">Kauffman, G. (2015, Aug. 9). How can cities successfully enforce a higher minimum wage. </w:t>
      </w:r>
      <w:r w:rsidRPr="008D7EFD">
        <w:rPr>
          <w:i/>
        </w:rPr>
        <w:t>The Christian Science Monitor</w:t>
      </w:r>
      <w:r w:rsidRPr="008D7EFD">
        <w:t>. Retrieved from https://www.csmonitor.com/Business/2015/0809/How-can-cities-successfully-enforce-a-higher-minimum-wage</w:t>
      </w:r>
    </w:p>
    <w:p w14:paraId="753BFEE9" w14:textId="6DFAE8B8" w:rsidR="008A3DBD" w:rsidRPr="008D7EFD" w:rsidRDefault="008A3DBD" w:rsidP="008D7EFD">
      <w:pPr>
        <w:spacing w:line="276" w:lineRule="auto"/>
        <w:ind w:left="720" w:hanging="720"/>
      </w:pPr>
      <w:r w:rsidRPr="008D7EFD">
        <w:t xml:space="preserve">Kramer, A. (2008). Unions as facilitators of employment rights: An analysis of individuals’ awareness of parental leave in the National Longitudinal Survey of Youth. </w:t>
      </w:r>
      <w:r w:rsidRPr="008D7EFD">
        <w:rPr>
          <w:i/>
        </w:rPr>
        <w:t>Industrial Relations: A Journal of Economy and Society</w:t>
      </w:r>
      <w:r w:rsidRPr="008D7EFD">
        <w:t>, 47(4), pp. 651-658.</w:t>
      </w:r>
    </w:p>
    <w:p w14:paraId="1E7C6A59" w14:textId="30F3D55B" w:rsidR="00063CC1" w:rsidRPr="008D7EFD" w:rsidRDefault="00063CC1" w:rsidP="008D7EFD">
      <w:pPr>
        <w:spacing w:line="276" w:lineRule="auto"/>
        <w:ind w:left="720" w:hanging="720"/>
      </w:pPr>
      <w:r w:rsidRPr="008D7EFD">
        <w:t xml:space="preserve">LaJeunesse, R. (2013). </w:t>
      </w:r>
      <w:r w:rsidRPr="008D7EFD">
        <w:rPr>
          <w:i/>
        </w:rPr>
        <w:t>Impact of right-to-work laws</w:t>
      </w:r>
      <w:r w:rsidRPr="008D7EFD">
        <w:t xml:space="preserve"> [PDF document of PowerPoint slides]. Retrieved from http://www.nrtw.org/files/nrtw/SHRM_Presentation_03112013.pdf</w:t>
      </w:r>
    </w:p>
    <w:p w14:paraId="52D8AEE4" w14:textId="420AE165" w:rsidR="005E229C" w:rsidRPr="008D7EFD" w:rsidRDefault="005E229C" w:rsidP="008D7EFD">
      <w:pPr>
        <w:spacing w:line="276" w:lineRule="auto"/>
        <w:ind w:left="720" w:hanging="720"/>
      </w:pPr>
      <w:r w:rsidRPr="008D7EFD">
        <w:rPr>
          <w:color w:val="222222"/>
          <w:shd w:val="clear" w:color="auto" w:fill="FFFFFF"/>
        </w:rPr>
        <w:t>Loomis, D., Schulman, M. D., Bailer, A. J., Stainback, K., Wheeler, M., Richardson, D. B., &amp; Marshall, S. W. (2009). Political economy of US states and rates of fatal occupational injury. </w:t>
      </w:r>
      <w:r w:rsidRPr="008D7EFD">
        <w:rPr>
          <w:i/>
          <w:iCs/>
          <w:color w:val="222222"/>
          <w:shd w:val="clear" w:color="auto" w:fill="FFFFFF"/>
        </w:rPr>
        <w:t>Ameri</w:t>
      </w:r>
      <w:r w:rsidR="006F4F0C" w:rsidRPr="008D7EFD">
        <w:rPr>
          <w:i/>
          <w:iCs/>
          <w:color w:val="222222"/>
          <w:shd w:val="clear" w:color="auto" w:fill="FFFFFF"/>
        </w:rPr>
        <w:t>can Journal of Public H</w:t>
      </w:r>
      <w:r w:rsidRPr="008D7EFD">
        <w:rPr>
          <w:i/>
          <w:iCs/>
          <w:color w:val="222222"/>
          <w:shd w:val="clear" w:color="auto" w:fill="FFFFFF"/>
        </w:rPr>
        <w:t>ealth</w:t>
      </w:r>
      <w:r w:rsidRPr="008D7EFD">
        <w:rPr>
          <w:color w:val="222222"/>
          <w:shd w:val="clear" w:color="auto" w:fill="FFFFFF"/>
        </w:rPr>
        <w:t>, </w:t>
      </w:r>
      <w:r w:rsidRPr="008D7EFD">
        <w:rPr>
          <w:iCs/>
          <w:color w:val="222222"/>
          <w:shd w:val="clear" w:color="auto" w:fill="FFFFFF"/>
        </w:rPr>
        <w:t>99</w:t>
      </w:r>
      <w:r w:rsidRPr="008D7EFD">
        <w:rPr>
          <w:color w:val="222222"/>
          <w:shd w:val="clear" w:color="auto" w:fill="FFFFFF"/>
        </w:rPr>
        <w:t xml:space="preserve">(8), </w:t>
      </w:r>
      <w:r w:rsidR="00C378C9" w:rsidRPr="008D7EFD">
        <w:rPr>
          <w:color w:val="222222"/>
          <w:shd w:val="clear" w:color="auto" w:fill="FFFFFF"/>
        </w:rPr>
        <w:t xml:space="preserve">pp. </w:t>
      </w:r>
      <w:r w:rsidRPr="008D7EFD">
        <w:rPr>
          <w:color w:val="222222"/>
          <w:shd w:val="clear" w:color="auto" w:fill="FFFFFF"/>
        </w:rPr>
        <w:t>1400-1408.</w:t>
      </w:r>
    </w:p>
    <w:p w14:paraId="746FB590" w14:textId="5C595F81" w:rsidR="00C04BFB" w:rsidRPr="008D7EFD" w:rsidRDefault="00C04BFB" w:rsidP="008D7EFD">
      <w:pPr>
        <w:spacing w:line="276" w:lineRule="auto"/>
        <w:ind w:left="720" w:hanging="720"/>
      </w:pPr>
      <w:r w:rsidRPr="008D7EFD">
        <w:t xml:space="preserve">Mishel, L. R., &amp; Walters, M. (2003). </w:t>
      </w:r>
      <w:r w:rsidRPr="008D7EFD">
        <w:rPr>
          <w:i/>
        </w:rPr>
        <w:t>How unions help all workers</w:t>
      </w:r>
      <w:r w:rsidRPr="008D7EFD">
        <w:t>. Economic Policy Institute.</w:t>
      </w:r>
    </w:p>
    <w:p w14:paraId="72363694" w14:textId="4E658840" w:rsidR="005E229C" w:rsidRPr="008D7EFD" w:rsidRDefault="005E229C" w:rsidP="008D7EFD">
      <w:pPr>
        <w:spacing w:line="276" w:lineRule="auto"/>
        <w:ind w:left="720" w:hanging="720"/>
      </w:pPr>
      <w:r w:rsidRPr="008D7EFD">
        <w:rPr>
          <w:color w:val="222222"/>
          <w:shd w:val="clear" w:color="auto" w:fill="FFFFFF"/>
        </w:rPr>
        <w:t>Moore, W. J. (1998). The determinants and effects of right-to-work laws: A review of the recent literature. </w:t>
      </w:r>
      <w:r w:rsidRPr="008D7EFD">
        <w:rPr>
          <w:i/>
          <w:iCs/>
          <w:color w:val="222222"/>
          <w:shd w:val="clear" w:color="auto" w:fill="FFFFFF"/>
        </w:rPr>
        <w:t>Journal of Labor Research</w:t>
      </w:r>
      <w:r w:rsidRPr="008D7EFD">
        <w:rPr>
          <w:color w:val="222222"/>
          <w:shd w:val="clear" w:color="auto" w:fill="FFFFFF"/>
        </w:rPr>
        <w:t>, </w:t>
      </w:r>
      <w:r w:rsidRPr="008D7EFD">
        <w:rPr>
          <w:iCs/>
          <w:color w:val="222222"/>
          <w:shd w:val="clear" w:color="auto" w:fill="FFFFFF"/>
        </w:rPr>
        <w:t>19</w:t>
      </w:r>
      <w:r w:rsidRPr="008D7EFD">
        <w:rPr>
          <w:color w:val="222222"/>
          <w:shd w:val="clear" w:color="auto" w:fill="FFFFFF"/>
        </w:rPr>
        <w:t xml:space="preserve">(3), </w:t>
      </w:r>
      <w:r w:rsidR="00C378C9" w:rsidRPr="008D7EFD">
        <w:rPr>
          <w:color w:val="222222"/>
          <w:shd w:val="clear" w:color="auto" w:fill="FFFFFF"/>
        </w:rPr>
        <w:t xml:space="preserve">pp. </w:t>
      </w:r>
      <w:r w:rsidRPr="008D7EFD">
        <w:rPr>
          <w:color w:val="222222"/>
          <w:shd w:val="clear" w:color="auto" w:fill="FFFFFF"/>
        </w:rPr>
        <w:t>445-469.</w:t>
      </w:r>
    </w:p>
    <w:p w14:paraId="2A834CF3" w14:textId="221DF90A" w:rsidR="005E229C" w:rsidRPr="008D7EFD" w:rsidRDefault="005E229C" w:rsidP="008D7EFD">
      <w:pPr>
        <w:spacing w:line="276" w:lineRule="auto"/>
        <w:ind w:left="720" w:hanging="720"/>
        <w:rPr>
          <w:color w:val="222222"/>
          <w:shd w:val="clear" w:color="auto" w:fill="FFFFFF"/>
        </w:rPr>
      </w:pPr>
      <w:r w:rsidRPr="008D7EFD">
        <w:rPr>
          <w:color w:val="222222"/>
          <w:shd w:val="clear" w:color="auto" w:fill="FFFFFF"/>
        </w:rPr>
        <w:t>Moore, W. J., &amp; Newman, R. J. (1985). The effects of right-to-work laws: A review of the literature. </w:t>
      </w:r>
      <w:r w:rsidRPr="008D7EFD">
        <w:rPr>
          <w:i/>
          <w:iCs/>
          <w:color w:val="222222"/>
          <w:shd w:val="clear" w:color="auto" w:fill="FFFFFF"/>
        </w:rPr>
        <w:t>I</w:t>
      </w:r>
      <w:r w:rsidR="006726B7" w:rsidRPr="008D7EFD">
        <w:rPr>
          <w:i/>
          <w:iCs/>
          <w:color w:val="222222"/>
          <w:shd w:val="clear" w:color="auto" w:fill="FFFFFF"/>
        </w:rPr>
        <w:t xml:space="preserve">ndustrial and </w:t>
      </w:r>
      <w:r w:rsidRPr="008D7EFD">
        <w:rPr>
          <w:i/>
          <w:iCs/>
          <w:color w:val="222222"/>
          <w:shd w:val="clear" w:color="auto" w:fill="FFFFFF"/>
        </w:rPr>
        <w:t>L</w:t>
      </w:r>
      <w:r w:rsidR="006726B7" w:rsidRPr="008D7EFD">
        <w:rPr>
          <w:i/>
          <w:iCs/>
          <w:color w:val="222222"/>
          <w:shd w:val="clear" w:color="auto" w:fill="FFFFFF"/>
        </w:rPr>
        <w:t xml:space="preserve">abor </w:t>
      </w:r>
      <w:r w:rsidRPr="008D7EFD">
        <w:rPr>
          <w:i/>
          <w:iCs/>
          <w:color w:val="222222"/>
          <w:shd w:val="clear" w:color="auto" w:fill="FFFFFF"/>
        </w:rPr>
        <w:t>R</w:t>
      </w:r>
      <w:r w:rsidR="006726B7" w:rsidRPr="008D7EFD">
        <w:rPr>
          <w:i/>
          <w:iCs/>
          <w:color w:val="222222"/>
          <w:shd w:val="clear" w:color="auto" w:fill="FFFFFF"/>
        </w:rPr>
        <w:t>elations</w:t>
      </w:r>
      <w:r w:rsidRPr="008D7EFD">
        <w:rPr>
          <w:i/>
          <w:iCs/>
          <w:color w:val="222222"/>
          <w:shd w:val="clear" w:color="auto" w:fill="FFFFFF"/>
        </w:rPr>
        <w:t xml:space="preserve"> Review</w:t>
      </w:r>
      <w:r w:rsidRPr="008D7EFD">
        <w:rPr>
          <w:color w:val="222222"/>
          <w:shd w:val="clear" w:color="auto" w:fill="FFFFFF"/>
        </w:rPr>
        <w:t>, </w:t>
      </w:r>
      <w:r w:rsidRPr="008D7EFD">
        <w:rPr>
          <w:iCs/>
          <w:color w:val="222222"/>
          <w:shd w:val="clear" w:color="auto" w:fill="FFFFFF"/>
        </w:rPr>
        <w:t>38</w:t>
      </w:r>
      <w:r w:rsidRPr="008D7EFD">
        <w:rPr>
          <w:color w:val="222222"/>
          <w:shd w:val="clear" w:color="auto" w:fill="FFFFFF"/>
        </w:rPr>
        <w:t xml:space="preserve">(4), </w:t>
      </w:r>
      <w:r w:rsidR="00C378C9" w:rsidRPr="008D7EFD">
        <w:rPr>
          <w:color w:val="222222"/>
          <w:shd w:val="clear" w:color="auto" w:fill="FFFFFF"/>
        </w:rPr>
        <w:t xml:space="preserve">pp. </w:t>
      </w:r>
      <w:r w:rsidRPr="008D7EFD">
        <w:rPr>
          <w:color w:val="222222"/>
          <w:shd w:val="clear" w:color="auto" w:fill="FFFFFF"/>
        </w:rPr>
        <w:t>571-585.</w:t>
      </w:r>
    </w:p>
    <w:p w14:paraId="5DE25E16" w14:textId="78BD1230" w:rsidR="008D7EFD" w:rsidRPr="008D7EFD" w:rsidRDefault="008D7EFD" w:rsidP="008D7EFD">
      <w:pPr>
        <w:spacing w:line="276" w:lineRule="auto"/>
        <w:ind w:left="720" w:hanging="720"/>
        <w:rPr>
          <w:color w:val="222222"/>
          <w:shd w:val="clear" w:color="auto" w:fill="FFFFFF"/>
        </w:rPr>
      </w:pPr>
      <w:r w:rsidRPr="008D7EFD">
        <w:rPr>
          <w:color w:val="222222"/>
          <w:shd w:val="clear" w:color="auto" w:fill="FFFFFF"/>
        </w:rPr>
        <w:t xml:space="preserve">Morantz, A. D. (2017). What unions do for regulation. </w:t>
      </w:r>
      <w:r w:rsidRPr="008D7EFD">
        <w:rPr>
          <w:i/>
          <w:color w:val="222222"/>
          <w:shd w:val="clear" w:color="auto" w:fill="FFFFFF"/>
        </w:rPr>
        <w:t>Annual Review of Law and Social Science</w:t>
      </w:r>
      <w:r w:rsidRPr="008D7EFD">
        <w:rPr>
          <w:color w:val="222222"/>
          <w:shd w:val="clear" w:color="auto" w:fill="FFFFFF"/>
        </w:rPr>
        <w:t>, 13(1), pp. 515-534.</w:t>
      </w:r>
    </w:p>
    <w:p w14:paraId="13554D5C" w14:textId="1B8BD11F" w:rsidR="0020659D" w:rsidRPr="008D7EFD" w:rsidRDefault="0020659D" w:rsidP="008D7EFD">
      <w:pPr>
        <w:spacing w:line="276" w:lineRule="auto"/>
        <w:ind w:left="720" w:hanging="720"/>
      </w:pPr>
      <w:r w:rsidRPr="008D7EFD">
        <w:t xml:space="preserve">National Right to Work Committee. (2016). </w:t>
      </w:r>
      <w:r w:rsidRPr="008D7EFD">
        <w:rPr>
          <w:i/>
        </w:rPr>
        <w:t>Right to work states timeline</w:t>
      </w:r>
      <w:r w:rsidRPr="008D7EFD">
        <w:t>. Retrieved from https://nrtwc.org/facts/state-right-to-work-timeline-2016/</w:t>
      </w:r>
    </w:p>
    <w:p w14:paraId="2C7D03F2" w14:textId="2BFC14DE" w:rsidR="00312EDA" w:rsidRPr="005354A5" w:rsidRDefault="005354A5" w:rsidP="005354A5">
      <w:pPr>
        <w:spacing w:line="276" w:lineRule="auto"/>
        <w:ind w:left="720" w:hanging="720"/>
      </w:pPr>
      <w:r w:rsidRPr="005354A5">
        <w:t>Occupational Safety and Health Administration</w:t>
      </w:r>
      <w:r w:rsidR="00312EDA" w:rsidRPr="005354A5">
        <w:t>. (n.d.</w:t>
      </w:r>
      <w:r w:rsidR="00142E91" w:rsidRPr="005354A5">
        <w:t xml:space="preserve"> - a</w:t>
      </w:r>
      <w:r w:rsidR="00312EDA" w:rsidRPr="005354A5">
        <w:t xml:space="preserve">). About OSHA. Retrieved from </w:t>
      </w:r>
      <w:r w:rsidR="001905AF" w:rsidRPr="005354A5">
        <w:t>https://www.osha.gov/about.html</w:t>
      </w:r>
    </w:p>
    <w:p w14:paraId="782F6F2A" w14:textId="4C009B7E" w:rsidR="001905AF" w:rsidRPr="005354A5" w:rsidRDefault="005354A5" w:rsidP="005354A5">
      <w:pPr>
        <w:spacing w:line="276" w:lineRule="auto"/>
        <w:ind w:left="720" w:hanging="720"/>
      </w:pPr>
      <w:r w:rsidRPr="005354A5">
        <w:t>Occupational Safety and Health Administration</w:t>
      </w:r>
      <w:r w:rsidR="00A45BA6" w:rsidRPr="005354A5">
        <w:t>. (n.d.</w:t>
      </w:r>
      <w:r w:rsidR="00142E91" w:rsidRPr="005354A5">
        <w:t xml:space="preserve"> - b</w:t>
      </w:r>
      <w:r w:rsidR="00A45BA6" w:rsidRPr="005354A5">
        <w:t>). OSHA State Plans</w:t>
      </w:r>
      <w:r w:rsidR="00D1273E" w:rsidRPr="005354A5">
        <w:t xml:space="preserve">. Retrieved from </w:t>
      </w:r>
      <w:r w:rsidR="00A45BA6" w:rsidRPr="005354A5">
        <w:t>https://www.osha.gov/dcsp/osp/index.html</w:t>
      </w:r>
    </w:p>
    <w:p w14:paraId="644D9C2F" w14:textId="5B175C3B" w:rsidR="00DB66F2" w:rsidRPr="008D7EFD" w:rsidRDefault="00DB66F2" w:rsidP="008D7EFD">
      <w:pPr>
        <w:spacing w:line="276" w:lineRule="auto"/>
        <w:ind w:left="720" w:hanging="720"/>
      </w:pPr>
      <w:r w:rsidRPr="008D7EFD">
        <w:t xml:space="preserve">Rowe, S. (2016). </w:t>
      </w:r>
      <w:r w:rsidRPr="008D7EFD">
        <w:rPr>
          <w:i/>
        </w:rPr>
        <w:t>The impact of right-to-work laws on wages and employment</w:t>
      </w:r>
      <w:r w:rsidRPr="008D7EFD">
        <w:t>. (Unpublished doctoral dissertation). University of Maryland, Baltimore County.</w:t>
      </w:r>
    </w:p>
    <w:p w14:paraId="0DBA24B7" w14:textId="2D3B6579" w:rsidR="005E229C" w:rsidRPr="008D7EFD" w:rsidRDefault="005E229C" w:rsidP="008D7EFD">
      <w:pPr>
        <w:spacing w:line="276" w:lineRule="auto"/>
        <w:ind w:left="720" w:hanging="720"/>
        <w:rPr>
          <w:color w:val="222222"/>
          <w:shd w:val="clear" w:color="auto" w:fill="FFFFFF"/>
        </w:rPr>
      </w:pPr>
      <w:r w:rsidRPr="008D7EFD">
        <w:rPr>
          <w:color w:val="222222"/>
          <w:shd w:val="clear" w:color="auto" w:fill="FFFFFF"/>
        </w:rPr>
        <w:t>Stevans, L. K. (2009). The effect of endogenous right-to-work laws on business and economic conditions in the United States: A multivariate approach. </w:t>
      </w:r>
      <w:r w:rsidRPr="008D7EFD">
        <w:rPr>
          <w:i/>
          <w:iCs/>
          <w:color w:val="222222"/>
          <w:shd w:val="clear" w:color="auto" w:fill="FFFFFF"/>
        </w:rPr>
        <w:t>Review of Law &amp; Economics</w:t>
      </w:r>
      <w:r w:rsidRPr="008D7EFD">
        <w:rPr>
          <w:color w:val="222222"/>
          <w:shd w:val="clear" w:color="auto" w:fill="FFFFFF"/>
        </w:rPr>
        <w:t>, </w:t>
      </w:r>
      <w:r w:rsidRPr="008D7EFD">
        <w:rPr>
          <w:iCs/>
          <w:color w:val="222222"/>
          <w:shd w:val="clear" w:color="auto" w:fill="FFFFFF"/>
        </w:rPr>
        <w:t>5</w:t>
      </w:r>
      <w:r w:rsidRPr="008D7EFD">
        <w:rPr>
          <w:color w:val="222222"/>
          <w:shd w:val="clear" w:color="auto" w:fill="FFFFFF"/>
        </w:rPr>
        <w:t xml:space="preserve">(1), </w:t>
      </w:r>
      <w:r w:rsidR="0082700D" w:rsidRPr="008D7EFD">
        <w:rPr>
          <w:color w:val="222222"/>
          <w:shd w:val="clear" w:color="auto" w:fill="FFFFFF"/>
        </w:rPr>
        <w:t xml:space="preserve">pp. </w:t>
      </w:r>
      <w:r w:rsidRPr="008D7EFD">
        <w:rPr>
          <w:color w:val="222222"/>
          <w:shd w:val="clear" w:color="auto" w:fill="FFFFFF"/>
        </w:rPr>
        <w:t>595-614.</w:t>
      </w:r>
    </w:p>
    <w:p w14:paraId="7A313AC8" w14:textId="385E1074" w:rsidR="009C2FB1" w:rsidRPr="008D7EFD" w:rsidRDefault="00F85F06" w:rsidP="008D7EFD">
      <w:pPr>
        <w:spacing w:line="276" w:lineRule="auto"/>
        <w:ind w:left="720" w:hanging="720"/>
      </w:pPr>
      <w:r w:rsidRPr="008D7EFD">
        <w:t xml:space="preserve">Trejo, S. J. (1991). The effects of overtime pay regulation on worker compensation. </w:t>
      </w:r>
      <w:r w:rsidRPr="008D7EFD">
        <w:rPr>
          <w:i/>
        </w:rPr>
        <w:t>American Economic Review</w:t>
      </w:r>
      <w:r w:rsidRPr="008D7EFD">
        <w:t>, pp. 719-740.</w:t>
      </w:r>
    </w:p>
    <w:p w14:paraId="2D3C406B" w14:textId="4DA90C82" w:rsidR="009C2FB1" w:rsidRPr="008D7EFD" w:rsidRDefault="009C2FB1" w:rsidP="008D7EFD">
      <w:pPr>
        <w:spacing w:line="276" w:lineRule="auto"/>
        <w:ind w:left="720" w:hanging="720"/>
      </w:pPr>
      <w:r w:rsidRPr="008D7EFD">
        <w:t xml:space="preserve">Trejo, S. J. (1993). Overtime pay, overtime hours, and labor unions. </w:t>
      </w:r>
      <w:r w:rsidRPr="008D7EFD">
        <w:rPr>
          <w:i/>
        </w:rPr>
        <w:t>Journal of Labor Economics</w:t>
      </w:r>
      <w:r w:rsidRPr="008D7EFD">
        <w:t>, 11(2), pp. 253-278.</w:t>
      </w:r>
    </w:p>
    <w:p w14:paraId="26260127" w14:textId="51A3AC72" w:rsidR="00C87A15" w:rsidRDefault="00C87A15" w:rsidP="00C87A15">
      <w:pPr>
        <w:spacing w:line="276" w:lineRule="auto"/>
        <w:ind w:left="720" w:hanging="720"/>
        <w:rPr>
          <w:color w:val="000000" w:themeColor="text1"/>
        </w:rPr>
      </w:pPr>
      <w:r w:rsidRPr="008D7EFD">
        <w:rPr>
          <w:color w:val="000000" w:themeColor="text1"/>
        </w:rPr>
        <w:t>United S</w:t>
      </w:r>
      <w:r>
        <w:rPr>
          <w:color w:val="000000" w:themeColor="text1"/>
        </w:rPr>
        <w:t>tates Bureau of Labor Statistics</w:t>
      </w:r>
      <w:r w:rsidRPr="008D7EFD">
        <w:rPr>
          <w:color w:val="000000" w:themeColor="text1"/>
        </w:rPr>
        <w:t>. (2018</w:t>
      </w:r>
      <w:r w:rsidR="00530043">
        <w:rPr>
          <w:color w:val="000000" w:themeColor="text1"/>
        </w:rPr>
        <w:t xml:space="preserve"> - a</w:t>
      </w:r>
      <w:r w:rsidRPr="008D7EFD">
        <w:rPr>
          <w:color w:val="000000" w:themeColor="text1"/>
        </w:rPr>
        <w:t xml:space="preserve">). </w:t>
      </w:r>
      <w:r w:rsidRPr="00D52762">
        <w:rPr>
          <w:i/>
          <w:color w:val="000000" w:themeColor="text1"/>
        </w:rPr>
        <w:t>Census of Fatal Occupational Injuries</w:t>
      </w:r>
      <w:r w:rsidRPr="00C87A15">
        <w:rPr>
          <w:color w:val="000000" w:themeColor="text1"/>
        </w:rPr>
        <w:t>.</w:t>
      </w:r>
      <w:r>
        <w:rPr>
          <w:color w:val="000000" w:themeColor="text1"/>
        </w:rPr>
        <w:t xml:space="preserve"> [d</w:t>
      </w:r>
      <w:r w:rsidRPr="008D7EFD">
        <w:rPr>
          <w:color w:val="000000" w:themeColor="text1"/>
        </w:rPr>
        <w:t xml:space="preserve">ata files]. Retrieved from </w:t>
      </w:r>
      <w:r w:rsidR="00530043" w:rsidRPr="00530043">
        <w:rPr>
          <w:color w:val="000000" w:themeColor="text1"/>
        </w:rPr>
        <w:t>https://www.bls.gov/iif/oshstate.htm</w:t>
      </w:r>
    </w:p>
    <w:p w14:paraId="1CEDCC66" w14:textId="081864C2" w:rsidR="00530043" w:rsidRDefault="00530043" w:rsidP="00530043">
      <w:pPr>
        <w:spacing w:line="276" w:lineRule="auto"/>
        <w:ind w:left="720" w:hanging="720"/>
        <w:rPr>
          <w:color w:val="000000" w:themeColor="text1"/>
        </w:rPr>
      </w:pPr>
      <w:r w:rsidRPr="008D7EFD">
        <w:rPr>
          <w:color w:val="000000" w:themeColor="text1"/>
        </w:rPr>
        <w:t>United S</w:t>
      </w:r>
      <w:r>
        <w:rPr>
          <w:color w:val="000000" w:themeColor="text1"/>
        </w:rPr>
        <w:t>tates Bureau of Labor Statistics</w:t>
      </w:r>
      <w:r w:rsidRPr="008D7EFD">
        <w:rPr>
          <w:color w:val="000000" w:themeColor="text1"/>
        </w:rPr>
        <w:t>. (2018</w:t>
      </w:r>
      <w:r>
        <w:rPr>
          <w:color w:val="000000" w:themeColor="text1"/>
        </w:rPr>
        <w:t xml:space="preserve"> - b</w:t>
      </w:r>
      <w:r w:rsidRPr="008D7EFD">
        <w:rPr>
          <w:color w:val="000000" w:themeColor="text1"/>
        </w:rPr>
        <w:t xml:space="preserve">). </w:t>
      </w:r>
      <w:r>
        <w:rPr>
          <w:i/>
          <w:color w:val="000000" w:themeColor="text1"/>
        </w:rPr>
        <w:t>Local Area Unemployment Statistics: Annual Averages of Statewide Data</w:t>
      </w:r>
      <w:r w:rsidRPr="00C87A15">
        <w:rPr>
          <w:color w:val="000000" w:themeColor="text1"/>
        </w:rPr>
        <w:t>.</w:t>
      </w:r>
      <w:r>
        <w:rPr>
          <w:color w:val="000000" w:themeColor="text1"/>
        </w:rPr>
        <w:t xml:space="preserve"> [data files]. Retrieved from </w:t>
      </w:r>
      <w:r w:rsidRPr="00D52762">
        <w:rPr>
          <w:color w:val="000000" w:themeColor="text1"/>
        </w:rPr>
        <w:t>https://www.bls.gov/lau/rdscnp16.htm</w:t>
      </w:r>
    </w:p>
    <w:p w14:paraId="6626519D" w14:textId="033BBF49" w:rsidR="006E5F43" w:rsidRDefault="006E5F43" w:rsidP="008D7EFD">
      <w:pPr>
        <w:spacing w:line="276" w:lineRule="auto"/>
        <w:ind w:left="720" w:hanging="720"/>
        <w:rPr>
          <w:color w:val="000000" w:themeColor="text1"/>
        </w:rPr>
      </w:pPr>
      <w:r w:rsidRPr="008D7EFD">
        <w:rPr>
          <w:color w:val="000000" w:themeColor="text1"/>
        </w:rPr>
        <w:t>United States Census Bureau. (2017</w:t>
      </w:r>
      <w:r w:rsidR="00C55ACC">
        <w:rPr>
          <w:color w:val="000000" w:themeColor="text1"/>
        </w:rPr>
        <w:t xml:space="preserve"> - a</w:t>
      </w:r>
      <w:r w:rsidRPr="008D7EFD">
        <w:rPr>
          <w:color w:val="000000" w:themeColor="text1"/>
        </w:rPr>
        <w:t xml:space="preserve">). </w:t>
      </w:r>
      <w:r w:rsidRPr="008D7EFD">
        <w:rPr>
          <w:i/>
          <w:color w:val="000000" w:themeColor="text1"/>
        </w:rPr>
        <w:t>North American Industry Classification System</w:t>
      </w:r>
      <w:r w:rsidRPr="008D7EFD">
        <w:rPr>
          <w:color w:val="000000" w:themeColor="text1"/>
        </w:rPr>
        <w:t xml:space="preserve">. Retrieved from </w:t>
      </w:r>
      <w:r w:rsidR="00C55ACC" w:rsidRPr="00C55ACC">
        <w:rPr>
          <w:color w:val="000000" w:themeColor="text1"/>
        </w:rPr>
        <w:t>https://www.census.gov/eos/www/naics/</w:t>
      </w:r>
    </w:p>
    <w:p w14:paraId="358EDC2C" w14:textId="5B670A68" w:rsidR="00C55ACC" w:rsidRPr="008D7EFD" w:rsidRDefault="00C55ACC" w:rsidP="00C55ACC">
      <w:pPr>
        <w:spacing w:line="276" w:lineRule="auto"/>
        <w:ind w:left="720" w:hanging="720"/>
        <w:rPr>
          <w:color w:val="000000" w:themeColor="text1"/>
        </w:rPr>
      </w:pPr>
      <w:r w:rsidRPr="008D7EFD">
        <w:rPr>
          <w:color w:val="000000" w:themeColor="text1"/>
        </w:rPr>
        <w:t>United States Census Bureau. (2017</w:t>
      </w:r>
      <w:r>
        <w:rPr>
          <w:color w:val="000000" w:themeColor="text1"/>
        </w:rPr>
        <w:t xml:space="preserve"> - b</w:t>
      </w:r>
      <w:r w:rsidRPr="008D7EFD">
        <w:rPr>
          <w:color w:val="000000" w:themeColor="text1"/>
        </w:rPr>
        <w:t xml:space="preserve">). </w:t>
      </w:r>
      <w:r>
        <w:rPr>
          <w:i/>
          <w:color w:val="000000" w:themeColor="text1"/>
        </w:rPr>
        <w:t>Statistics of US Businesses Historical Data</w:t>
      </w:r>
      <w:r w:rsidRPr="008D7EFD">
        <w:rPr>
          <w:color w:val="000000" w:themeColor="text1"/>
        </w:rPr>
        <w:t xml:space="preserve">. </w:t>
      </w:r>
      <w:r w:rsidR="008D02C3">
        <w:rPr>
          <w:color w:val="000000" w:themeColor="text1"/>
        </w:rPr>
        <w:t>[data files</w:t>
      </w:r>
      <w:r>
        <w:rPr>
          <w:color w:val="000000" w:themeColor="text1"/>
        </w:rPr>
        <w:t xml:space="preserve">]. </w:t>
      </w:r>
      <w:r w:rsidRPr="008D7EFD">
        <w:rPr>
          <w:color w:val="000000" w:themeColor="text1"/>
        </w:rPr>
        <w:t xml:space="preserve">Retrieved from </w:t>
      </w:r>
      <w:r w:rsidRPr="00C55ACC">
        <w:rPr>
          <w:color w:val="000000" w:themeColor="text1"/>
        </w:rPr>
        <w:t>https://www.census.gov/data/tables/time-series/econ/susb/susb-historical.html</w:t>
      </w:r>
    </w:p>
    <w:p w14:paraId="15D567DF" w14:textId="536407F8" w:rsidR="00C658A6" w:rsidRPr="008D7EFD" w:rsidRDefault="00C658A6" w:rsidP="008D7EFD">
      <w:pPr>
        <w:spacing w:line="276" w:lineRule="auto"/>
        <w:ind w:left="720" w:hanging="720"/>
        <w:rPr>
          <w:color w:val="000000" w:themeColor="text1"/>
        </w:rPr>
      </w:pPr>
      <w:r w:rsidRPr="008D7EFD">
        <w:rPr>
          <w:color w:val="000000" w:themeColor="text1"/>
        </w:rPr>
        <w:t>United S</w:t>
      </w:r>
      <w:r w:rsidR="00780254" w:rsidRPr="008D7EFD">
        <w:rPr>
          <w:color w:val="000000" w:themeColor="text1"/>
        </w:rPr>
        <w:t>tates Department of Labor. (2018</w:t>
      </w:r>
      <w:r w:rsidRPr="008D7EFD">
        <w:rPr>
          <w:color w:val="000000" w:themeColor="text1"/>
        </w:rPr>
        <w:t xml:space="preserve">). </w:t>
      </w:r>
      <w:r w:rsidRPr="008D7EFD">
        <w:rPr>
          <w:i/>
          <w:color w:val="000000" w:themeColor="text1"/>
        </w:rPr>
        <w:t>OSHA enforcement data</w:t>
      </w:r>
      <w:r w:rsidR="00C87A15">
        <w:rPr>
          <w:i/>
          <w:color w:val="000000" w:themeColor="text1"/>
        </w:rPr>
        <w:t>.</w:t>
      </w:r>
      <w:r w:rsidR="008D02C3">
        <w:rPr>
          <w:color w:val="000000" w:themeColor="text1"/>
        </w:rPr>
        <w:t xml:space="preserve"> [d</w:t>
      </w:r>
      <w:r w:rsidRPr="008D7EFD">
        <w:rPr>
          <w:color w:val="000000" w:themeColor="text1"/>
        </w:rPr>
        <w:t>ata files]. Retrieved from https://enforcedata.dol.gov/homePage.php</w:t>
      </w:r>
    </w:p>
    <w:p w14:paraId="4D5CBDE6" w14:textId="004CDECF" w:rsidR="005F5E6F" w:rsidRPr="008D7EFD" w:rsidRDefault="005F5E6F" w:rsidP="008D7EFD">
      <w:pPr>
        <w:spacing w:line="276" w:lineRule="auto"/>
        <w:ind w:left="720" w:hanging="720"/>
      </w:pPr>
      <w:r w:rsidRPr="008D7EFD">
        <w:t>Weil, D., &amp; Pyles, A. (2005). Why complain?</w:t>
      </w:r>
      <w:r w:rsidR="009C2FB1" w:rsidRPr="008D7EFD">
        <w:t xml:space="preserve"> C</w:t>
      </w:r>
      <w:r w:rsidRPr="008D7EFD">
        <w:t xml:space="preserve">omplaints, compliance, and the problem of enforcement in the US workplace. </w:t>
      </w:r>
      <w:r w:rsidRPr="008D7EFD">
        <w:rPr>
          <w:i/>
        </w:rPr>
        <w:t>Comparative Labor Law &amp; Policy Journal</w:t>
      </w:r>
      <w:r w:rsidRPr="008D7EFD">
        <w:t>, 27</w:t>
      </w:r>
      <w:r w:rsidR="00D7321A" w:rsidRPr="008D7EFD">
        <w:t>(1)</w:t>
      </w:r>
      <w:r w:rsidRPr="008D7EFD">
        <w:t>, p</w:t>
      </w:r>
      <w:r w:rsidR="00D7321A" w:rsidRPr="008D7EFD">
        <w:t>p</w:t>
      </w:r>
      <w:r w:rsidRPr="008D7EFD">
        <w:t>. 59</w:t>
      </w:r>
      <w:r w:rsidR="005D0A78">
        <w:t>-92</w:t>
      </w:r>
      <w:r w:rsidRPr="008D7EFD">
        <w:t>.</w:t>
      </w:r>
    </w:p>
    <w:p w14:paraId="79EDF273" w14:textId="77777777" w:rsidR="005F5E6F" w:rsidRPr="008D7EFD" w:rsidRDefault="005F5E6F" w:rsidP="008D7EFD">
      <w:pPr>
        <w:spacing w:line="276" w:lineRule="auto"/>
        <w:ind w:left="720" w:hanging="720"/>
      </w:pPr>
      <w:r w:rsidRPr="008D7EFD">
        <w:t xml:space="preserve">Weil, D. (2001). Assessing OSHA performance: New evidence from the construction industry. </w:t>
      </w:r>
      <w:r w:rsidRPr="008D7EFD">
        <w:rPr>
          <w:i/>
        </w:rPr>
        <w:t>Journal of Policy Analysis and Management</w:t>
      </w:r>
      <w:r w:rsidRPr="008D7EFD">
        <w:t>, 20(4), pp. 651-674.</w:t>
      </w:r>
    </w:p>
    <w:p w14:paraId="387B1413" w14:textId="77777777" w:rsidR="005F5E6F" w:rsidRPr="008D7EFD" w:rsidRDefault="005F5E6F" w:rsidP="008D7EFD">
      <w:pPr>
        <w:spacing w:line="276" w:lineRule="auto"/>
        <w:ind w:left="720" w:hanging="720"/>
      </w:pPr>
      <w:r w:rsidRPr="008D7EFD">
        <w:t xml:space="preserve">Weil, D. (1992). Building safety: The role of construction unions in the enforcement of OSHA. </w:t>
      </w:r>
      <w:r w:rsidRPr="008D7EFD">
        <w:rPr>
          <w:i/>
        </w:rPr>
        <w:t>Journal of Labor Research</w:t>
      </w:r>
      <w:r w:rsidRPr="008D7EFD">
        <w:t>, 13(1), pp. 121-132.</w:t>
      </w:r>
    </w:p>
    <w:p w14:paraId="64BDDEC3" w14:textId="6955E41E" w:rsidR="005F5E6F" w:rsidRPr="008D7EFD" w:rsidRDefault="005F5E6F" w:rsidP="008D7EFD">
      <w:pPr>
        <w:spacing w:line="276" w:lineRule="auto"/>
        <w:ind w:left="720" w:hanging="720"/>
      </w:pPr>
      <w:r w:rsidRPr="008D7EFD">
        <w:t xml:space="preserve">Weil, D. (1991). Enforcing OSHA: The role of labor unions. </w:t>
      </w:r>
      <w:r w:rsidRPr="008D7EFD">
        <w:rPr>
          <w:i/>
        </w:rPr>
        <w:t>Industrial Relations: A Journal of Economy and Society</w:t>
      </w:r>
      <w:r w:rsidRPr="008D7EFD">
        <w:t>, 30(1), pp. 20-36.</w:t>
      </w:r>
    </w:p>
    <w:p w14:paraId="1F1D3FD9" w14:textId="417DA6FF" w:rsidR="008D7EFD" w:rsidRPr="008D7EFD" w:rsidRDefault="008D7EFD" w:rsidP="008D7EFD">
      <w:pPr>
        <w:spacing w:line="276" w:lineRule="auto"/>
        <w:ind w:left="720" w:hanging="720"/>
        <w:rPr>
          <w:color w:val="222222"/>
          <w:shd w:val="clear" w:color="auto" w:fill="FFFFFF"/>
        </w:rPr>
      </w:pPr>
      <w:r w:rsidRPr="008D7EFD">
        <w:rPr>
          <w:color w:val="222222"/>
          <w:shd w:val="clear" w:color="auto" w:fill="FFFFFF"/>
        </w:rPr>
        <w:t xml:space="preserve">Weil, D. (2010). Improving workplace conditions through strategic enforcement: A report to the Wage and Hour Division. </w:t>
      </w:r>
      <w:r w:rsidRPr="008D7EFD">
        <w:rPr>
          <w:i/>
          <w:color w:val="222222"/>
          <w:shd w:val="clear" w:color="auto" w:fill="FFFFFF"/>
        </w:rPr>
        <w:t>U.S. Dept. of Labor</w:t>
      </w:r>
      <w:r w:rsidRPr="008D7EFD">
        <w:rPr>
          <w:color w:val="222222"/>
          <w:shd w:val="clear" w:color="auto" w:fill="FFFFFF"/>
        </w:rPr>
        <w:t>.</w:t>
      </w:r>
    </w:p>
    <w:p w14:paraId="391F2A11" w14:textId="7EF7CD7C" w:rsidR="005E229C" w:rsidRPr="008D7EFD" w:rsidRDefault="006E7DF8" w:rsidP="008D7EFD">
      <w:pPr>
        <w:spacing w:line="276" w:lineRule="auto"/>
        <w:ind w:left="720" w:hanging="720"/>
      </w:pPr>
      <w:r w:rsidRPr="008D7EFD">
        <w:rPr>
          <w:color w:val="222222"/>
          <w:shd w:val="clear" w:color="auto" w:fill="FFFFFF"/>
        </w:rPr>
        <w:t>Weil, D. (2003</w:t>
      </w:r>
      <w:r w:rsidR="005F5E6F" w:rsidRPr="008D7EFD">
        <w:rPr>
          <w:color w:val="222222"/>
          <w:shd w:val="clear" w:color="auto" w:fill="FFFFFF"/>
        </w:rPr>
        <w:t>). Individu</w:t>
      </w:r>
      <w:r w:rsidR="006A72C2" w:rsidRPr="008D7EFD">
        <w:rPr>
          <w:color w:val="222222"/>
          <w:shd w:val="clear" w:color="auto" w:fill="FFFFFF"/>
        </w:rPr>
        <w:t>al rights and collective agents:</w:t>
      </w:r>
      <w:r w:rsidR="005F5E6F" w:rsidRPr="008D7EFD">
        <w:rPr>
          <w:color w:val="222222"/>
          <w:shd w:val="clear" w:color="auto" w:fill="FFFFFF"/>
        </w:rPr>
        <w:t xml:space="preserve"> The role of old and new workplace institutions in the regulation of labor markets. In </w:t>
      </w:r>
      <w:r w:rsidR="005F5E6F" w:rsidRPr="008D7EFD">
        <w:rPr>
          <w:i/>
          <w:iCs/>
          <w:color w:val="222222"/>
          <w:shd w:val="clear" w:color="auto" w:fill="FFFFFF"/>
        </w:rPr>
        <w:t>Emerging Labor Market Institutions for the Twenty-First Century</w:t>
      </w:r>
      <w:r w:rsidR="005F5E6F" w:rsidRPr="008D7EFD">
        <w:rPr>
          <w:color w:val="222222"/>
          <w:shd w:val="clear" w:color="auto" w:fill="FFFFFF"/>
        </w:rPr>
        <w:t> (pp. 13-44). University of Chicago Press</w:t>
      </w:r>
      <w:r w:rsidR="005F5E6F" w:rsidRPr="008D7EFD">
        <w:t>.</w:t>
      </w:r>
    </w:p>
    <w:p w14:paraId="23BAB32F" w14:textId="09DD3CE0" w:rsidR="00147AEE" w:rsidRPr="00147AEE" w:rsidRDefault="00147AEE" w:rsidP="00147AEE">
      <w:pPr>
        <w:spacing w:line="276" w:lineRule="auto"/>
        <w:ind w:left="720" w:hanging="720"/>
        <w:rPr>
          <w:color w:val="000000" w:themeColor="text1"/>
        </w:rPr>
      </w:pPr>
      <w:r>
        <w:rPr>
          <w:color w:val="000000" w:themeColor="text1"/>
        </w:rPr>
        <w:t>Wooldridge, J. M. (2013). Introductory econometrics: A modern approach (5</w:t>
      </w:r>
      <w:r w:rsidRPr="00147AEE">
        <w:rPr>
          <w:color w:val="000000" w:themeColor="text1"/>
          <w:vertAlign w:val="superscript"/>
        </w:rPr>
        <w:t>th</w:t>
      </w:r>
      <w:r>
        <w:rPr>
          <w:color w:val="000000" w:themeColor="text1"/>
        </w:rPr>
        <w:t xml:space="preserve"> ed.). South-Western.</w:t>
      </w:r>
    </w:p>
    <w:p w14:paraId="2657F8AB" w14:textId="7E30730D" w:rsidR="00E907BB" w:rsidRPr="008D7EFD" w:rsidRDefault="005E229C" w:rsidP="008D7EFD">
      <w:pPr>
        <w:spacing w:line="276" w:lineRule="auto"/>
        <w:ind w:left="720" w:hanging="720"/>
        <w:rPr>
          <w:color w:val="222222"/>
          <w:shd w:val="clear" w:color="auto" w:fill="FFFFFF"/>
        </w:rPr>
      </w:pPr>
      <w:r w:rsidRPr="008D7EFD">
        <w:rPr>
          <w:color w:val="222222"/>
          <w:shd w:val="clear" w:color="auto" w:fill="FFFFFF"/>
        </w:rPr>
        <w:t>Zullo, R. (2011). Right</w:t>
      </w:r>
      <w:r w:rsidRPr="008D7EFD">
        <w:rPr>
          <w:rFonts w:ascii="Cambria Math" w:eastAsia="Calibri" w:hAnsi="Cambria Math" w:cs="Cambria Math"/>
          <w:color w:val="222222"/>
          <w:shd w:val="clear" w:color="auto" w:fill="FFFFFF"/>
        </w:rPr>
        <w:t>‐</w:t>
      </w:r>
      <w:r w:rsidR="005F5E6F" w:rsidRPr="008D7EFD">
        <w:rPr>
          <w:color w:val="222222"/>
          <w:shd w:val="clear" w:color="auto" w:fill="FFFFFF"/>
        </w:rPr>
        <w:t>t</w:t>
      </w:r>
      <w:r w:rsidRPr="008D7EFD">
        <w:rPr>
          <w:color w:val="222222"/>
          <w:shd w:val="clear" w:color="auto" w:fill="FFFFFF"/>
        </w:rPr>
        <w:t>o</w:t>
      </w:r>
      <w:r w:rsidRPr="008D7EFD">
        <w:rPr>
          <w:rFonts w:ascii="Cambria Math" w:eastAsia="Calibri" w:hAnsi="Cambria Math" w:cs="Cambria Math"/>
          <w:color w:val="222222"/>
          <w:shd w:val="clear" w:color="auto" w:fill="FFFFFF"/>
        </w:rPr>
        <w:t>‐</w:t>
      </w:r>
      <w:r w:rsidR="005F5E6F" w:rsidRPr="008D7EFD">
        <w:rPr>
          <w:color w:val="222222"/>
          <w:shd w:val="clear" w:color="auto" w:fill="FFFFFF"/>
        </w:rPr>
        <w:t>work laws and fatalities in c</w:t>
      </w:r>
      <w:r w:rsidRPr="008D7EFD">
        <w:rPr>
          <w:color w:val="222222"/>
          <w:shd w:val="clear" w:color="auto" w:fill="FFFFFF"/>
        </w:rPr>
        <w:t>onstruction. </w:t>
      </w:r>
      <w:r w:rsidRPr="008D7EFD">
        <w:rPr>
          <w:i/>
          <w:iCs/>
          <w:color w:val="222222"/>
          <w:shd w:val="clear" w:color="auto" w:fill="FFFFFF"/>
        </w:rPr>
        <w:t>WorkingUSA</w:t>
      </w:r>
      <w:r w:rsidRPr="008D7EFD">
        <w:rPr>
          <w:color w:val="222222"/>
          <w:shd w:val="clear" w:color="auto" w:fill="FFFFFF"/>
        </w:rPr>
        <w:t>, </w:t>
      </w:r>
      <w:r w:rsidRPr="008D7EFD">
        <w:rPr>
          <w:iCs/>
          <w:color w:val="222222"/>
          <w:shd w:val="clear" w:color="auto" w:fill="FFFFFF"/>
        </w:rPr>
        <w:t>14</w:t>
      </w:r>
      <w:r w:rsidRPr="008D7EFD">
        <w:rPr>
          <w:color w:val="222222"/>
          <w:shd w:val="clear" w:color="auto" w:fill="FFFFFF"/>
        </w:rPr>
        <w:t xml:space="preserve">(2), </w:t>
      </w:r>
      <w:r w:rsidR="0082700D" w:rsidRPr="008D7EFD">
        <w:rPr>
          <w:color w:val="222222"/>
          <w:shd w:val="clear" w:color="auto" w:fill="FFFFFF"/>
        </w:rPr>
        <w:t xml:space="preserve">pp. </w:t>
      </w:r>
      <w:r w:rsidRPr="008D7EFD">
        <w:rPr>
          <w:color w:val="222222"/>
          <w:shd w:val="clear" w:color="auto" w:fill="FFFFFF"/>
        </w:rPr>
        <w:t>225-234.</w:t>
      </w:r>
    </w:p>
    <w:p w14:paraId="168EACB7" w14:textId="76E57AF7" w:rsidR="008D02C3" w:rsidRDefault="008D02C3" w:rsidP="008D7EFD">
      <w:pPr>
        <w:spacing w:line="276" w:lineRule="auto"/>
        <w:rPr>
          <w:color w:val="FF0000"/>
        </w:rPr>
      </w:pPr>
    </w:p>
    <w:sectPr w:rsidR="008D02C3" w:rsidSect="000F742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13ED3" w14:textId="77777777" w:rsidR="004630C4" w:rsidRDefault="004630C4" w:rsidP="0009641B">
      <w:r>
        <w:separator/>
      </w:r>
    </w:p>
  </w:endnote>
  <w:endnote w:type="continuationSeparator" w:id="0">
    <w:p w14:paraId="3C963CC0" w14:textId="77777777" w:rsidR="004630C4" w:rsidRDefault="004630C4" w:rsidP="0009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DIN">
    <w:altName w:val="Calibri"/>
    <w:panose1 w:val="00000000000000000000"/>
    <w:charset w:val="00"/>
    <w:family w:val="swiss"/>
    <w:notTrueType/>
    <w:pitch w:val="default"/>
    <w:sig w:usb0="00000003" w:usb1="00000000" w:usb2="00000000" w:usb3="00000000" w:csb0="00000001" w:csb1="00000000"/>
  </w:font>
  <w:font w:name="Caecilia LT Std Roman">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B6401" w14:textId="77777777" w:rsidR="00966269" w:rsidRDefault="00966269" w:rsidP="00DE0E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704B0D" w14:textId="77777777" w:rsidR="00966269" w:rsidRDefault="00966269" w:rsidP="00EE1D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82D51" w14:textId="1374E0A3" w:rsidR="00966269" w:rsidRDefault="00966269" w:rsidP="00DE0E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10C0">
      <w:rPr>
        <w:rStyle w:val="PageNumber"/>
        <w:noProof/>
      </w:rPr>
      <w:t>1</w:t>
    </w:r>
    <w:r>
      <w:rPr>
        <w:rStyle w:val="PageNumber"/>
      </w:rPr>
      <w:fldChar w:fldCharType="end"/>
    </w:r>
  </w:p>
  <w:p w14:paraId="2932120C" w14:textId="77777777" w:rsidR="00966269" w:rsidRDefault="00966269" w:rsidP="00EE1D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B4267" w14:textId="77777777" w:rsidR="004630C4" w:rsidRDefault="004630C4" w:rsidP="0009641B">
      <w:r>
        <w:separator/>
      </w:r>
    </w:p>
  </w:footnote>
  <w:footnote w:type="continuationSeparator" w:id="0">
    <w:p w14:paraId="7B73097C" w14:textId="77777777" w:rsidR="004630C4" w:rsidRDefault="004630C4" w:rsidP="00096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476"/>
    <w:multiLevelType w:val="hybridMultilevel"/>
    <w:tmpl w:val="538ED6E4"/>
    <w:lvl w:ilvl="0" w:tplc="CB982664">
      <w:start w:val="3"/>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F83D4B"/>
    <w:multiLevelType w:val="hybridMultilevel"/>
    <w:tmpl w:val="2140EACA"/>
    <w:lvl w:ilvl="0" w:tplc="093ED24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3361A"/>
    <w:multiLevelType w:val="hybridMultilevel"/>
    <w:tmpl w:val="094041B8"/>
    <w:lvl w:ilvl="0" w:tplc="93C2F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46ED7"/>
    <w:multiLevelType w:val="hybridMultilevel"/>
    <w:tmpl w:val="B858762C"/>
    <w:lvl w:ilvl="0" w:tplc="379CA6AC">
      <w:start w:val="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D4198C"/>
    <w:multiLevelType w:val="hybridMultilevel"/>
    <w:tmpl w:val="A3BAB766"/>
    <w:lvl w:ilvl="0" w:tplc="E6721EAA">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C7B0B"/>
    <w:multiLevelType w:val="hybridMultilevel"/>
    <w:tmpl w:val="C772148C"/>
    <w:lvl w:ilvl="0" w:tplc="1474E7D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522B3"/>
    <w:multiLevelType w:val="hybridMultilevel"/>
    <w:tmpl w:val="A75603B8"/>
    <w:lvl w:ilvl="0" w:tplc="586A4BF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671EC"/>
    <w:multiLevelType w:val="hybridMultilevel"/>
    <w:tmpl w:val="FB3AABB4"/>
    <w:lvl w:ilvl="0" w:tplc="03F07C8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71FDC"/>
    <w:multiLevelType w:val="hybridMultilevel"/>
    <w:tmpl w:val="9E6637B4"/>
    <w:lvl w:ilvl="0" w:tplc="A8B6D94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6B7618"/>
    <w:multiLevelType w:val="hybridMultilevel"/>
    <w:tmpl w:val="C1AC8A5E"/>
    <w:lvl w:ilvl="0" w:tplc="A086CC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75A5A"/>
    <w:multiLevelType w:val="hybridMultilevel"/>
    <w:tmpl w:val="A2307F3A"/>
    <w:lvl w:ilvl="0" w:tplc="8B1662A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0333C"/>
    <w:multiLevelType w:val="hybridMultilevel"/>
    <w:tmpl w:val="78888E38"/>
    <w:lvl w:ilvl="0" w:tplc="7FFAFF7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5E5582"/>
    <w:multiLevelType w:val="hybridMultilevel"/>
    <w:tmpl w:val="DE7836F6"/>
    <w:lvl w:ilvl="0" w:tplc="30F460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D0B36"/>
    <w:multiLevelType w:val="hybridMultilevel"/>
    <w:tmpl w:val="DDD27EA2"/>
    <w:lvl w:ilvl="0" w:tplc="2E0E20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12D71"/>
    <w:multiLevelType w:val="hybridMultilevel"/>
    <w:tmpl w:val="8B06D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27917"/>
    <w:multiLevelType w:val="hybridMultilevel"/>
    <w:tmpl w:val="CD8053D2"/>
    <w:lvl w:ilvl="0" w:tplc="06821C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52DE6"/>
    <w:multiLevelType w:val="hybridMultilevel"/>
    <w:tmpl w:val="F19C7792"/>
    <w:lvl w:ilvl="0" w:tplc="8EA6F2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3"/>
  </w:num>
  <w:num w:numId="5">
    <w:abstractNumId w:val="11"/>
  </w:num>
  <w:num w:numId="6">
    <w:abstractNumId w:val="12"/>
  </w:num>
  <w:num w:numId="7">
    <w:abstractNumId w:val="10"/>
  </w:num>
  <w:num w:numId="8">
    <w:abstractNumId w:val="8"/>
  </w:num>
  <w:num w:numId="9">
    <w:abstractNumId w:val="16"/>
  </w:num>
  <w:num w:numId="10">
    <w:abstractNumId w:val="13"/>
  </w:num>
  <w:num w:numId="11">
    <w:abstractNumId w:val="5"/>
  </w:num>
  <w:num w:numId="12">
    <w:abstractNumId w:val="0"/>
  </w:num>
  <w:num w:numId="13">
    <w:abstractNumId w:val="1"/>
  </w:num>
  <w:num w:numId="14">
    <w:abstractNumId w:val="4"/>
  </w:num>
  <w:num w:numId="15">
    <w:abstractNumId w:val="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4E"/>
    <w:rsid w:val="00000736"/>
    <w:rsid w:val="00000809"/>
    <w:rsid w:val="000012AD"/>
    <w:rsid w:val="000026E5"/>
    <w:rsid w:val="00007353"/>
    <w:rsid w:val="00011D93"/>
    <w:rsid w:val="00012E4E"/>
    <w:rsid w:val="00012F0E"/>
    <w:rsid w:val="00014F22"/>
    <w:rsid w:val="00015A2E"/>
    <w:rsid w:val="000169F9"/>
    <w:rsid w:val="00020F69"/>
    <w:rsid w:val="0002114F"/>
    <w:rsid w:val="00022247"/>
    <w:rsid w:val="00022336"/>
    <w:rsid w:val="00022620"/>
    <w:rsid w:val="000227B6"/>
    <w:rsid w:val="00022B6E"/>
    <w:rsid w:val="00024ABB"/>
    <w:rsid w:val="000252F5"/>
    <w:rsid w:val="00025D99"/>
    <w:rsid w:val="000274BF"/>
    <w:rsid w:val="00027FE6"/>
    <w:rsid w:val="0003062A"/>
    <w:rsid w:val="000317BB"/>
    <w:rsid w:val="0003325D"/>
    <w:rsid w:val="00035249"/>
    <w:rsid w:val="00035FE3"/>
    <w:rsid w:val="000368CF"/>
    <w:rsid w:val="00037759"/>
    <w:rsid w:val="00040DF4"/>
    <w:rsid w:val="000419BC"/>
    <w:rsid w:val="00041FEE"/>
    <w:rsid w:val="000428B4"/>
    <w:rsid w:val="00042905"/>
    <w:rsid w:val="00043E98"/>
    <w:rsid w:val="00043F01"/>
    <w:rsid w:val="0004411A"/>
    <w:rsid w:val="00044E4B"/>
    <w:rsid w:val="00045F61"/>
    <w:rsid w:val="0004643D"/>
    <w:rsid w:val="000470F5"/>
    <w:rsid w:val="00050C4D"/>
    <w:rsid w:val="00051FDB"/>
    <w:rsid w:val="00052669"/>
    <w:rsid w:val="000529C3"/>
    <w:rsid w:val="00053801"/>
    <w:rsid w:val="000545D2"/>
    <w:rsid w:val="00055261"/>
    <w:rsid w:val="00055534"/>
    <w:rsid w:val="00057909"/>
    <w:rsid w:val="00060417"/>
    <w:rsid w:val="00060809"/>
    <w:rsid w:val="00060F7A"/>
    <w:rsid w:val="000610C0"/>
    <w:rsid w:val="000614B0"/>
    <w:rsid w:val="00061BEB"/>
    <w:rsid w:val="00062210"/>
    <w:rsid w:val="00062305"/>
    <w:rsid w:val="00063BAB"/>
    <w:rsid w:val="00063CC1"/>
    <w:rsid w:val="00064FE0"/>
    <w:rsid w:val="0006552C"/>
    <w:rsid w:val="00065542"/>
    <w:rsid w:val="00066880"/>
    <w:rsid w:val="00066A06"/>
    <w:rsid w:val="00066AA9"/>
    <w:rsid w:val="000703AF"/>
    <w:rsid w:val="000703F3"/>
    <w:rsid w:val="00072004"/>
    <w:rsid w:val="00074799"/>
    <w:rsid w:val="000753A2"/>
    <w:rsid w:val="00076126"/>
    <w:rsid w:val="000768E0"/>
    <w:rsid w:val="00080C21"/>
    <w:rsid w:val="000834D7"/>
    <w:rsid w:val="0008375E"/>
    <w:rsid w:val="00087208"/>
    <w:rsid w:val="00093B95"/>
    <w:rsid w:val="00094079"/>
    <w:rsid w:val="000962E5"/>
    <w:rsid w:val="0009641B"/>
    <w:rsid w:val="0009757F"/>
    <w:rsid w:val="000978DF"/>
    <w:rsid w:val="000A0C0B"/>
    <w:rsid w:val="000A2C3E"/>
    <w:rsid w:val="000A3478"/>
    <w:rsid w:val="000A34E3"/>
    <w:rsid w:val="000A4870"/>
    <w:rsid w:val="000A4EE3"/>
    <w:rsid w:val="000A63A5"/>
    <w:rsid w:val="000A64F8"/>
    <w:rsid w:val="000A6FE2"/>
    <w:rsid w:val="000A77A6"/>
    <w:rsid w:val="000A7BA9"/>
    <w:rsid w:val="000A7C50"/>
    <w:rsid w:val="000B1A24"/>
    <w:rsid w:val="000B24F7"/>
    <w:rsid w:val="000B40DE"/>
    <w:rsid w:val="000B4B85"/>
    <w:rsid w:val="000B53CC"/>
    <w:rsid w:val="000B5F8F"/>
    <w:rsid w:val="000B7681"/>
    <w:rsid w:val="000C0470"/>
    <w:rsid w:val="000C0C4E"/>
    <w:rsid w:val="000C1939"/>
    <w:rsid w:val="000C25C6"/>
    <w:rsid w:val="000C2C8B"/>
    <w:rsid w:val="000C32AC"/>
    <w:rsid w:val="000C3A22"/>
    <w:rsid w:val="000C42FE"/>
    <w:rsid w:val="000C57E9"/>
    <w:rsid w:val="000C7464"/>
    <w:rsid w:val="000C7817"/>
    <w:rsid w:val="000C7A56"/>
    <w:rsid w:val="000D052B"/>
    <w:rsid w:val="000D3310"/>
    <w:rsid w:val="000D46BC"/>
    <w:rsid w:val="000D4BD6"/>
    <w:rsid w:val="000D5C88"/>
    <w:rsid w:val="000D645E"/>
    <w:rsid w:val="000D7EFC"/>
    <w:rsid w:val="000E08EF"/>
    <w:rsid w:val="000E0AF6"/>
    <w:rsid w:val="000E0E1A"/>
    <w:rsid w:val="000E1685"/>
    <w:rsid w:val="000E174B"/>
    <w:rsid w:val="000E1DAE"/>
    <w:rsid w:val="000E219D"/>
    <w:rsid w:val="000E2447"/>
    <w:rsid w:val="000E26DD"/>
    <w:rsid w:val="000E2837"/>
    <w:rsid w:val="000E3CD5"/>
    <w:rsid w:val="000E458E"/>
    <w:rsid w:val="000E5EF7"/>
    <w:rsid w:val="000E6077"/>
    <w:rsid w:val="000E7902"/>
    <w:rsid w:val="000F0866"/>
    <w:rsid w:val="000F1707"/>
    <w:rsid w:val="000F2487"/>
    <w:rsid w:val="000F3E93"/>
    <w:rsid w:val="000F3FFD"/>
    <w:rsid w:val="000F5AAB"/>
    <w:rsid w:val="000F72EE"/>
    <w:rsid w:val="000F7423"/>
    <w:rsid w:val="001002F2"/>
    <w:rsid w:val="001019A6"/>
    <w:rsid w:val="001021CF"/>
    <w:rsid w:val="0010252A"/>
    <w:rsid w:val="00103E61"/>
    <w:rsid w:val="00105477"/>
    <w:rsid w:val="00105D89"/>
    <w:rsid w:val="001078DD"/>
    <w:rsid w:val="00111353"/>
    <w:rsid w:val="001118DA"/>
    <w:rsid w:val="00111F4F"/>
    <w:rsid w:val="0011286D"/>
    <w:rsid w:val="0011313D"/>
    <w:rsid w:val="001138B7"/>
    <w:rsid w:val="00113C81"/>
    <w:rsid w:val="00114936"/>
    <w:rsid w:val="00115154"/>
    <w:rsid w:val="00117CE2"/>
    <w:rsid w:val="0012030A"/>
    <w:rsid w:val="00120C82"/>
    <w:rsid w:val="00120E1A"/>
    <w:rsid w:val="00122E5A"/>
    <w:rsid w:val="00124003"/>
    <w:rsid w:val="00124336"/>
    <w:rsid w:val="001255B0"/>
    <w:rsid w:val="00125CEB"/>
    <w:rsid w:val="00127238"/>
    <w:rsid w:val="00127371"/>
    <w:rsid w:val="00127F06"/>
    <w:rsid w:val="001307CD"/>
    <w:rsid w:val="00131124"/>
    <w:rsid w:val="00132C95"/>
    <w:rsid w:val="00133317"/>
    <w:rsid w:val="00133652"/>
    <w:rsid w:val="00134B5D"/>
    <w:rsid w:val="00136252"/>
    <w:rsid w:val="00136F59"/>
    <w:rsid w:val="00140095"/>
    <w:rsid w:val="00141119"/>
    <w:rsid w:val="001417B6"/>
    <w:rsid w:val="001428EE"/>
    <w:rsid w:val="00142E91"/>
    <w:rsid w:val="00143D89"/>
    <w:rsid w:val="00143FD8"/>
    <w:rsid w:val="00144210"/>
    <w:rsid w:val="00144955"/>
    <w:rsid w:val="0014554A"/>
    <w:rsid w:val="00146C08"/>
    <w:rsid w:val="00147985"/>
    <w:rsid w:val="00147AEE"/>
    <w:rsid w:val="00150519"/>
    <w:rsid w:val="00150680"/>
    <w:rsid w:val="00150E3E"/>
    <w:rsid w:val="00150EE7"/>
    <w:rsid w:val="001515BC"/>
    <w:rsid w:val="001525DF"/>
    <w:rsid w:val="0015295B"/>
    <w:rsid w:val="00152BE1"/>
    <w:rsid w:val="0015385F"/>
    <w:rsid w:val="00153EF6"/>
    <w:rsid w:val="0015487D"/>
    <w:rsid w:val="00154A74"/>
    <w:rsid w:val="00156361"/>
    <w:rsid w:val="00156A48"/>
    <w:rsid w:val="00162297"/>
    <w:rsid w:val="0016254F"/>
    <w:rsid w:val="00163C96"/>
    <w:rsid w:val="00164F61"/>
    <w:rsid w:val="001657E7"/>
    <w:rsid w:val="001661FF"/>
    <w:rsid w:val="0016662F"/>
    <w:rsid w:val="0016785B"/>
    <w:rsid w:val="001704F3"/>
    <w:rsid w:val="001709DA"/>
    <w:rsid w:val="00171877"/>
    <w:rsid w:val="00172639"/>
    <w:rsid w:val="00172C37"/>
    <w:rsid w:val="00172C7B"/>
    <w:rsid w:val="001736F4"/>
    <w:rsid w:val="001740F0"/>
    <w:rsid w:val="00174256"/>
    <w:rsid w:val="001746F5"/>
    <w:rsid w:val="00175EDA"/>
    <w:rsid w:val="00176188"/>
    <w:rsid w:val="00181200"/>
    <w:rsid w:val="00182B2B"/>
    <w:rsid w:val="00182DF2"/>
    <w:rsid w:val="0018472E"/>
    <w:rsid w:val="0018552E"/>
    <w:rsid w:val="00185934"/>
    <w:rsid w:val="00186DF5"/>
    <w:rsid w:val="00187120"/>
    <w:rsid w:val="0019009F"/>
    <w:rsid w:val="00190456"/>
    <w:rsid w:val="001905AF"/>
    <w:rsid w:val="0019066F"/>
    <w:rsid w:val="00191580"/>
    <w:rsid w:val="001926B9"/>
    <w:rsid w:val="0019309F"/>
    <w:rsid w:val="0019484F"/>
    <w:rsid w:val="00196F4F"/>
    <w:rsid w:val="00197BDB"/>
    <w:rsid w:val="00197F22"/>
    <w:rsid w:val="001A1896"/>
    <w:rsid w:val="001A32EF"/>
    <w:rsid w:val="001A3829"/>
    <w:rsid w:val="001A4899"/>
    <w:rsid w:val="001A4928"/>
    <w:rsid w:val="001A4A27"/>
    <w:rsid w:val="001A4B90"/>
    <w:rsid w:val="001A5A6D"/>
    <w:rsid w:val="001A69DC"/>
    <w:rsid w:val="001B0A39"/>
    <w:rsid w:val="001B0D17"/>
    <w:rsid w:val="001B2597"/>
    <w:rsid w:val="001B297E"/>
    <w:rsid w:val="001B3294"/>
    <w:rsid w:val="001B3C3C"/>
    <w:rsid w:val="001B4A73"/>
    <w:rsid w:val="001B5111"/>
    <w:rsid w:val="001B5C50"/>
    <w:rsid w:val="001B68EA"/>
    <w:rsid w:val="001B7579"/>
    <w:rsid w:val="001B7D65"/>
    <w:rsid w:val="001B7E5A"/>
    <w:rsid w:val="001C3C8A"/>
    <w:rsid w:val="001C46C0"/>
    <w:rsid w:val="001C51F1"/>
    <w:rsid w:val="001C596D"/>
    <w:rsid w:val="001C77D3"/>
    <w:rsid w:val="001C7A64"/>
    <w:rsid w:val="001C7C67"/>
    <w:rsid w:val="001D1DD3"/>
    <w:rsid w:val="001D2379"/>
    <w:rsid w:val="001D25B3"/>
    <w:rsid w:val="001D3586"/>
    <w:rsid w:val="001D470C"/>
    <w:rsid w:val="001D4B7B"/>
    <w:rsid w:val="001D6C47"/>
    <w:rsid w:val="001D6DC7"/>
    <w:rsid w:val="001D6E94"/>
    <w:rsid w:val="001D70EB"/>
    <w:rsid w:val="001D797F"/>
    <w:rsid w:val="001D7D93"/>
    <w:rsid w:val="001E08F1"/>
    <w:rsid w:val="001E0A24"/>
    <w:rsid w:val="001E0B1E"/>
    <w:rsid w:val="001E0DF0"/>
    <w:rsid w:val="001E0E9E"/>
    <w:rsid w:val="001E228F"/>
    <w:rsid w:val="001E2809"/>
    <w:rsid w:val="001E2D07"/>
    <w:rsid w:val="001E3A26"/>
    <w:rsid w:val="001E3C63"/>
    <w:rsid w:val="001E3C67"/>
    <w:rsid w:val="001E3F6C"/>
    <w:rsid w:val="001E6CBD"/>
    <w:rsid w:val="001F049F"/>
    <w:rsid w:val="001F0687"/>
    <w:rsid w:val="001F091D"/>
    <w:rsid w:val="001F165F"/>
    <w:rsid w:val="001F305F"/>
    <w:rsid w:val="001F4FB0"/>
    <w:rsid w:val="001F5CCD"/>
    <w:rsid w:val="001F5D53"/>
    <w:rsid w:val="001F5F70"/>
    <w:rsid w:val="001F6985"/>
    <w:rsid w:val="001F710E"/>
    <w:rsid w:val="002001D7"/>
    <w:rsid w:val="00200E6C"/>
    <w:rsid w:val="00201505"/>
    <w:rsid w:val="002018F6"/>
    <w:rsid w:val="00203072"/>
    <w:rsid w:val="002063A7"/>
    <w:rsid w:val="0020659D"/>
    <w:rsid w:val="002072D4"/>
    <w:rsid w:val="00207855"/>
    <w:rsid w:val="00207C1A"/>
    <w:rsid w:val="00207DB5"/>
    <w:rsid w:val="00210F06"/>
    <w:rsid w:val="00210F23"/>
    <w:rsid w:val="00211685"/>
    <w:rsid w:val="00211FFE"/>
    <w:rsid w:val="00214658"/>
    <w:rsid w:val="00217045"/>
    <w:rsid w:val="00217522"/>
    <w:rsid w:val="002209FE"/>
    <w:rsid w:val="00223DA1"/>
    <w:rsid w:val="00224CA6"/>
    <w:rsid w:val="002272D3"/>
    <w:rsid w:val="00227367"/>
    <w:rsid w:val="00230870"/>
    <w:rsid w:val="00230C4C"/>
    <w:rsid w:val="0023228B"/>
    <w:rsid w:val="00232A13"/>
    <w:rsid w:val="00233281"/>
    <w:rsid w:val="00233468"/>
    <w:rsid w:val="002338E5"/>
    <w:rsid w:val="002359D6"/>
    <w:rsid w:val="00235BE1"/>
    <w:rsid w:val="00240CC7"/>
    <w:rsid w:val="002436C0"/>
    <w:rsid w:val="00243B6A"/>
    <w:rsid w:val="0024451D"/>
    <w:rsid w:val="0024489F"/>
    <w:rsid w:val="00244B11"/>
    <w:rsid w:val="0024500C"/>
    <w:rsid w:val="00245894"/>
    <w:rsid w:val="00246094"/>
    <w:rsid w:val="002502F9"/>
    <w:rsid w:val="00250DD9"/>
    <w:rsid w:val="00250FE9"/>
    <w:rsid w:val="00251632"/>
    <w:rsid w:val="002527A9"/>
    <w:rsid w:val="002552B3"/>
    <w:rsid w:val="00255D4F"/>
    <w:rsid w:val="00256BCA"/>
    <w:rsid w:val="00257530"/>
    <w:rsid w:val="00260593"/>
    <w:rsid w:val="002616E0"/>
    <w:rsid w:val="00262047"/>
    <w:rsid w:val="0026251A"/>
    <w:rsid w:val="002629B5"/>
    <w:rsid w:val="002656F2"/>
    <w:rsid w:val="00265B07"/>
    <w:rsid w:val="00266469"/>
    <w:rsid w:val="0026717B"/>
    <w:rsid w:val="0026765A"/>
    <w:rsid w:val="00267EF9"/>
    <w:rsid w:val="002702D1"/>
    <w:rsid w:val="00270C5B"/>
    <w:rsid w:val="0027228A"/>
    <w:rsid w:val="002725F8"/>
    <w:rsid w:val="00274A22"/>
    <w:rsid w:val="00276600"/>
    <w:rsid w:val="00277A8F"/>
    <w:rsid w:val="002825E0"/>
    <w:rsid w:val="0028260E"/>
    <w:rsid w:val="00285088"/>
    <w:rsid w:val="002862E0"/>
    <w:rsid w:val="00292DDD"/>
    <w:rsid w:val="00292E54"/>
    <w:rsid w:val="00293D5C"/>
    <w:rsid w:val="00294170"/>
    <w:rsid w:val="002942AD"/>
    <w:rsid w:val="00294373"/>
    <w:rsid w:val="00294904"/>
    <w:rsid w:val="00296627"/>
    <w:rsid w:val="00296CCA"/>
    <w:rsid w:val="002975A1"/>
    <w:rsid w:val="002A00EA"/>
    <w:rsid w:val="002A1920"/>
    <w:rsid w:val="002A1FC3"/>
    <w:rsid w:val="002A2100"/>
    <w:rsid w:val="002A32E2"/>
    <w:rsid w:val="002A37FD"/>
    <w:rsid w:val="002A3F4B"/>
    <w:rsid w:val="002A48C4"/>
    <w:rsid w:val="002A52AA"/>
    <w:rsid w:val="002A56B8"/>
    <w:rsid w:val="002A56F1"/>
    <w:rsid w:val="002A5B0B"/>
    <w:rsid w:val="002A6316"/>
    <w:rsid w:val="002A7758"/>
    <w:rsid w:val="002B3D25"/>
    <w:rsid w:val="002B49B8"/>
    <w:rsid w:val="002B545D"/>
    <w:rsid w:val="002B6AE4"/>
    <w:rsid w:val="002C216C"/>
    <w:rsid w:val="002C25D8"/>
    <w:rsid w:val="002C348F"/>
    <w:rsid w:val="002C34F1"/>
    <w:rsid w:val="002C3CCD"/>
    <w:rsid w:val="002C43FA"/>
    <w:rsid w:val="002C4F48"/>
    <w:rsid w:val="002C5D76"/>
    <w:rsid w:val="002C6DEF"/>
    <w:rsid w:val="002C7308"/>
    <w:rsid w:val="002C75CD"/>
    <w:rsid w:val="002C78A9"/>
    <w:rsid w:val="002C7C36"/>
    <w:rsid w:val="002D0D1A"/>
    <w:rsid w:val="002D1546"/>
    <w:rsid w:val="002D163A"/>
    <w:rsid w:val="002D2351"/>
    <w:rsid w:val="002D2515"/>
    <w:rsid w:val="002D2850"/>
    <w:rsid w:val="002D2B3E"/>
    <w:rsid w:val="002D3DDC"/>
    <w:rsid w:val="002D44A3"/>
    <w:rsid w:val="002D4A1B"/>
    <w:rsid w:val="002D520D"/>
    <w:rsid w:val="002D54F5"/>
    <w:rsid w:val="002D56AA"/>
    <w:rsid w:val="002D5F11"/>
    <w:rsid w:val="002D7F43"/>
    <w:rsid w:val="002E01F1"/>
    <w:rsid w:val="002E0A3A"/>
    <w:rsid w:val="002E10DB"/>
    <w:rsid w:val="002E1583"/>
    <w:rsid w:val="002E2368"/>
    <w:rsid w:val="002E3025"/>
    <w:rsid w:val="002E3352"/>
    <w:rsid w:val="002E3CBB"/>
    <w:rsid w:val="002E4068"/>
    <w:rsid w:val="002E4390"/>
    <w:rsid w:val="002E59E1"/>
    <w:rsid w:val="002E68FE"/>
    <w:rsid w:val="002E6EEF"/>
    <w:rsid w:val="002E721F"/>
    <w:rsid w:val="002E74A0"/>
    <w:rsid w:val="002E78BB"/>
    <w:rsid w:val="002F03C6"/>
    <w:rsid w:val="002F0466"/>
    <w:rsid w:val="002F1CFD"/>
    <w:rsid w:val="002F2325"/>
    <w:rsid w:val="002F440E"/>
    <w:rsid w:val="002F6231"/>
    <w:rsid w:val="003006D4"/>
    <w:rsid w:val="003007E9"/>
    <w:rsid w:val="00301CEB"/>
    <w:rsid w:val="00301D1A"/>
    <w:rsid w:val="00302AF9"/>
    <w:rsid w:val="00304AF4"/>
    <w:rsid w:val="00304C8F"/>
    <w:rsid w:val="00304E74"/>
    <w:rsid w:val="00304F0A"/>
    <w:rsid w:val="00304FED"/>
    <w:rsid w:val="0030593E"/>
    <w:rsid w:val="00305B34"/>
    <w:rsid w:val="00305EEC"/>
    <w:rsid w:val="003067C3"/>
    <w:rsid w:val="00306C7D"/>
    <w:rsid w:val="00306D42"/>
    <w:rsid w:val="0030724E"/>
    <w:rsid w:val="00307FD1"/>
    <w:rsid w:val="00310758"/>
    <w:rsid w:val="0031289F"/>
    <w:rsid w:val="00312EDA"/>
    <w:rsid w:val="003160F5"/>
    <w:rsid w:val="00317561"/>
    <w:rsid w:val="00317748"/>
    <w:rsid w:val="00317A33"/>
    <w:rsid w:val="00320C5B"/>
    <w:rsid w:val="00320FE1"/>
    <w:rsid w:val="00321C41"/>
    <w:rsid w:val="0032223E"/>
    <w:rsid w:val="0032421D"/>
    <w:rsid w:val="0032569C"/>
    <w:rsid w:val="0032756F"/>
    <w:rsid w:val="0033616B"/>
    <w:rsid w:val="00337DCC"/>
    <w:rsid w:val="003403C3"/>
    <w:rsid w:val="0034104D"/>
    <w:rsid w:val="00341A74"/>
    <w:rsid w:val="00342A08"/>
    <w:rsid w:val="00342A50"/>
    <w:rsid w:val="00345626"/>
    <w:rsid w:val="0034562A"/>
    <w:rsid w:val="00346919"/>
    <w:rsid w:val="00347E5B"/>
    <w:rsid w:val="00351CCA"/>
    <w:rsid w:val="00351EB4"/>
    <w:rsid w:val="00352D71"/>
    <w:rsid w:val="00352DBB"/>
    <w:rsid w:val="003570D3"/>
    <w:rsid w:val="0036000B"/>
    <w:rsid w:val="0036234B"/>
    <w:rsid w:val="003625CD"/>
    <w:rsid w:val="00364AE7"/>
    <w:rsid w:val="00364D9D"/>
    <w:rsid w:val="0036522A"/>
    <w:rsid w:val="00365464"/>
    <w:rsid w:val="0036658A"/>
    <w:rsid w:val="00366AA1"/>
    <w:rsid w:val="00366E9A"/>
    <w:rsid w:val="003707D2"/>
    <w:rsid w:val="003714DE"/>
    <w:rsid w:val="00371D58"/>
    <w:rsid w:val="00372B89"/>
    <w:rsid w:val="00373D0B"/>
    <w:rsid w:val="003743BD"/>
    <w:rsid w:val="0037550A"/>
    <w:rsid w:val="003758A5"/>
    <w:rsid w:val="00376C4E"/>
    <w:rsid w:val="003810C6"/>
    <w:rsid w:val="003813E2"/>
    <w:rsid w:val="00381679"/>
    <w:rsid w:val="003826B6"/>
    <w:rsid w:val="00383BEA"/>
    <w:rsid w:val="00384153"/>
    <w:rsid w:val="00384966"/>
    <w:rsid w:val="00385299"/>
    <w:rsid w:val="003856B2"/>
    <w:rsid w:val="003875C5"/>
    <w:rsid w:val="003875F6"/>
    <w:rsid w:val="00390F56"/>
    <w:rsid w:val="00391A3A"/>
    <w:rsid w:val="00392772"/>
    <w:rsid w:val="00392D49"/>
    <w:rsid w:val="00394BE0"/>
    <w:rsid w:val="00395909"/>
    <w:rsid w:val="00395C40"/>
    <w:rsid w:val="00395CDA"/>
    <w:rsid w:val="003A078C"/>
    <w:rsid w:val="003A07C5"/>
    <w:rsid w:val="003A2D6F"/>
    <w:rsid w:val="003A373E"/>
    <w:rsid w:val="003A5646"/>
    <w:rsid w:val="003A576A"/>
    <w:rsid w:val="003A5908"/>
    <w:rsid w:val="003A700A"/>
    <w:rsid w:val="003B0169"/>
    <w:rsid w:val="003B040F"/>
    <w:rsid w:val="003B515C"/>
    <w:rsid w:val="003B533D"/>
    <w:rsid w:val="003B69CD"/>
    <w:rsid w:val="003B69E1"/>
    <w:rsid w:val="003C0108"/>
    <w:rsid w:val="003C0A2B"/>
    <w:rsid w:val="003C287D"/>
    <w:rsid w:val="003C555D"/>
    <w:rsid w:val="003C57D2"/>
    <w:rsid w:val="003C58BC"/>
    <w:rsid w:val="003C78C9"/>
    <w:rsid w:val="003C7B6A"/>
    <w:rsid w:val="003C7D48"/>
    <w:rsid w:val="003D14FC"/>
    <w:rsid w:val="003D2D79"/>
    <w:rsid w:val="003D31C1"/>
    <w:rsid w:val="003D32F7"/>
    <w:rsid w:val="003D361E"/>
    <w:rsid w:val="003D4B9B"/>
    <w:rsid w:val="003D6457"/>
    <w:rsid w:val="003D6A30"/>
    <w:rsid w:val="003E0150"/>
    <w:rsid w:val="003E0F23"/>
    <w:rsid w:val="003E1DB6"/>
    <w:rsid w:val="003E327B"/>
    <w:rsid w:val="003E533A"/>
    <w:rsid w:val="003E592C"/>
    <w:rsid w:val="003E7040"/>
    <w:rsid w:val="003F2DD9"/>
    <w:rsid w:val="003F3E37"/>
    <w:rsid w:val="003F3E7F"/>
    <w:rsid w:val="003F5446"/>
    <w:rsid w:val="003F5920"/>
    <w:rsid w:val="003F5E5B"/>
    <w:rsid w:val="003F6048"/>
    <w:rsid w:val="003F6333"/>
    <w:rsid w:val="0040184E"/>
    <w:rsid w:val="00402176"/>
    <w:rsid w:val="00405512"/>
    <w:rsid w:val="004059FF"/>
    <w:rsid w:val="00405BCE"/>
    <w:rsid w:val="004066C1"/>
    <w:rsid w:val="004068B5"/>
    <w:rsid w:val="004069AA"/>
    <w:rsid w:val="00407052"/>
    <w:rsid w:val="004116A7"/>
    <w:rsid w:val="004124A0"/>
    <w:rsid w:val="00412676"/>
    <w:rsid w:val="00414A85"/>
    <w:rsid w:val="00414DDB"/>
    <w:rsid w:val="004153D3"/>
    <w:rsid w:val="00415DBC"/>
    <w:rsid w:val="004166F1"/>
    <w:rsid w:val="004167C7"/>
    <w:rsid w:val="00416D50"/>
    <w:rsid w:val="0041780B"/>
    <w:rsid w:val="00420480"/>
    <w:rsid w:val="00420CB5"/>
    <w:rsid w:val="0042269C"/>
    <w:rsid w:val="004227AF"/>
    <w:rsid w:val="004236C0"/>
    <w:rsid w:val="00423977"/>
    <w:rsid w:val="004241A8"/>
    <w:rsid w:val="00427817"/>
    <w:rsid w:val="00427B32"/>
    <w:rsid w:val="00427DDD"/>
    <w:rsid w:val="004309C5"/>
    <w:rsid w:val="00432E53"/>
    <w:rsid w:val="0043331C"/>
    <w:rsid w:val="0043345E"/>
    <w:rsid w:val="00435103"/>
    <w:rsid w:val="004356AD"/>
    <w:rsid w:val="004372E4"/>
    <w:rsid w:val="004404BF"/>
    <w:rsid w:val="00441F89"/>
    <w:rsid w:val="00442A9D"/>
    <w:rsid w:val="00442CA2"/>
    <w:rsid w:val="004436C9"/>
    <w:rsid w:val="00443C7A"/>
    <w:rsid w:val="0044466C"/>
    <w:rsid w:val="0044656C"/>
    <w:rsid w:val="004474C7"/>
    <w:rsid w:val="004475BF"/>
    <w:rsid w:val="0044794C"/>
    <w:rsid w:val="004528A7"/>
    <w:rsid w:val="00452D8D"/>
    <w:rsid w:val="004535DA"/>
    <w:rsid w:val="00453A7D"/>
    <w:rsid w:val="00453FF8"/>
    <w:rsid w:val="004553A3"/>
    <w:rsid w:val="00457A29"/>
    <w:rsid w:val="00457DD0"/>
    <w:rsid w:val="00457EB1"/>
    <w:rsid w:val="004612AC"/>
    <w:rsid w:val="00461C17"/>
    <w:rsid w:val="00462C27"/>
    <w:rsid w:val="004630C4"/>
    <w:rsid w:val="0046352D"/>
    <w:rsid w:val="0046377A"/>
    <w:rsid w:val="0046454A"/>
    <w:rsid w:val="0046674E"/>
    <w:rsid w:val="00467535"/>
    <w:rsid w:val="00467572"/>
    <w:rsid w:val="00467F60"/>
    <w:rsid w:val="004701DB"/>
    <w:rsid w:val="0047078E"/>
    <w:rsid w:val="00470A67"/>
    <w:rsid w:val="00471B37"/>
    <w:rsid w:val="00471C5E"/>
    <w:rsid w:val="00473273"/>
    <w:rsid w:val="00473EDC"/>
    <w:rsid w:val="004765F2"/>
    <w:rsid w:val="004776B0"/>
    <w:rsid w:val="00477E9C"/>
    <w:rsid w:val="00477E9F"/>
    <w:rsid w:val="0048111B"/>
    <w:rsid w:val="00482A81"/>
    <w:rsid w:val="00482BE2"/>
    <w:rsid w:val="00483C89"/>
    <w:rsid w:val="004840DD"/>
    <w:rsid w:val="00484D16"/>
    <w:rsid w:val="00484E6C"/>
    <w:rsid w:val="00484FC9"/>
    <w:rsid w:val="00485DD8"/>
    <w:rsid w:val="004860D7"/>
    <w:rsid w:val="00486D5B"/>
    <w:rsid w:val="0048777D"/>
    <w:rsid w:val="00490AE8"/>
    <w:rsid w:val="004917ED"/>
    <w:rsid w:val="004929A1"/>
    <w:rsid w:val="00492C27"/>
    <w:rsid w:val="004941ED"/>
    <w:rsid w:val="00495058"/>
    <w:rsid w:val="00495E7F"/>
    <w:rsid w:val="00496805"/>
    <w:rsid w:val="004A0F94"/>
    <w:rsid w:val="004A0FB7"/>
    <w:rsid w:val="004A13E4"/>
    <w:rsid w:val="004A153D"/>
    <w:rsid w:val="004A288B"/>
    <w:rsid w:val="004A38EC"/>
    <w:rsid w:val="004A3950"/>
    <w:rsid w:val="004A4237"/>
    <w:rsid w:val="004A54DA"/>
    <w:rsid w:val="004A6289"/>
    <w:rsid w:val="004A6D22"/>
    <w:rsid w:val="004B27CD"/>
    <w:rsid w:val="004B3144"/>
    <w:rsid w:val="004B33DA"/>
    <w:rsid w:val="004B3B7D"/>
    <w:rsid w:val="004B3D97"/>
    <w:rsid w:val="004B40F7"/>
    <w:rsid w:val="004B5E2B"/>
    <w:rsid w:val="004B694A"/>
    <w:rsid w:val="004B7463"/>
    <w:rsid w:val="004B7E60"/>
    <w:rsid w:val="004B7E9D"/>
    <w:rsid w:val="004C0A92"/>
    <w:rsid w:val="004C0C7C"/>
    <w:rsid w:val="004C15AF"/>
    <w:rsid w:val="004C1F71"/>
    <w:rsid w:val="004C4886"/>
    <w:rsid w:val="004C64BD"/>
    <w:rsid w:val="004C7121"/>
    <w:rsid w:val="004D041D"/>
    <w:rsid w:val="004D0A10"/>
    <w:rsid w:val="004D1732"/>
    <w:rsid w:val="004D1F3C"/>
    <w:rsid w:val="004D21D0"/>
    <w:rsid w:val="004D3D3C"/>
    <w:rsid w:val="004D3D3F"/>
    <w:rsid w:val="004D4EAD"/>
    <w:rsid w:val="004D4FB7"/>
    <w:rsid w:val="004D675C"/>
    <w:rsid w:val="004D6D00"/>
    <w:rsid w:val="004E10C0"/>
    <w:rsid w:val="004E1986"/>
    <w:rsid w:val="004E236B"/>
    <w:rsid w:val="004E249A"/>
    <w:rsid w:val="004E2714"/>
    <w:rsid w:val="004E2A91"/>
    <w:rsid w:val="004E4009"/>
    <w:rsid w:val="004E43A1"/>
    <w:rsid w:val="004E4AD8"/>
    <w:rsid w:val="004E5327"/>
    <w:rsid w:val="004E60BC"/>
    <w:rsid w:val="004F1ABA"/>
    <w:rsid w:val="004F2114"/>
    <w:rsid w:val="004F259C"/>
    <w:rsid w:val="004F47AA"/>
    <w:rsid w:val="004F542A"/>
    <w:rsid w:val="0050000C"/>
    <w:rsid w:val="00500A75"/>
    <w:rsid w:val="0050177A"/>
    <w:rsid w:val="0050286A"/>
    <w:rsid w:val="00503240"/>
    <w:rsid w:val="00503A3E"/>
    <w:rsid w:val="00503EAC"/>
    <w:rsid w:val="00505875"/>
    <w:rsid w:val="00505C6C"/>
    <w:rsid w:val="005060E2"/>
    <w:rsid w:val="005110B7"/>
    <w:rsid w:val="005115BF"/>
    <w:rsid w:val="00513D1D"/>
    <w:rsid w:val="00514508"/>
    <w:rsid w:val="005150EC"/>
    <w:rsid w:val="00515560"/>
    <w:rsid w:val="00516584"/>
    <w:rsid w:val="00516684"/>
    <w:rsid w:val="00517197"/>
    <w:rsid w:val="00517E60"/>
    <w:rsid w:val="00517FD8"/>
    <w:rsid w:val="00521592"/>
    <w:rsid w:val="00522BD9"/>
    <w:rsid w:val="00523D8B"/>
    <w:rsid w:val="0052467F"/>
    <w:rsid w:val="00524860"/>
    <w:rsid w:val="00525337"/>
    <w:rsid w:val="00525AC2"/>
    <w:rsid w:val="00530043"/>
    <w:rsid w:val="00530404"/>
    <w:rsid w:val="005304EF"/>
    <w:rsid w:val="005309D6"/>
    <w:rsid w:val="00531567"/>
    <w:rsid w:val="00531A25"/>
    <w:rsid w:val="00534FB2"/>
    <w:rsid w:val="00535209"/>
    <w:rsid w:val="005354A5"/>
    <w:rsid w:val="005359B7"/>
    <w:rsid w:val="00535BE3"/>
    <w:rsid w:val="0053607F"/>
    <w:rsid w:val="00540802"/>
    <w:rsid w:val="005409CA"/>
    <w:rsid w:val="0054156D"/>
    <w:rsid w:val="00541578"/>
    <w:rsid w:val="005436BE"/>
    <w:rsid w:val="0054414E"/>
    <w:rsid w:val="00544BA2"/>
    <w:rsid w:val="00544C13"/>
    <w:rsid w:val="00546E70"/>
    <w:rsid w:val="00547BB3"/>
    <w:rsid w:val="0055320A"/>
    <w:rsid w:val="00553A4F"/>
    <w:rsid w:val="005550EE"/>
    <w:rsid w:val="00557F76"/>
    <w:rsid w:val="0056043B"/>
    <w:rsid w:val="00560BA3"/>
    <w:rsid w:val="005610EC"/>
    <w:rsid w:val="005620BC"/>
    <w:rsid w:val="00562E98"/>
    <w:rsid w:val="00563741"/>
    <w:rsid w:val="005643CB"/>
    <w:rsid w:val="00565892"/>
    <w:rsid w:val="00566126"/>
    <w:rsid w:val="0056646A"/>
    <w:rsid w:val="00566BA0"/>
    <w:rsid w:val="00566E83"/>
    <w:rsid w:val="0056738E"/>
    <w:rsid w:val="00571E87"/>
    <w:rsid w:val="00573AEB"/>
    <w:rsid w:val="00574392"/>
    <w:rsid w:val="005746D3"/>
    <w:rsid w:val="0057541E"/>
    <w:rsid w:val="00575C9C"/>
    <w:rsid w:val="005809BE"/>
    <w:rsid w:val="005817C8"/>
    <w:rsid w:val="00581E1E"/>
    <w:rsid w:val="005855D2"/>
    <w:rsid w:val="005860D2"/>
    <w:rsid w:val="005869ED"/>
    <w:rsid w:val="0058707B"/>
    <w:rsid w:val="00590D80"/>
    <w:rsid w:val="00591026"/>
    <w:rsid w:val="00591232"/>
    <w:rsid w:val="00591AA3"/>
    <w:rsid w:val="0059318A"/>
    <w:rsid w:val="005952DB"/>
    <w:rsid w:val="00596913"/>
    <w:rsid w:val="00596E51"/>
    <w:rsid w:val="005971A9"/>
    <w:rsid w:val="005A0607"/>
    <w:rsid w:val="005A1C2F"/>
    <w:rsid w:val="005A3801"/>
    <w:rsid w:val="005A3803"/>
    <w:rsid w:val="005A48ED"/>
    <w:rsid w:val="005B2BA0"/>
    <w:rsid w:val="005B2CCF"/>
    <w:rsid w:val="005B4C93"/>
    <w:rsid w:val="005B5BF3"/>
    <w:rsid w:val="005B6538"/>
    <w:rsid w:val="005B6B0B"/>
    <w:rsid w:val="005B7819"/>
    <w:rsid w:val="005B7AFF"/>
    <w:rsid w:val="005C070E"/>
    <w:rsid w:val="005C161A"/>
    <w:rsid w:val="005C206D"/>
    <w:rsid w:val="005C2515"/>
    <w:rsid w:val="005C6557"/>
    <w:rsid w:val="005C73A3"/>
    <w:rsid w:val="005C7AB0"/>
    <w:rsid w:val="005C7C8E"/>
    <w:rsid w:val="005C7CFF"/>
    <w:rsid w:val="005C7DF4"/>
    <w:rsid w:val="005D01E5"/>
    <w:rsid w:val="005D028D"/>
    <w:rsid w:val="005D0A78"/>
    <w:rsid w:val="005D208E"/>
    <w:rsid w:val="005D2977"/>
    <w:rsid w:val="005D5B4B"/>
    <w:rsid w:val="005D5D0F"/>
    <w:rsid w:val="005D6137"/>
    <w:rsid w:val="005D75BB"/>
    <w:rsid w:val="005D775D"/>
    <w:rsid w:val="005D79CD"/>
    <w:rsid w:val="005D7CBD"/>
    <w:rsid w:val="005E0418"/>
    <w:rsid w:val="005E229C"/>
    <w:rsid w:val="005E6915"/>
    <w:rsid w:val="005F0465"/>
    <w:rsid w:val="005F0B26"/>
    <w:rsid w:val="005F1522"/>
    <w:rsid w:val="005F2564"/>
    <w:rsid w:val="005F294E"/>
    <w:rsid w:val="005F3286"/>
    <w:rsid w:val="005F38B6"/>
    <w:rsid w:val="005F47BA"/>
    <w:rsid w:val="005F4C0B"/>
    <w:rsid w:val="005F50BE"/>
    <w:rsid w:val="005F57AD"/>
    <w:rsid w:val="005F594D"/>
    <w:rsid w:val="005F5A7F"/>
    <w:rsid w:val="005F5E6F"/>
    <w:rsid w:val="005F619A"/>
    <w:rsid w:val="005F7AF4"/>
    <w:rsid w:val="005F7C74"/>
    <w:rsid w:val="0060053E"/>
    <w:rsid w:val="00600AFE"/>
    <w:rsid w:val="00600C97"/>
    <w:rsid w:val="00600DFE"/>
    <w:rsid w:val="00601000"/>
    <w:rsid w:val="0060180B"/>
    <w:rsid w:val="006019AF"/>
    <w:rsid w:val="00602C0C"/>
    <w:rsid w:val="006049EC"/>
    <w:rsid w:val="00604D38"/>
    <w:rsid w:val="00605234"/>
    <w:rsid w:val="00606C73"/>
    <w:rsid w:val="006073FD"/>
    <w:rsid w:val="0061158E"/>
    <w:rsid w:val="00611BCB"/>
    <w:rsid w:val="0061206F"/>
    <w:rsid w:val="00614700"/>
    <w:rsid w:val="00614E80"/>
    <w:rsid w:val="00616F06"/>
    <w:rsid w:val="0061784B"/>
    <w:rsid w:val="006204B1"/>
    <w:rsid w:val="00620505"/>
    <w:rsid w:val="00621276"/>
    <w:rsid w:val="006218B3"/>
    <w:rsid w:val="006219F9"/>
    <w:rsid w:val="00623A5B"/>
    <w:rsid w:val="00623B5E"/>
    <w:rsid w:val="0062418E"/>
    <w:rsid w:val="0062429C"/>
    <w:rsid w:val="00626E25"/>
    <w:rsid w:val="00631240"/>
    <w:rsid w:val="006319BC"/>
    <w:rsid w:val="00631CDD"/>
    <w:rsid w:val="006322CD"/>
    <w:rsid w:val="00633EA1"/>
    <w:rsid w:val="00636228"/>
    <w:rsid w:val="0063623C"/>
    <w:rsid w:val="0064132E"/>
    <w:rsid w:val="00643A4A"/>
    <w:rsid w:val="00643D08"/>
    <w:rsid w:val="00645DDD"/>
    <w:rsid w:val="0064616B"/>
    <w:rsid w:val="0064657B"/>
    <w:rsid w:val="0064783F"/>
    <w:rsid w:val="0065000C"/>
    <w:rsid w:val="0065057F"/>
    <w:rsid w:val="00650F9B"/>
    <w:rsid w:val="0065132D"/>
    <w:rsid w:val="006514E1"/>
    <w:rsid w:val="006515E0"/>
    <w:rsid w:val="00653856"/>
    <w:rsid w:val="006552BE"/>
    <w:rsid w:val="006553B4"/>
    <w:rsid w:val="006569EC"/>
    <w:rsid w:val="00660EB4"/>
    <w:rsid w:val="00661082"/>
    <w:rsid w:val="006614E4"/>
    <w:rsid w:val="006623BE"/>
    <w:rsid w:val="006624CF"/>
    <w:rsid w:val="00664C63"/>
    <w:rsid w:val="0066668F"/>
    <w:rsid w:val="00667EF7"/>
    <w:rsid w:val="006724A2"/>
    <w:rsid w:val="006726B7"/>
    <w:rsid w:val="00674A01"/>
    <w:rsid w:val="00674E20"/>
    <w:rsid w:val="00675DB8"/>
    <w:rsid w:val="00675F66"/>
    <w:rsid w:val="00676F9A"/>
    <w:rsid w:val="006810B3"/>
    <w:rsid w:val="00681434"/>
    <w:rsid w:val="0068156C"/>
    <w:rsid w:val="00681785"/>
    <w:rsid w:val="006819DB"/>
    <w:rsid w:val="00682348"/>
    <w:rsid w:val="006828CE"/>
    <w:rsid w:val="00682A8D"/>
    <w:rsid w:val="00682CDB"/>
    <w:rsid w:val="00684A71"/>
    <w:rsid w:val="00684EAD"/>
    <w:rsid w:val="00685CA9"/>
    <w:rsid w:val="0068646C"/>
    <w:rsid w:val="0069040D"/>
    <w:rsid w:val="00690887"/>
    <w:rsid w:val="006909BA"/>
    <w:rsid w:val="006914F0"/>
    <w:rsid w:val="00692AE5"/>
    <w:rsid w:val="006930B3"/>
    <w:rsid w:val="00694EE4"/>
    <w:rsid w:val="00695A76"/>
    <w:rsid w:val="00696C4B"/>
    <w:rsid w:val="006970BA"/>
    <w:rsid w:val="0069744C"/>
    <w:rsid w:val="0069780F"/>
    <w:rsid w:val="00697A56"/>
    <w:rsid w:val="00697FEA"/>
    <w:rsid w:val="006A05DC"/>
    <w:rsid w:val="006A1278"/>
    <w:rsid w:val="006A2AC7"/>
    <w:rsid w:val="006A2D7B"/>
    <w:rsid w:val="006A4495"/>
    <w:rsid w:val="006A48BB"/>
    <w:rsid w:val="006A517D"/>
    <w:rsid w:val="006A5310"/>
    <w:rsid w:val="006A583C"/>
    <w:rsid w:val="006A6751"/>
    <w:rsid w:val="006A72C2"/>
    <w:rsid w:val="006A76D2"/>
    <w:rsid w:val="006A7B8F"/>
    <w:rsid w:val="006B074C"/>
    <w:rsid w:val="006B4A6A"/>
    <w:rsid w:val="006B6A3C"/>
    <w:rsid w:val="006B74C7"/>
    <w:rsid w:val="006B7BDC"/>
    <w:rsid w:val="006C0242"/>
    <w:rsid w:val="006C1FAF"/>
    <w:rsid w:val="006C3AFC"/>
    <w:rsid w:val="006C4513"/>
    <w:rsid w:val="006C4B18"/>
    <w:rsid w:val="006C5FDC"/>
    <w:rsid w:val="006C6030"/>
    <w:rsid w:val="006D0817"/>
    <w:rsid w:val="006D0FC2"/>
    <w:rsid w:val="006D1557"/>
    <w:rsid w:val="006D2C7A"/>
    <w:rsid w:val="006D4AB7"/>
    <w:rsid w:val="006D66D6"/>
    <w:rsid w:val="006D67A5"/>
    <w:rsid w:val="006D68A4"/>
    <w:rsid w:val="006D6DE9"/>
    <w:rsid w:val="006D7246"/>
    <w:rsid w:val="006D7D40"/>
    <w:rsid w:val="006E018F"/>
    <w:rsid w:val="006E0F55"/>
    <w:rsid w:val="006E1869"/>
    <w:rsid w:val="006E1A44"/>
    <w:rsid w:val="006E248C"/>
    <w:rsid w:val="006E3C7D"/>
    <w:rsid w:val="006E3FBD"/>
    <w:rsid w:val="006E4A8D"/>
    <w:rsid w:val="006E50EA"/>
    <w:rsid w:val="006E5F43"/>
    <w:rsid w:val="006E6FD3"/>
    <w:rsid w:val="006E7335"/>
    <w:rsid w:val="006E7DF8"/>
    <w:rsid w:val="006F016C"/>
    <w:rsid w:val="006F0BD9"/>
    <w:rsid w:val="006F0EA9"/>
    <w:rsid w:val="006F3275"/>
    <w:rsid w:val="006F3750"/>
    <w:rsid w:val="006F42D3"/>
    <w:rsid w:val="006F448F"/>
    <w:rsid w:val="006F4B00"/>
    <w:rsid w:val="006F4ED7"/>
    <w:rsid w:val="006F4F0C"/>
    <w:rsid w:val="006F4F92"/>
    <w:rsid w:val="006F51A3"/>
    <w:rsid w:val="007003C6"/>
    <w:rsid w:val="00700DA5"/>
    <w:rsid w:val="007026F2"/>
    <w:rsid w:val="00704945"/>
    <w:rsid w:val="00705262"/>
    <w:rsid w:val="0070536E"/>
    <w:rsid w:val="00705DCA"/>
    <w:rsid w:val="00706B6B"/>
    <w:rsid w:val="007118CD"/>
    <w:rsid w:val="00713CD6"/>
    <w:rsid w:val="00714045"/>
    <w:rsid w:val="007179EC"/>
    <w:rsid w:val="0072095B"/>
    <w:rsid w:val="0072146E"/>
    <w:rsid w:val="00721589"/>
    <w:rsid w:val="00723D04"/>
    <w:rsid w:val="007247EF"/>
    <w:rsid w:val="00724CC9"/>
    <w:rsid w:val="00724E8F"/>
    <w:rsid w:val="00726F6D"/>
    <w:rsid w:val="00730133"/>
    <w:rsid w:val="00730240"/>
    <w:rsid w:val="0073309F"/>
    <w:rsid w:val="00734394"/>
    <w:rsid w:val="00734ABC"/>
    <w:rsid w:val="00734B6C"/>
    <w:rsid w:val="007358D8"/>
    <w:rsid w:val="00735A01"/>
    <w:rsid w:val="00735DCB"/>
    <w:rsid w:val="00736805"/>
    <w:rsid w:val="00736BE6"/>
    <w:rsid w:val="00737E6D"/>
    <w:rsid w:val="00740167"/>
    <w:rsid w:val="007402A9"/>
    <w:rsid w:val="00740450"/>
    <w:rsid w:val="00743A43"/>
    <w:rsid w:val="00743F4C"/>
    <w:rsid w:val="007445CD"/>
    <w:rsid w:val="00744BE1"/>
    <w:rsid w:val="0074617E"/>
    <w:rsid w:val="00746E5D"/>
    <w:rsid w:val="007473EC"/>
    <w:rsid w:val="0075090D"/>
    <w:rsid w:val="0075097B"/>
    <w:rsid w:val="00752906"/>
    <w:rsid w:val="00753310"/>
    <w:rsid w:val="00754063"/>
    <w:rsid w:val="0075417F"/>
    <w:rsid w:val="0075488C"/>
    <w:rsid w:val="0075547C"/>
    <w:rsid w:val="007559DA"/>
    <w:rsid w:val="00756DC1"/>
    <w:rsid w:val="00757761"/>
    <w:rsid w:val="00757DA4"/>
    <w:rsid w:val="00760575"/>
    <w:rsid w:val="00760AF8"/>
    <w:rsid w:val="00760E8D"/>
    <w:rsid w:val="0076125E"/>
    <w:rsid w:val="00761E3D"/>
    <w:rsid w:val="007625A5"/>
    <w:rsid w:val="007628FB"/>
    <w:rsid w:val="007635CA"/>
    <w:rsid w:val="007641CD"/>
    <w:rsid w:val="00764D18"/>
    <w:rsid w:val="007658A2"/>
    <w:rsid w:val="00765E04"/>
    <w:rsid w:val="00766FB2"/>
    <w:rsid w:val="00770A7A"/>
    <w:rsid w:val="007727D5"/>
    <w:rsid w:val="0077459E"/>
    <w:rsid w:val="00774EA9"/>
    <w:rsid w:val="00774F7F"/>
    <w:rsid w:val="007751EE"/>
    <w:rsid w:val="00776704"/>
    <w:rsid w:val="00776B49"/>
    <w:rsid w:val="00776D31"/>
    <w:rsid w:val="00777F99"/>
    <w:rsid w:val="00780254"/>
    <w:rsid w:val="00780559"/>
    <w:rsid w:val="00780D50"/>
    <w:rsid w:val="007819F9"/>
    <w:rsid w:val="00782F59"/>
    <w:rsid w:val="00783D3E"/>
    <w:rsid w:val="007845B8"/>
    <w:rsid w:val="007850B5"/>
    <w:rsid w:val="00786E16"/>
    <w:rsid w:val="0079012C"/>
    <w:rsid w:val="00790639"/>
    <w:rsid w:val="0079083E"/>
    <w:rsid w:val="00790D45"/>
    <w:rsid w:val="0079172D"/>
    <w:rsid w:val="00791AFA"/>
    <w:rsid w:val="00791E05"/>
    <w:rsid w:val="00791F9E"/>
    <w:rsid w:val="00792531"/>
    <w:rsid w:val="00794CB7"/>
    <w:rsid w:val="007952B9"/>
    <w:rsid w:val="007978AC"/>
    <w:rsid w:val="007A1DAD"/>
    <w:rsid w:val="007A1EB6"/>
    <w:rsid w:val="007A2450"/>
    <w:rsid w:val="007A2BE8"/>
    <w:rsid w:val="007A479A"/>
    <w:rsid w:val="007A533F"/>
    <w:rsid w:val="007A5DFB"/>
    <w:rsid w:val="007A791F"/>
    <w:rsid w:val="007B2438"/>
    <w:rsid w:val="007B281C"/>
    <w:rsid w:val="007B2E8F"/>
    <w:rsid w:val="007B3491"/>
    <w:rsid w:val="007B36F3"/>
    <w:rsid w:val="007B37AE"/>
    <w:rsid w:val="007B4B06"/>
    <w:rsid w:val="007B57E2"/>
    <w:rsid w:val="007B602E"/>
    <w:rsid w:val="007B6E7D"/>
    <w:rsid w:val="007B734A"/>
    <w:rsid w:val="007B774A"/>
    <w:rsid w:val="007C119E"/>
    <w:rsid w:val="007C16A5"/>
    <w:rsid w:val="007C1709"/>
    <w:rsid w:val="007C2027"/>
    <w:rsid w:val="007C206A"/>
    <w:rsid w:val="007C233C"/>
    <w:rsid w:val="007C25BF"/>
    <w:rsid w:val="007C36F2"/>
    <w:rsid w:val="007C3EEB"/>
    <w:rsid w:val="007C51ED"/>
    <w:rsid w:val="007C646E"/>
    <w:rsid w:val="007C7C2F"/>
    <w:rsid w:val="007D036A"/>
    <w:rsid w:val="007D395F"/>
    <w:rsid w:val="007D3FEA"/>
    <w:rsid w:val="007D4EAC"/>
    <w:rsid w:val="007D6370"/>
    <w:rsid w:val="007D6461"/>
    <w:rsid w:val="007D64D7"/>
    <w:rsid w:val="007D6CC7"/>
    <w:rsid w:val="007D73C1"/>
    <w:rsid w:val="007D79C0"/>
    <w:rsid w:val="007E0105"/>
    <w:rsid w:val="007E044C"/>
    <w:rsid w:val="007E3F02"/>
    <w:rsid w:val="007E4098"/>
    <w:rsid w:val="007E5827"/>
    <w:rsid w:val="007E6646"/>
    <w:rsid w:val="007E6B40"/>
    <w:rsid w:val="007E7999"/>
    <w:rsid w:val="007F004F"/>
    <w:rsid w:val="007F04DE"/>
    <w:rsid w:val="007F0519"/>
    <w:rsid w:val="007F1579"/>
    <w:rsid w:val="007F22E6"/>
    <w:rsid w:val="007F288C"/>
    <w:rsid w:val="007F3DD5"/>
    <w:rsid w:val="007F4730"/>
    <w:rsid w:val="007F5767"/>
    <w:rsid w:val="007F5845"/>
    <w:rsid w:val="007F6894"/>
    <w:rsid w:val="007F7A05"/>
    <w:rsid w:val="0080067C"/>
    <w:rsid w:val="00800A9A"/>
    <w:rsid w:val="008014A5"/>
    <w:rsid w:val="008020DB"/>
    <w:rsid w:val="00802D48"/>
    <w:rsid w:val="00803D9F"/>
    <w:rsid w:val="00804321"/>
    <w:rsid w:val="00804E56"/>
    <w:rsid w:val="00806963"/>
    <w:rsid w:val="008074D6"/>
    <w:rsid w:val="00807EE7"/>
    <w:rsid w:val="008139A0"/>
    <w:rsid w:val="00816BF6"/>
    <w:rsid w:val="0081734E"/>
    <w:rsid w:val="008203B1"/>
    <w:rsid w:val="00820DA6"/>
    <w:rsid w:val="0082496D"/>
    <w:rsid w:val="00825647"/>
    <w:rsid w:val="008258C5"/>
    <w:rsid w:val="00825A89"/>
    <w:rsid w:val="00825E51"/>
    <w:rsid w:val="00826F15"/>
    <w:rsid w:val="0082700D"/>
    <w:rsid w:val="00827467"/>
    <w:rsid w:val="00830452"/>
    <w:rsid w:val="00831E78"/>
    <w:rsid w:val="00832639"/>
    <w:rsid w:val="00832886"/>
    <w:rsid w:val="008328E6"/>
    <w:rsid w:val="00832AC8"/>
    <w:rsid w:val="00832F38"/>
    <w:rsid w:val="00833128"/>
    <w:rsid w:val="00833376"/>
    <w:rsid w:val="0083450C"/>
    <w:rsid w:val="00836923"/>
    <w:rsid w:val="008373D9"/>
    <w:rsid w:val="008376DA"/>
    <w:rsid w:val="008400C6"/>
    <w:rsid w:val="00840126"/>
    <w:rsid w:val="00840178"/>
    <w:rsid w:val="00840260"/>
    <w:rsid w:val="0084055C"/>
    <w:rsid w:val="008408A5"/>
    <w:rsid w:val="00841FD7"/>
    <w:rsid w:val="00842EE8"/>
    <w:rsid w:val="008441A7"/>
    <w:rsid w:val="008447C2"/>
    <w:rsid w:val="00844826"/>
    <w:rsid w:val="008449B2"/>
    <w:rsid w:val="0085098A"/>
    <w:rsid w:val="00850D99"/>
    <w:rsid w:val="008512F8"/>
    <w:rsid w:val="00851825"/>
    <w:rsid w:val="0085219F"/>
    <w:rsid w:val="008523D1"/>
    <w:rsid w:val="00853633"/>
    <w:rsid w:val="00855130"/>
    <w:rsid w:val="00855C06"/>
    <w:rsid w:val="00856884"/>
    <w:rsid w:val="00856FFD"/>
    <w:rsid w:val="00857D10"/>
    <w:rsid w:val="00857E6A"/>
    <w:rsid w:val="00860D96"/>
    <w:rsid w:val="0086172F"/>
    <w:rsid w:val="00861E92"/>
    <w:rsid w:val="0086232D"/>
    <w:rsid w:val="00862ECC"/>
    <w:rsid w:val="00863B7D"/>
    <w:rsid w:val="00863D45"/>
    <w:rsid w:val="0086411E"/>
    <w:rsid w:val="00864928"/>
    <w:rsid w:val="00865612"/>
    <w:rsid w:val="008668F7"/>
    <w:rsid w:val="00867EB9"/>
    <w:rsid w:val="008720AF"/>
    <w:rsid w:val="008722C2"/>
    <w:rsid w:val="008728E1"/>
    <w:rsid w:val="008729F1"/>
    <w:rsid w:val="00872DE9"/>
    <w:rsid w:val="00872FB7"/>
    <w:rsid w:val="008759E7"/>
    <w:rsid w:val="008760D9"/>
    <w:rsid w:val="008762E2"/>
    <w:rsid w:val="00877047"/>
    <w:rsid w:val="0087711D"/>
    <w:rsid w:val="00877FC0"/>
    <w:rsid w:val="00880238"/>
    <w:rsid w:val="0088046F"/>
    <w:rsid w:val="00883A47"/>
    <w:rsid w:val="00883D25"/>
    <w:rsid w:val="008849CA"/>
    <w:rsid w:val="00884EC4"/>
    <w:rsid w:val="00886128"/>
    <w:rsid w:val="008868EC"/>
    <w:rsid w:val="00886CD4"/>
    <w:rsid w:val="00890751"/>
    <w:rsid w:val="008909B1"/>
    <w:rsid w:val="00890C1B"/>
    <w:rsid w:val="00893F1D"/>
    <w:rsid w:val="00894541"/>
    <w:rsid w:val="00896A95"/>
    <w:rsid w:val="00897503"/>
    <w:rsid w:val="008978D1"/>
    <w:rsid w:val="008A0D64"/>
    <w:rsid w:val="008A0D89"/>
    <w:rsid w:val="008A1227"/>
    <w:rsid w:val="008A167B"/>
    <w:rsid w:val="008A1D97"/>
    <w:rsid w:val="008A1F77"/>
    <w:rsid w:val="008A3DBD"/>
    <w:rsid w:val="008A53DA"/>
    <w:rsid w:val="008A5883"/>
    <w:rsid w:val="008A58F9"/>
    <w:rsid w:val="008A5E42"/>
    <w:rsid w:val="008A61E6"/>
    <w:rsid w:val="008A7132"/>
    <w:rsid w:val="008A72D2"/>
    <w:rsid w:val="008A7529"/>
    <w:rsid w:val="008B03F4"/>
    <w:rsid w:val="008B1857"/>
    <w:rsid w:val="008B1880"/>
    <w:rsid w:val="008B29B2"/>
    <w:rsid w:val="008B2BA3"/>
    <w:rsid w:val="008B345A"/>
    <w:rsid w:val="008B3A3B"/>
    <w:rsid w:val="008B3CCD"/>
    <w:rsid w:val="008B3E1E"/>
    <w:rsid w:val="008B77DD"/>
    <w:rsid w:val="008B7B92"/>
    <w:rsid w:val="008B7BA0"/>
    <w:rsid w:val="008B7E85"/>
    <w:rsid w:val="008B7F73"/>
    <w:rsid w:val="008C0407"/>
    <w:rsid w:val="008C0717"/>
    <w:rsid w:val="008C07CA"/>
    <w:rsid w:val="008C0A6D"/>
    <w:rsid w:val="008C1198"/>
    <w:rsid w:val="008C19F8"/>
    <w:rsid w:val="008C1CA4"/>
    <w:rsid w:val="008C2E87"/>
    <w:rsid w:val="008C4E72"/>
    <w:rsid w:val="008C5A10"/>
    <w:rsid w:val="008C76FF"/>
    <w:rsid w:val="008C786C"/>
    <w:rsid w:val="008D02C3"/>
    <w:rsid w:val="008D06A9"/>
    <w:rsid w:val="008D07DD"/>
    <w:rsid w:val="008D0E82"/>
    <w:rsid w:val="008D16EE"/>
    <w:rsid w:val="008D19EB"/>
    <w:rsid w:val="008D3FD6"/>
    <w:rsid w:val="008D427C"/>
    <w:rsid w:val="008D4A6F"/>
    <w:rsid w:val="008D60A9"/>
    <w:rsid w:val="008D69FA"/>
    <w:rsid w:val="008D73EE"/>
    <w:rsid w:val="008D7EFD"/>
    <w:rsid w:val="008E07C5"/>
    <w:rsid w:val="008E137C"/>
    <w:rsid w:val="008E16FD"/>
    <w:rsid w:val="008E2240"/>
    <w:rsid w:val="008E3A74"/>
    <w:rsid w:val="008E476D"/>
    <w:rsid w:val="008E4AA4"/>
    <w:rsid w:val="008E52B3"/>
    <w:rsid w:val="008E7388"/>
    <w:rsid w:val="008E765C"/>
    <w:rsid w:val="008E7CDF"/>
    <w:rsid w:val="008F02A4"/>
    <w:rsid w:val="008F32FB"/>
    <w:rsid w:val="008F3B8F"/>
    <w:rsid w:val="008F686E"/>
    <w:rsid w:val="008F6C18"/>
    <w:rsid w:val="008F7C8F"/>
    <w:rsid w:val="009000C7"/>
    <w:rsid w:val="0090018C"/>
    <w:rsid w:val="00900B7D"/>
    <w:rsid w:val="00901721"/>
    <w:rsid w:val="00901E1B"/>
    <w:rsid w:val="00905706"/>
    <w:rsid w:val="009061BE"/>
    <w:rsid w:val="0090644B"/>
    <w:rsid w:val="00906AE1"/>
    <w:rsid w:val="0090705F"/>
    <w:rsid w:val="009071BA"/>
    <w:rsid w:val="00910D06"/>
    <w:rsid w:val="00911DF2"/>
    <w:rsid w:val="00913ADF"/>
    <w:rsid w:val="0091417B"/>
    <w:rsid w:val="00915057"/>
    <w:rsid w:val="00915506"/>
    <w:rsid w:val="009161FB"/>
    <w:rsid w:val="00917061"/>
    <w:rsid w:val="00917A76"/>
    <w:rsid w:val="009207A4"/>
    <w:rsid w:val="00921131"/>
    <w:rsid w:val="00921E32"/>
    <w:rsid w:val="009229EC"/>
    <w:rsid w:val="00923119"/>
    <w:rsid w:val="0092395C"/>
    <w:rsid w:val="00924074"/>
    <w:rsid w:val="0092618A"/>
    <w:rsid w:val="0092639F"/>
    <w:rsid w:val="00927214"/>
    <w:rsid w:val="0092788F"/>
    <w:rsid w:val="00932108"/>
    <w:rsid w:val="00932C89"/>
    <w:rsid w:val="009335AC"/>
    <w:rsid w:val="00933638"/>
    <w:rsid w:val="0093402E"/>
    <w:rsid w:val="009353DE"/>
    <w:rsid w:val="00940CA5"/>
    <w:rsid w:val="00941D16"/>
    <w:rsid w:val="0094229C"/>
    <w:rsid w:val="00943793"/>
    <w:rsid w:val="00946A3F"/>
    <w:rsid w:val="00952261"/>
    <w:rsid w:val="00952767"/>
    <w:rsid w:val="00952D36"/>
    <w:rsid w:val="00953504"/>
    <w:rsid w:val="009536D2"/>
    <w:rsid w:val="00953C08"/>
    <w:rsid w:val="00953D4B"/>
    <w:rsid w:val="00953DC9"/>
    <w:rsid w:val="009543C3"/>
    <w:rsid w:val="009544CA"/>
    <w:rsid w:val="00954A9A"/>
    <w:rsid w:val="00955575"/>
    <w:rsid w:val="00956CEC"/>
    <w:rsid w:val="0096483A"/>
    <w:rsid w:val="00964D01"/>
    <w:rsid w:val="00964DB4"/>
    <w:rsid w:val="00966269"/>
    <w:rsid w:val="00966A02"/>
    <w:rsid w:val="00966A2C"/>
    <w:rsid w:val="00967461"/>
    <w:rsid w:val="009700D7"/>
    <w:rsid w:val="009722A1"/>
    <w:rsid w:val="00973A84"/>
    <w:rsid w:val="00973B60"/>
    <w:rsid w:val="0097429B"/>
    <w:rsid w:val="00974462"/>
    <w:rsid w:val="00974DCA"/>
    <w:rsid w:val="00976D97"/>
    <w:rsid w:val="00976EDE"/>
    <w:rsid w:val="00977658"/>
    <w:rsid w:val="00977CCA"/>
    <w:rsid w:val="00980566"/>
    <w:rsid w:val="00982C22"/>
    <w:rsid w:val="00982F7A"/>
    <w:rsid w:val="00983007"/>
    <w:rsid w:val="00984057"/>
    <w:rsid w:val="00984B13"/>
    <w:rsid w:val="00987360"/>
    <w:rsid w:val="0099056F"/>
    <w:rsid w:val="00990D92"/>
    <w:rsid w:val="00991911"/>
    <w:rsid w:val="00991D59"/>
    <w:rsid w:val="009925FC"/>
    <w:rsid w:val="00992CC4"/>
    <w:rsid w:val="0099364D"/>
    <w:rsid w:val="009951C3"/>
    <w:rsid w:val="009955DC"/>
    <w:rsid w:val="00995DF3"/>
    <w:rsid w:val="00996127"/>
    <w:rsid w:val="00996AF1"/>
    <w:rsid w:val="009A10B1"/>
    <w:rsid w:val="009A17C2"/>
    <w:rsid w:val="009A35B0"/>
    <w:rsid w:val="009A3E6B"/>
    <w:rsid w:val="009A64C8"/>
    <w:rsid w:val="009A7448"/>
    <w:rsid w:val="009A760F"/>
    <w:rsid w:val="009A7AFA"/>
    <w:rsid w:val="009B2E27"/>
    <w:rsid w:val="009B3452"/>
    <w:rsid w:val="009B395D"/>
    <w:rsid w:val="009B57C1"/>
    <w:rsid w:val="009B6357"/>
    <w:rsid w:val="009C057D"/>
    <w:rsid w:val="009C1D33"/>
    <w:rsid w:val="009C1EC3"/>
    <w:rsid w:val="009C2FB1"/>
    <w:rsid w:val="009C3C30"/>
    <w:rsid w:val="009C5F9E"/>
    <w:rsid w:val="009C7397"/>
    <w:rsid w:val="009D11EC"/>
    <w:rsid w:val="009D1F19"/>
    <w:rsid w:val="009D218D"/>
    <w:rsid w:val="009D378C"/>
    <w:rsid w:val="009D3825"/>
    <w:rsid w:val="009D4484"/>
    <w:rsid w:val="009E0588"/>
    <w:rsid w:val="009E1755"/>
    <w:rsid w:val="009E1A9A"/>
    <w:rsid w:val="009E2126"/>
    <w:rsid w:val="009E2828"/>
    <w:rsid w:val="009E2D64"/>
    <w:rsid w:val="009E38E3"/>
    <w:rsid w:val="009E5718"/>
    <w:rsid w:val="009E6DC8"/>
    <w:rsid w:val="009E6F86"/>
    <w:rsid w:val="009F053B"/>
    <w:rsid w:val="009F0989"/>
    <w:rsid w:val="009F09A3"/>
    <w:rsid w:val="009F14EE"/>
    <w:rsid w:val="009F27BA"/>
    <w:rsid w:val="009F2808"/>
    <w:rsid w:val="009F2E2C"/>
    <w:rsid w:val="009F33F0"/>
    <w:rsid w:val="009F35FF"/>
    <w:rsid w:val="009F3E22"/>
    <w:rsid w:val="009F626C"/>
    <w:rsid w:val="009F70FB"/>
    <w:rsid w:val="009F7F82"/>
    <w:rsid w:val="00A00C95"/>
    <w:rsid w:val="00A01952"/>
    <w:rsid w:val="00A01AB4"/>
    <w:rsid w:val="00A01FBE"/>
    <w:rsid w:val="00A024AE"/>
    <w:rsid w:val="00A02707"/>
    <w:rsid w:val="00A036B1"/>
    <w:rsid w:val="00A04E2B"/>
    <w:rsid w:val="00A061A4"/>
    <w:rsid w:val="00A069C8"/>
    <w:rsid w:val="00A0772F"/>
    <w:rsid w:val="00A07F4C"/>
    <w:rsid w:val="00A1200D"/>
    <w:rsid w:val="00A1296D"/>
    <w:rsid w:val="00A12A56"/>
    <w:rsid w:val="00A12B82"/>
    <w:rsid w:val="00A1329A"/>
    <w:rsid w:val="00A140B5"/>
    <w:rsid w:val="00A14583"/>
    <w:rsid w:val="00A1625B"/>
    <w:rsid w:val="00A168FD"/>
    <w:rsid w:val="00A16914"/>
    <w:rsid w:val="00A20116"/>
    <w:rsid w:val="00A20DF3"/>
    <w:rsid w:val="00A21091"/>
    <w:rsid w:val="00A22883"/>
    <w:rsid w:val="00A22D8E"/>
    <w:rsid w:val="00A23287"/>
    <w:rsid w:val="00A23A27"/>
    <w:rsid w:val="00A24891"/>
    <w:rsid w:val="00A248CF"/>
    <w:rsid w:val="00A25F28"/>
    <w:rsid w:val="00A261A5"/>
    <w:rsid w:val="00A2749C"/>
    <w:rsid w:val="00A3065D"/>
    <w:rsid w:val="00A30CBE"/>
    <w:rsid w:val="00A314B0"/>
    <w:rsid w:val="00A3182D"/>
    <w:rsid w:val="00A31C62"/>
    <w:rsid w:val="00A31C84"/>
    <w:rsid w:val="00A33BB5"/>
    <w:rsid w:val="00A33C75"/>
    <w:rsid w:val="00A33F6D"/>
    <w:rsid w:val="00A35484"/>
    <w:rsid w:val="00A35CA0"/>
    <w:rsid w:val="00A3776F"/>
    <w:rsid w:val="00A41190"/>
    <w:rsid w:val="00A41E19"/>
    <w:rsid w:val="00A42693"/>
    <w:rsid w:val="00A43BCB"/>
    <w:rsid w:val="00A44203"/>
    <w:rsid w:val="00A449B0"/>
    <w:rsid w:val="00A44E72"/>
    <w:rsid w:val="00A45657"/>
    <w:rsid w:val="00A45BA6"/>
    <w:rsid w:val="00A45C85"/>
    <w:rsid w:val="00A46D2F"/>
    <w:rsid w:val="00A46DFA"/>
    <w:rsid w:val="00A46F13"/>
    <w:rsid w:val="00A47F5F"/>
    <w:rsid w:val="00A505A3"/>
    <w:rsid w:val="00A5276E"/>
    <w:rsid w:val="00A529C2"/>
    <w:rsid w:val="00A539F7"/>
    <w:rsid w:val="00A54723"/>
    <w:rsid w:val="00A55622"/>
    <w:rsid w:val="00A55846"/>
    <w:rsid w:val="00A57A05"/>
    <w:rsid w:val="00A6050F"/>
    <w:rsid w:val="00A608DB"/>
    <w:rsid w:val="00A60BC8"/>
    <w:rsid w:val="00A610FB"/>
    <w:rsid w:val="00A619DA"/>
    <w:rsid w:val="00A63423"/>
    <w:rsid w:val="00A63B59"/>
    <w:rsid w:val="00A64218"/>
    <w:rsid w:val="00A64458"/>
    <w:rsid w:val="00A6453A"/>
    <w:rsid w:val="00A645F7"/>
    <w:rsid w:val="00A65B38"/>
    <w:rsid w:val="00A67B81"/>
    <w:rsid w:val="00A70167"/>
    <w:rsid w:val="00A70234"/>
    <w:rsid w:val="00A70300"/>
    <w:rsid w:val="00A7037D"/>
    <w:rsid w:val="00A70E0C"/>
    <w:rsid w:val="00A71743"/>
    <w:rsid w:val="00A7202A"/>
    <w:rsid w:val="00A72267"/>
    <w:rsid w:val="00A76B7D"/>
    <w:rsid w:val="00A77E94"/>
    <w:rsid w:val="00A814DA"/>
    <w:rsid w:val="00A81751"/>
    <w:rsid w:val="00A826C8"/>
    <w:rsid w:val="00A827C1"/>
    <w:rsid w:val="00A83A2E"/>
    <w:rsid w:val="00A845CF"/>
    <w:rsid w:val="00A90B69"/>
    <w:rsid w:val="00A91D3A"/>
    <w:rsid w:val="00A9265C"/>
    <w:rsid w:val="00A93D82"/>
    <w:rsid w:val="00A94BF1"/>
    <w:rsid w:val="00A94F81"/>
    <w:rsid w:val="00A9662B"/>
    <w:rsid w:val="00AA26C7"/>
    <w:rsid w:val="00AA2DCB"/>
    <w:rsid w:val="00AA394B"/>
    <w:rsid w:val="00AA39A0"/>
    <w:rsid w:val="00AA3AAE"/>
    <w:rsid w:val="00AA496F"/>
    <w:rsid w:val="00AA584D"/>
    <w:rsid w:val="00AA6A29"/>
    <w:rsid w:val="00AA6D7D"/>
    <w:rsid w:val="00AA7566"/>
    <w:rsid w:val="00AB001C"/>
    <w:rsid w:val="00AB0C47"/>
    <w:rsid w:val="00AB0C89"/>
    <w:rsid w:val="00AB105E"/>
    <w:rsid w:val="00AB1B71"/>
    <w:rsid w:val="00AB2E1D"/>
    <w:rsid w:val="00AB4764"/>
    <w:rsid w:val="00AB4A99"/>
    <w:rsid w:val="00AB6066"/>
    <w:rsid w:val="00AB6707"/>
    <w:rsid w:val="00AB72CD"/>
    <w:rsid w:val="00AC0129"/>
    <w:rsid w:val="00AC09D7"/>
    <w:rsid w:val="00AC185A"/>
    <w:rsid w:val="00AC5AC9"/>
    <w:rsid w:val="00AC60EE"/>
    <w:rsid w:val="00AC7B1B"/>
    <w:rsid w:val="00AD00F7"/>
    <w:rsid w:val="00AD028F"/>
    <w:rsid w:val="00AD09E9"/>
    <w:rsid w:val="00AD189A"/>
    <w:rsid w:val="00AD27B1"/>
    <w:rsid w:val="00AD3E6F"/>
    <w:rsid w:val="00AD450C"/>
    <w:rsid w:val="00AD5459"/>
    <w:rsid w:val="00AD6022"/>
    <w:rsid w:val="00AD66E6"/>
    <w:rsid w:val="00AD7465"/>
    <w:rsid w:val="00AE0E89"/>
    <w:rsid w:val="00AE0FEA"/>
    <w:rsid w:val="00AE13A4"/>
    <w:rsid w:val="00AE2857"/>
    <w:rsid w:val="00AE35D9"/>
    <w:rsid w:val="00AE5615"/>
    <w:rsid w:val="00AE607F"/>
    <w:rsid w:val="00AE73E7"/>
    <w:rsid w:val="00AE79AB"/>
    <w:rsid w:val="00AE7F43"/>
    <w:rsid w:val="00AF0751"/>
    <w:rsid w:val="00AF0EE2"/>
    <w:rsid w:val="00AF3DA6"/>
    <w:rsid w:val="00AF4EF8"/>
    <w:rsid w:val="00AF585E"/>
    <w:rsid w:val="00AF5D5F"/>
    <w:rsid w:val="00AF61B8"/>
    <w:rsid w:val="00AF6650"/>
    <w:rsid w:val="00AF6887"/>
    <w:rsid w:val="00AF69C6"/>
    <w:rsid w:val="00AF6D1D"/>
    <w:rsid w:val="00AF737C"/>
    <w:rsid w:val="00B01372"/>
    <w:rsid w:val="00B02386"/>
    <w:rsid w:val="00B02F0B"/>
    <w:rsid w:val="00B0318C"/>
    <w:rsid w:val="00B03ACC"/>
    <w:rsid w:val="00B03E8D"/>
    <w:rsid w:val="00B04EAA"/>
    <w:rsid w:val="00B050B9"/>
    <w:rsid w:val="00B0539B"/>
    <w:rsid w:val="00B05DAC"/>
    <w:rsid w:val="00B072F9"/>
    <w:rsid w:val="00B1098E"/>
    <w:rsid w:val="00B1164C"/>
    <w:rsid w:val="00B13588"/>
    <w:rsid w:val="00B14068"/>
    <w:rsid w:val="00B152C2"/>
    <w:rsid w:val="00B15578"/>
    <w:rsid w:val="00B1559A"/>
    <w:rsid w:val="00B163AE"/>
    <w:rsid w:val="00B16E3F"/>
    <w:rsid w:val="00B17CF6"/>
    <w:rsid w:val="00B17EAF"/>
    <w:rsid w:val="00B204C4"/>
    <w:rsid w:val="00B206BA"/>
    <w:rsid w:val="00B214E8"/>
    <w:rsid w:val="00B21743"/>
    <w:rsid w:val="00B22DC3"/>
    <w:rsid w:val="00B22E5C"/>
    <w:rsid w:val="00B23B32"/>
    <w:rsid w:val="00B2457C"/>
    <w:rsid w:val="00B2792F"/>
    <w:rsid w:val="00B3028F"/>
    <w:rsid w:val="00B32A4E"/>
    <w:rsid w:val="00B32F12"/>
    <w:rsid w:val="00B32FDC"/>
    <w:rsid w:val="00B345C1"/>
    <w:rsid w:val="00B36D55"/>
    <w:rsid w:val="00B40221"/>
    <w:rsid w:val="00B40A2F"/>
    <w:rsid w:val="00B41585"/>
    <w:rsid w:val="00B42265"/>
    <w:rsid w:val="00B430D6"/>
    <w:rsid w:val="00B43125"/>
    <w:rsid w:val="00B440AE"/>
    <w:rsid w:val="00B44875"/>
    <w:rsid w:val="00B45AF2"/>
    <w:rsid w:val="00B45DEA"/>
    <w:rsid w:val="00B50A16"/>
    <w:rsid w:val="00B52717"/>
    <w:rsid w:val="00B52B7F"/>
    <w:rsid w:val="00B53311"/>
    <w:rsid w:val="00B54FC5"/>
    <w:rsid w:val="00B5539E"/>
    <w:rsid w:val="00B55E88"/>
    <w:rsid w:val="00B60037"/>
    <w:rsid w:val="00B62824"/>
    <w:rsid w:val="00B62ACD"/>
    <w:rsid w:val="00B62B62"/>
    <w:rsid w:val="00B63F4F"/>
    <w:rsid w:val="00B640E2"/>
    <w:rsid w:val="00B6448F"/>
    <w:rsid w:val="00B6681F"/>
    <w:rsid w:val="00B674A1"/>
    <w:rsid w:val="00B708E5"/>
    <w:rsid w:val="00B70DFD"/>
    <w:rsid w:val="00B7209A"/>
    <w:rsid w:val="00B73247"/>
    <w:rsid w:val="00B732AA"/>
    <w:rsid w:val="00B74ADF"/>
    <w:rsid w:val="00B76027"/>
    <w:rsid w:val="00B76070"/>
    <w:rsid w:val="00B76F36"/>
    <w:rsid w:val="00B7790A"/>
    <w:rsid w:val="00B80B92"/>
    <w:rsid w:val="00B80FA6"/>
    <w:rsid w:val="00B81D28"/>
    <w:rsid w:val="00B81F6D"/>
    <w:rsid w:val="00B8223E"/>
    <w:rsid w:val="00B8241E"/>
    <w:rsid w:val="00B830E1"/>
    <w:rsid w:val="00B83DE1"/>
    <w:rsid w:val="00B853A3"/>
    <w:rsid w:val="00B8605A"/>
    <w:rsid w:val="00B87350"/>
    <w:rsid w:val="00B9016D"/>
    <w:rsid w:val="00B901F1"/>
    <w:rsid w:val="00B9313E"/>
    <w:rsid w:val="00B93322"/>
    <w:rsid w:val="00B93922"/>
    <w:rsid w:val="00B939F9"/>
    <w:rsid w:val="00B93E2A"/>
    <w:rsid w:val="00B940F0"/>
    <w:rsid w:val="00B948C6"/>
    <w:rsid w:val="00B94B6B"/>
    <w:rsid w:val="00B9555B"/>
    <w:rsid w:val="00B95915"/>
    <w:rsid w:val="00B96DD2"/>
    <w:rsid w:val="00B9731A"/>
    <w:rsid w:val="00BA05FD"/>
    <w:rsid w:val="00BA0760"/>
    <w:rsid w:val="00BA1198"/>
    <w:rsid w:val="00BA19C6"/>
    <w:rsid w:val="00BA23AD"/>
    <w:rsid w:val="00BA2A4E"/>
    <w:rsid w:val="00BA2BCE"/>
    <w:rsid w:val="00BA3026"/>
    <w:rsid w:val="00BA328B"/>
    <w:rsid w:val="00BA3671"/>
    <w:rsid w:val="00BA3F2F"/>
    <w:rsid w:val="00BA5140"/>
    <w:rsid w:val="00BA51B2"/>
    <w:rsid w:val="00BA5A29"/>
    <w:rsid w:val="00BA5CAE"/>
    <w:rsid w:val="00BA5E1D"/>
    <w:rsid w:val="00BA6544"/>
    <w:rsid w:val="00BA6634"/>
    <w:rsid w:val="00BA6E16"/>
    <w:rsid w:val="00BB0B94"/>
    <w:rsid w:val="00BB2A24"/>
    <w:rsid w:val="00BB2CF3"/>
    <w:rsid w:val="00BB3697"/>
    <w:rsid w:val="00BB3E64"/>
    <w:rsid w:val="00BB5DD0"/>
    <w:rsid w:val="00BB5E5F"/>
    <w:rsid w:val="00BB6399"/>
    <w:rsid w:val="00BC06BB"/>
    <w:rsid w:val="00BC0FBE"/>
    <w:rsid w:val="00BC14F9"/>
    <w:rsid w:val="00BC201D"/>
    <w:rsid w:val="00BC2CAE"/>
    <w:rsid w:val="00BC415D"/>
    <w:rsid w:val="00BC60AC"/>
    <w:rsid w:val="00BC6756"/>
    <w:rsid w:val="00BD0B38"/>
    <w:rsid w:val="00BD0BCD"/>
    <w:rsid w:val="00BD0F51"/>
    <w:rsid w:val="00BD1609"/>
    <w:rsid w:val="00BD1726"/>
    <w:rsid w:val="00BD182C"/>
    <w:rsid w:val="00BD3476"/>
    <w:rsid w:val="00BD3EA8"/>
    <w:rsid w:val="00BD4B03"/>
    <w:rsid w:val="00BD5FBA"/>
    <w:rsid w:val="00BD7545"/>
    <w:rsid w:val="00BE00DE"/>
    <w:rsid w:val="00BE058B"/>
    <w:rsid w:val="00BE1122"/>
    <w:rsid w:val="00BE16AE"/>
    <w:rsid w:val="00BE2435"/>
    <w:rsid w:val="00BE2745"/>
    <w:rsid w:val="00BE2F4F"/>
    <w:rsid w:val="00BE3387"/>
    <w:rsid w:val="00BE67E6"/>
    <w:rsid w:val="00BE773D"/>
    <w:rsid w:val="00BF0053"/>
    <w:rsid w:val="00BF0349"/>
    <w:rsid w:val="00BF0912"/>
    <w:rsid w:val="00BF2D9A"/>
    <w:rsid w:val="00BF5821"/>
    <w:rsid w:val="00BF5F16"/>
    <w:rsid w:val="00BF7290"/>
    <w:rsid w:val="00BF7DF4"/>
    <w:rsid w:val="00C0041D"/>
    <w:rsid w:val="00C007B8"/>
    <w:rsid w:val="00C01552"/>
    <w:rsid w:val="00C026FD"/>
    <w:rsid w:val="00C02C0A"/>
    <w:rsid w:val="00C04A22"/>
    <w:rsid w:val="00C04BFB"/>
    <w:rsid w:val="00C068AA"/>
    <w:rsid w:val="00C079B2"/>
    <w:rsid w:val="00C1100D"/>
    <w:rsid w:val="00C11EFC"/>
    <w:rsid w:val="00C11F07"/>
    <w:rsid w:val="00C13FEA"/>
    <w:rsid w:val="00C1463F"/>
    <w:rsid w:val="00C14AC0"/>
    <w:rsid w:val="00C15C0C"/>
    <w:rsid w:val="00C166C7"/>
    <w:rsid w:val="00C17627"/>
    <w:rsid w:val="00C21166"/>
    <w:rsid w:val="00C2345C"/>
    <w:rsid w:val="00C2381E"/>
    <w:rsid w:val="00C23DC1"/>
    <w:rsid w:val="00C24961"/>
    <w:rsid w:val="00C24A33"/>
    <w:rsid w:val="00C24C7A"/>
    <w:rsid w:val="00C27FC9"/>
    <w:rsid w:val="00C3068D"/>
    <w:rsid w:val="00C30ED8"/>
    <w:rsid w:val="00C31162"/>
    <w:rsid w:val="00C3158A"/>
    <w:rsid w:val="00C316E1"/>
    <w:rsid w:val="00C321D8"/>
    <w:rsid w:val="00C3229C"/>
    <w:rsid w:val="00C340D9"/>
    <w:rsid w:val="00C35B12"/>
    <w:rsid w:val="00C35DE7"/>
    <w:rsid w:val="00C36665"/>
    <w:rsid w:val="00C378C9"/>
    <w:rsid w:val="00C40866"/>
    <w:rsid w:val="00C41C03"/>
    <w:rsid w:val="00C41CD4"/>
    <w:rsid w:val="00C4236C"/>
    <w:rsid w:val="00C42BAE"/>
    <w:rsid w:val="00C44828"/>
    <w:rsid w:val="00C4544C"/>
    <w:rsid w:val="00C46344"/>
    <w:rsid w:val="00C47153"/>
    <w:rsid w:val="00C47584"/>
    <w:rsid w:val="00C47B47"/>
    <w:rsid w:val="00C47DB3"/>
    <w:rsid w:val="00C51A8C"/>
    <w:rsid w:val="00C52656"/>
    <w:rsid w:val="00C5388B"/>
    <w:rsid w:val="00C538CA"/>
    <w:rsid w:val="00C55309"/>
    <w:rsid w:val="00C55ACC"/>
    <w:rsid w:val="00C56F50"/>
    <w:rsid w:val="00C57C07"/>
    <w:rsid w:val="00C57D97"/>
    <w:rsid w:val="00C601D8"/>
    <w:rsid w:val="00C60744"/>
    <w:rsid w:val="00C609F6"/>
    <w:rsid w:val="00C61359"/>
    <w:rsid w:val="00C61B42"/>
    <w:rsid w:val="00C62659"/>
    <w:rsid w:val="00C62F12"/>
    <w:rsid w:val="00C6520C"/>
    <w:rsid w:val="00C658A6"/>
    <w:rsid w:val="00C6692F"/>
    <w:rsid w:val="00C70392"/>
    <w:rsid w:val="00C71104"/>
    <w:rsid w:val="00C71EE7"/>
    <w:rsid w:val="00C74E6C"/>
    <w:rsid w:val="00C76806"/>
    <w:rsid w:val="00C76BF8"/>
    <w:rsid w:val="00C77F6D"/>
    <w:rsid w:val="00C80DAE"/>
    <w:rsid w:val="00C82E27"/>
    <w:rsid w:val="00C83ED0"/>
    <w:rsid w:val="00C83FD2"/>
    <w:rsid w:val="00C83FFC"/>
    <w:rsid w:val="00C841A3"/>
    <w:rsid w:val="00C84890"/>
    <w:rsid w:val="00C848B0"/>
    <w:rsid w:val="00C84965"/>
    <w:rsid w:val="00C852E6"/>
    <w:rsid w:val="00C8532F"/>
    <w:rsid w:val="00C8534F"/>
    <w:rsid w:val="00C85813"/>
    <w:rsid w:val="00C85888"/>
    <w:rsid w:val="00C85B41"/>
    <w:rsid w:val="00C87870"/>
    <w:rsid w:val="00C87A15"/>
    <w:rsid w:val="00C90851"/>
    <w:rsid w:val="00C916A0"/>
    <w:rsid w:val="00C91B98"/>
    <w:rsid w:val="00C924B7"/>
    <w:rsid w:val="00C94E1C"/>
    <w:rsid w:val="00C9512B"/>
    <w:rsid w:val="00C959B3"/>
    <w:rsid w:val="00C962C2"/>
    <w:rsid w:val="00CA219A"/>
    <w:rsid w:val="00CA2220"/>
    <w:rsid w:val="00CA29DB"/>
    <w:rsid w:val="00CA2C54"/>
    <w:rsid w:val="00CA35AB"/>
    <w:rsid w:val="00CA5E71"/>
    <w:rsid w:val="00CB004C"/>
    <w:rsid w:val="00CB1FC5"/>
    <w:rsid w:val="00CB3E52"/>
    <w:rsid w:val="00CB48E4"/>
    <w:rsid w:val="00CB5B45"/>
    <w:rsid w:val="00CB7615"/>
    <w:rsid w:val="00CB7787"/>
    <w:rsid w:val="00CB7EBA"/>
    <w:rsid w:val="00CC04A0"/>
    <w:rsid w:val="00CC1915"/>
    <w:rsid w:val="00CC5A9A"/>
    <w:rsid w:val="00CC5E94"/>
    <w:rsid w:val="00CC7663"/>
    <w:rsid w:val="00CC7E5B"/>
    <w:rsid w:val="00CD0514"/>
    <w:rsid w:val="00CD182E"/>
    <w:rsid w:val="00CD2AD9"/>
    <w:rsid w:val="00CD3C3A"/>
    <w:rsid w:val="00CD6748"/>
    <w:rsid w:val="00CD7218"/>
    <w:rsid w:val="00CD775F"/>
    <w:rsid w:val="00CD79E3"/>
    <w:rsid w:val="00CE020F"/>
    <w:rsid w:val="00CE1376"/>
    <w:rsid w:val="00CE25FE"/>
    <w:rsid w:val="00CE3DE4"/>
    <w:rsid w:val="00CE6156"/>
    <w:rsid w:val="00CE64B3"/>
    <w:rsid w:val="00CE7402"/>
    <w:rsid w:val="00CE7A31"/>
    <w:rsid w:val="00CE7FA2"/>
    <w:rsid w:val="00CF07D9"/>
    <w:rsid w:val="00CF1C47"/>
    <w:rsid w:val="00CF2653"/>
    <w:rsid w:val="00CF3233"/>
    <w:rsid w:val="00CF485B"/>
    <w:rsid w:val="00CF4A99"/>
    <w:rsid w:val="00CF4F7F"/>
    <w:rsid w:val="00CF563B"/>
    <w:rsid w:val="00CF7578"/>
    <w:rsid w:val="00D0035E"/>
    <w:rsid w:val="00D00E0B"/>
    <w:rsid w:val="00D0122E"/>
    <w:rsid w:val="00D015A5"/>
    <w:rsid w:val="00D02050"/>
    <w:rsid w:val="00D03057"/>
    <w:rsid w:val="00D031B1"/>
    <w:rsid w:val="00D03511"/>
    <w:rsid w:val="00D03BEC"/>
    <w:rsid w:val="00D0499E"/>
    <w:rsid w:val="00D0500F"/>
    <w:rsid w:val="00D0504E"/>
    <w:rsid w:val="00D05680"/>
    <w:rsid w:val="00D07573"/>
    <w:rsid w:val="00D10BDA"/>
    <w:rsid w:val="00D10BEA"/>
    <w:rsid w:val="00D10EFE"/>
    <w:rsid w:val="00D111F2"/>
    <w:rsid w:val="00D125DE"/>
    <w:rsid w:val="00D12674"/>
    <w:rsid w:val="00D1273E"/>
    <w:rsid w:val="00D14748"/>
    <w:rsid w:val="00D14E6A"/>
    <w:rsid w:val="00D154E3"/>
    <w:rsid w:val="00D17240"/>
    <w:rsid w:val="00D1796B"/>
    <w:rsid w:val="00D203FD"/>
    <w:rsid w:val="00D2077E"/>
    <w:rsid w:val="00D20EB8"/>
    <w:rsid w:val="00D22EE6"/>
    <w:rsid w:val="00D235F1"/>
    <w:rsid w:val="00D250D0"/>
    <w:rsid w:val="00D25960"/>
    <w:rsid w:val="00D278F8"/>
    <w:rsid w:val="00D30309"/>
    <w:rsid w:val="00D30E37"/>
    <w:rsid w:val="00D31478"/>
    <w:rsid w:val="00D316BC"/>
    <w:rsid w:val="00D3254A"/>
    <w:rsid w:val="00D334A8"/>
    <w:rsid w:val="00D3466A"/>
    <w:rsid w:val="00D35CEE"/>
    <w:rsid w:val="00D35F8C"/>
    <w:rsid w:val="00D37DAC"/>
    <w:rsid w:val="00D4087D"/>
    <w:rsid w:val="00D41361"/>
    <w:rsid w:val="00D41994"/>
    <w:rsid w:val="00D439EA"/>
    <w:rsid w:val="00D44A3A"/>
    <w:rsid w:val="00D44B15"/>
    <w:rsid w:val="00D45564"/>
    <w:rsid w:val="00D46015"/>
    <w:rsid w:val="00D461F7"/>
    <w:rsid w:val="00D47644"/>
    <w:rsid w:val="00D503C9"/>
    <w:rsid w:val="00D50C0A"/>
    <w:rsid w:val="00D50E50"/>
    <w:rsid w:val="00D5147E"/>
    <w:rsid w:val="00D52762"/>
    <w:rsid w:val="00D53873"/>
    <w:rsid w:val="00D53EE7"/>
    <w:rsid w:val="00D546AE"/>
    <w:rsid w:val="00D549CF"/>
    <w:rsid w:val="00D54C52"/>
    <w:rsid w:val="00D55013"/>
    <w:rsid w:val="00D55CD4"/>
    <w:rsid w:val="00D5656B"/>
    <w:rsid w:val="00D60095"/>
    <w:rsid w:val="00D6072A"/>
    <w:rsid w:val="00D62385"/>
    <w:rsid w:val="00D64C70"/>
    <w:rsid w:val="00D6592E"/>
    <w:rsid w:val="00D67729"/>
    <w:rsid w:val="00D6782C"/>
    <w:rsid w:val="00D70E65"/>
    <w:rsid w:val="00D72EA8"/>
    <w:rsid w:val="00D7321A"/>
    <w:rsid w:val="00D74615"/>
    <w:rsid w:val="00D74C9B"/>
    <w:rsid w:val="00D76D79"/>
    <w:rsid w:val="00D76E61"/>
    <w:rsid w:val="00D8003D"/>
    <w:rsid w:val="00D802B2"/>
    <w:rsid w:val="00D8051A"/>
    <w:rsid w:val="00D8072A"/>
    <w:rsid w:val="00D80F49"/>
    <w:rsid w:val="00D83A7C"/>
    <w:rsid w:val="00D86C69"/>
    <w:rsid w:val="00D878D2"/>
    <w:rsid w:val="00D91B4D"/>
    <w:rsid w:val="00D920C4"/>
    <w:rsid w:val="00D9260C"/>
    <w:rsid w:val="00D9319A"/>
    <w:rsid w:val="00D935C7"/>
    <w:rsid w:val="00D94D56"/>
    <w:rsid w:val="00D95432"/>
    <w:rsid w:val="00D95679"/>
    <w:rsid w:val="00D96935"/>
    <w:rsid w:val="00DA0E1B"/>
    <w:rsid w:val="00DA2C80"/>
    <w:rsid w:val="00DA2DD1"/>
    <w:rsid w:val="00DA35D2"/>
    <w:rsid w:val="00DA3A98"/>
    <w:rsid w:val="00DA3BCB"/>
    <w:rsid w:val="00DA3E3F"/>
    <w:rsid w:val="00DA5F8E"/>
    <w:rsid w:val="00DA6BFE"/>
    <w:rsid w:val="00DA71B5"/>
    <w:rsid w:val="00DA7612"/>
    <w:rsid w:val="00DA7897"/>
    <w:rsid w:val="00DB0D55"/>
    <w:rsid w:val="00DB1924"/>
    <w:rsid w:val="00DB1DE7"/>
    <w:rsid w:val="00DB2043"/>
    <w:rsid w:val="00DB2E4E"/>
    <w:rsid w:val="00DB386C"/>
    <w:rsid w:val="00DB4C85"/>
    <w:rsid w:val="00DB5219"/>
    <w:rsid w:val="00DB5B01"/>
    <w:rsid w:val="00DB5FF4"/>
    <w:rsid w:val="00DB6096"/>
    <w:rsid w:val="00DB66F2"/>
    <w:rsid w:val="00DB722B"/>
    <w:rsid w:val="00DC1F36"/>
    <w:rsid w:val="00DC2C4E"/>
    <w:rsid w:val="00DC4CBB"/>
    <w:rsid w:val="00DC5BC4"/>
    <w:rsid w:val="00DC5F18"/>
    <w:rsid w:val="00DC74BF"/>
    <w:rsid w:val="00DC78BD"/>
    <w:rsid w:val="00DD0012"/>
    <w:rsid w:val="00DD011E"/>
    <w:rsid w:val="00DD15B3"/>
    <w:rsid w:val="00DD22C3"/>
    <w:rsid w:val="00DD2335"/>
    <w:rsid w:val="00DD2AB0"/>
    <w:rsid w:val="00DD3A51"/>
    <w:rsid w:val="00DD43C0"/>
    <w:rsid w:val="00DD66B5"/>
    <w:rsid w:val="00DE0E4A"/>
    <w:rsid w:val="00DE1852"/>
    <w:rsid w:val="00DE293C"/>
    <w:rsid w:val="00DE317E"/>
    <w:rsid w:val="00DE534A"/>
    <w:rsid w:val="00DE5B10"/>
    <w:rsid w:val="00DE7A97"/>
    <w:rsid w:val="00DF134D"/>
    <w:rsid w:val="00DF15D1"/>
    <w:rsid w:val="00DF1664"/>
    <w:rsid w:val="00DF182D"/>
    <w:rsid w:val="00DF1DBB"/>
    <w:rsid w:val="00DF2E9A"/>
    <w:rsid w:val="00DF7BAA"/>
    <w:rsid w:val="00DF7D1B"/>
    <w:rsid w:val="00E0008C"/>
    <w:rsid w:val="00E01701"/>
    <w:rsid w:val="00E01B1E"/>
    <w:rsid w:val="00E01B53"/>
    <w:rsid w:val="00E033E6"/>
    <w:rsid w:val="00E03B00"/>
    <w:rsid w:val="00E051D2"/>
    <w:rsid w:val="00E061EF"/>
    <w:rsid w:val="00E0694C"/>
    <w:rsid w:val="00E07AE3"/>
    <w:rsid w:val="00E07C4A"/>
    <w:rsid w:val="00E07E27"/>
    <w:rsid w:val="00E07F4F"/>
    <w:rsid w:val="00E1276A"/>
    <w:rsid w:val="00E12AAB"/>
    <w:rsid w:val="00E12B33"/>
    <w:rsid w:val="00E13C5E"/>
    <w:rsid w:val="00E14E3D"/>
    <w:rsid w:val="00E16261"/>
    <w:rsid w:val="00E17352"/>
    <w:rsid w:val="00E177B5"/>
    <w:rsid w:val="00E17BBB"/>
    <w:rsid w:val="00E20740"/>
    <w:rsid w:val="00E20D4D"/>
    <w:rsid w:val="00E2122D"/>
    <w:rsid w:val="00E214C0"/>
    <w:rsid w:val="00E21BDF"/>
    <w:rsid w:val="00E21C4C"/>
    <w:rsid w:val="00E22776"/>
    <w:rsid w:val="00E240BF"/>
    <w:rsid w:val="00E24A12"/>
    <w:rsid w:val="00E309D7"/>
    <w:rsid w:val="00E32A35"/>
    <w:rsid w:val="00E34593"/>
    <w:rsid w:val="00E34797"/>
    <w:rsid w:val="00E35345"/>
    <w:rsid w:val="00E35B41"/>
    <w:rsid w:val="00E35C66"/>
    <w:rsid w:val="00E360CA"/>
    <w:rsid w:val="00E36EE0"/>
    <w:rsid w:val="00E36F0B"/>
    <w:rsid w:val="00E376EB"/>
    <w:rsid w:val="00E40197"/>
    <w:rsid w:val="00E4130B"/>
    <w:rsid w:val="00E41679"/>
    <w:rsid w:val="00E41B5A"/>
    <w:rsid w:val="00E422E4"/>
    <w:rsid w:val="00E43598"/>
    <w:rsid w:val="00E4390D"/>
    <w:rsid w:val="00E4408A"/>
    <w:rsid w:val="00E44103"/>
    <w:rsid w:val="00E45C9D"/>
    <w:rsid w:val="00E5011B"/>
    <w:rsid w:val="00E5161B"/>
    <w:rsid w:val="00E53277"/>
    <w:rsid w:val="00E541E2"/>
    <w:rsid w:val="00E54D28"/>
    <w:rsid w:val="00E5577B"/>
    <w:rsid w:val="00E56068"/>
    <w:rsid w:val="00E56590"/>
    <w:rsid w:val="00E57CED"/>
    <w:rsid w:val="00E600FA"/>
    <w:rsid w:val="00E60337"/>
    <w:rsid w:val="00E604BC"/>
    <w:rsid w:val="00E604C2"/>
    <w:rsid w:val="00E63A9F"/>
    <w:rsid w:val="00E647BC"/>
    <w:rsid w:val="00E66811"/>
    <w:rsid w:val="00E7051D"/>
    <w:rsid w:val="00E717AD"/>
    <w:rsid w:val="00E71C94"/>
    <w:rsid w:val="00E72332"/>
    <w:rsid w:val="00E75B3B"/>
    <w:rsid w:val="00E75F23"/>
    <w:rsid w:val="00E801D8"/>
    <w:rsid w:val="00E80676"/>
    <w:rsid w:val="00E814FD"/>
    <w:rsid w:val="00E8360C"/>
    <w:rsid w:val="00E83BBB"/>
    <w:rsid w:val="00E841E0"/>
    <w:rsid w:val="00E8472C"/>
    <w:rsid w:val="00E84807"/>
    <w:rsid w:val="00E85B46"/>
    <w:rsid w:val="00E85FE6"/>
    <w:rsid w:val="00E86401"/>
    <w:rsid w:val="00E869B2"/>
    <w:rsid w:val="00E87FE4"/>
    <w:rsid w:val="00E906F0"/>
    <w:rsid w:val="00E907BB"/>
    <w:rsid w:val="00E9144E"/>
    <w:rsid w:val="00E9213D"/>
    <w:rsid w:val="00E929E5"/>
    <w:rsid w:val="00E92A48"/>
    <w:rsid w:val="00E937E4"/>
    <w:rsid w:val="00E93909"/>
    <w:rsid w:val="00E95947"/>
    <w:rsid w:val="00E97AF9"/>
    <w:rsid w:val="00E97BFD"/>
    <w:rsid w:val="00EA0583"/>
    <w:rsid w:val="00EA0969"/>
    <w:rsid w:val="00EA0BC3"/>
    <w:rsid w:val="00EA278D"/>
    <w:rsid w:val="00EA2ADB"/>
    <w:rsid w:val="00EA393B"/>
    <w:rsid w:val="00EA395C"/>
    <w:rsid w:val="00EA434E"/>
    <w:rsid w:val="00EA4ED2"/>
    <w:rsid w:val="00EA551C"/>
    <w:rsid w:val="00EA5D06"/>
    <w:rsid w:val="00EA64A9"/>
    <w:rsid w:val="00EA6D53"/>
    <w:rsid w:val="00EA6DC7"/>
    <w:rsid w:val="00EB051A"/>
    <w:rsid w:val="00EB0BC3"/>
    <w:rsid w:val="00EB19DD"/>
    <w:rsid w:val="00EB23D7"/>
    <w:rsid w:val="00EB2572"/>
    <w:rsid w:val="00EB2BDE"/>
    <w:rsid w:val="00EB47FF"/>
    <w:rsid w:val="00EB654A"/>
    <w:rsid w:val="00EB690D"/>
    <w:rsid w:val="00EC161D"/>
    <w:rsid w:val="00EC3146"/>
    <w:rsid w:val="00EC34EF"/>
    <w:rsid w:val="00EC36F2"/>
    <w:rsid w:val="00EC43B7"/>
    <w:rsid w:val="00EC67A3"/>
    <w:rsid w:val="00EC6AF5"/>
    <w:rsid w:val="00EC6C8B"/>
    <w:rsid w:val="00EC6D5E"/>
    <w:rsid w:val="00EC7AC6"/>
    <w:rsid w:val="00ED011A"/>
    <w:rsid w:val="00ED180A"/>
    <w:rsid w:val="00ED39B7"/>
    <w:rsid w:val="00ED3F92"/>
    <w:rsid w:val="00ED5317"/>
    <w:rsid w:val="00ED5C7E"/>
    <w:rsid w:val="00ED5EC5"/>
    <w:rsid w:val="00ED68A4"/>
    <w:rsid w:val="00ED7A32"/>
    <w:rsid w:val="00ED7C40"/>
    <w:rsid w:val="00EE1D6C"/>
    <w:rsid w:val="00EE2017"/>
    <w:rsid w:val="00EE35AE"/>
    <w:rsid w:val="00EE4FB7"/>
    <w:rsid w:val="00EE62CA"/>
    <w:rsid w:val="00EE6630"/>
    <w:rsid w:val="00EE7D77"/>
    <w:rsid w:val="00EE7F66"/>
    <w:rsid w:val="00EF0091"/>
    <w:rsid w:val="00EF0610"/>
    <w:rsid w:val="00EF225E"/>
    <w:rsid w:val="00EF2871"/>
    <w:rsid w:val="00EF32B6"/>
    <w:rsid w:val="00EF3A41"/>
    <w:rsid w:val="00EF421F"/>
    <w:rsid w:val="00EF527A"/>
    <w:rsid w:val="00EF6FE7"/>
    <w:rsid w:val="00F00F6A"/>
    <w:rsid w:val="00F020BC"/>
    <w:rsid w:val="00F02EB5"/>
    <w:rsid w:val="00F03451"/>
    <w:rsid w:val="00F04302"/>
    <w:rsid w:val="00F04F3A"/>
    <w:rsid w:val="00F0573D"/>
    <w:rsid w:val="00F05AAA"/>
    <w:rsid w:val="00F0642F"/>
    <w:rsid w:val="00F0709D"/>
    <w:rsid w:val="00F101BC"/>
    <w:rsid w:val="00F10E5E"/>
    <w:rsid w:val="00F11199"/>
    <w:rsid w:val="00F11D38"/>
    <w:rsid w:val="00F11E11"/>
    <w:rsid w:val="00F1236E"/>
    <w:rsid w:val="00F1380C"/>
    <w:rsid w:val="00F141A5"/>
    <w:rsid w:val="00F15339"/>
    <w:rsid w:val="00F167C7"/>
    <w:rsid w:val="00F172EF"/>
    <w:rsid w:val="00F17984"/>
    <w:rsid w:val="00F17E61"/>
    <w:rsid w:val="00F2012D"/>
    <w:rsid w:val="00F2133F"/>
    <w:rsid w:val="00F25B6E"/>
    <w:rsid w:val="00F26BAC"/>
    <w:rsid w:val="00F26DD1"/>
    <w:rsid w:val="00F26FF8"/>
    <w:rsid w:val="00F271D2"/>
    <w:rsid w:val="00F27B1D"/>
    <w:rsid w:val="00F30422"/>
    <w:rsid w:val="00F32CD4"/>
    <w:rsid w:val="00F3318D"/>
    <w:rsid w:val="00F33EDE"/>
    <w:rsid w:val="00F353B2"/>
    <w:rsid w:val="00F37130"/>
    <w:rsid w:val="00F371DB"/>
    <w:rsid w:val="00F37527"/>
    <w:rsid w:val="00F3756D"/>
    <w:rsid w:val="00F37F5F"/>
    <w:rsid w:val="00F42AC7"/>
    <w:rsid w:val="00F42EF2"/>
    <w:rsid w:val="00F443F2"/>
    <w:rsid w:val="00F44BBE"/>
    <w:rsid w:val="00F45A2A"/>
    <w:rsid w:val="00F45F4D"/>
    <w:rsid w:val="00F46215"/>
    <w:rsid w:val="00F479D7"/>
    <w:rsid w:val="00F47ECF"/>
    <w:rsid w:val="00F506DB"/>
    <w:rsid w:val="00F51876"/>
    <w:rsid w:val="00F52823"/>
    <w:rsid w:val="00F54BE8"/>
    <w:rsid w:val="00F551FB"/>
    <w:rsid w:val="00F553E5"/>
    <w:rsid w:val="00F559F6"/>
    <w:rsid w:val="00F56A41"/>
    <w:rsid w:val="00F571BA"/>
    <w:rsid w:val="00F61641"/>
    <w:rsid w:val="00F62C5F"/>
    <w:rsid w:val="00F62E82"/>
    <w:rsid w:val="00F63890"/>
    <w:rsid w:val="00F63B6A"/>
    <w:rsid w:val="00F64CE2"/>
    <w:rsid w:val="00F65879"/>
    <w:rsid w:val="00F65C9D"/>
    <w:rsid w:val="00F66D8D"/>
    <w:rsid w:val="00F66F2F"/>
    <w:rsid w:val="00F66FA8"/>
    <w:rsid w:val="00F67FCC"/>
    <w:rsid w:val="00F70E81"/>
    <w:rsid w:val="00F71A62"/>
    <w:rsid w:val="00F72006"/>
    <w:rsid w:val="00F73199"/>
    <w:rsid w:val="00F73FF5"/>
    <w:rsid w:val="00F74AD9"/>
    <w:rsid w:val="00F74CED"/>
    <w:rsid w:val="00F76C7D"/>
    <w:rsid w:val="00F77E80"/>
    <w:rsid w:val="00F80B96"/>
    <w:rsid w:val="00F818B3"/>
    <w:rsid w:val="00F844F6"/>
    <w:rsid w:val="00F85F06"/>
    <w:rsid w:val="00F86396"/>
    <w:rsid w:val="00F86E23"/>
    <w:rsid w:val="00F87303"/>
    <w:rsid w:val="00F90844"/>
    <w:rsid w:val="00F91567"/>
    <w:rsid w:val="00F92025"/>
    <w:rsid w:val="00F92491"/>
    <w:rsid w:val="00F94EBB"/>
    <w:rsid w:val="00F96B99"/>
    <w:rsid w:val="00F9704D"/>
    <w:rsid w:val="00F974D6"/>
    <w:rsid w:val="00FA01D1"/>
    <w:rsid w:val="00FA059B"/>
    <w:rsid w:val="00FA0FE7"/>
    <w:rsid w:val="00FA1500"/>
    <w:rsid w:val="00FA1D9C"/>
    <w:rsid w:val="00FA3920"/>
    <w:rsid w:val="00FA5462"/>
    <w:rsid w:val="00FA55E8"/>
    <w:rsid w:val="00FA56DA"/>
    <w:rsid w:val="00FA5DF2"/>
    <w:rsid w:val="00FA6169"/>
    <w:rsid w:val="00FA682B"/>
    <w:rsid w:val="00FB0452"/>
    <w:rsid w:val="00FB121E"/>
    <w:rsid w:val="00FB37A1"/>
    <w:rsid w:val="00FB6CE2"/>
    <w:rsid w:val="00FB74DA"/>
    <w:rsid w:val="00FB7C8C"/>
    <w:rsid w:val="00FB7E29"/>
    <w:rsid w:val="00FC0DC3"/>
    <w:rsid w:val="00FC23C6"/>
    <w:rsid w:val="00FC3CA4"/>
    <w:rsid w:val="00FC4069"/>
    <w:rsid w:val="00FC4DB9"/>
    <w:rsid w:val="00FC626B"/>
    <w:rsid w:val="00FC6873"/>
    <w:rsid w:val="00FC724A"/>
    <w:rsid w:val="00FD070E"/>
    <w:rsid w:val="00FD0E42"/>
    <w:rsid w:val="00FD158B"/>
    <w:rsid w:val="00FD23C5"/>
    <w:rsid w:val="00FD388C"/>
    <w:rsid w:val="00FD598B"/>
    <w:rsid w:val="00FD59B9"/>
    <w:rsid w:val="00FD5C94"/>
    <w:rsid w:val="00FD66D0"/>
    <w:rsid w:val="00FD6A0C"/>
    <w:rsid w:val="00FE0193"/>
    <w:rsid w:val="00FE0234"/>
    <w:rsid w:val="00FE0D96"/>
    <w:rsid w:val="00FE1282"/>
    <w:rsid w:val="00FE139C"/>
    <w:rsid w:val="00FE3D53"/>
    <w:rsid w:val="00FE4184"/>
    <w:rsid w:val="00FE4967"/>
    <w:rsid w:val="00FE4D68"/>
    <w:rsid w:val="00FE5ED5"/>
    <w:rsid w:val="00FE6CE1"/>
    <w:rsid w:val="00FE751E"/>
    <w:rsid w:val="00FE7E21"/>
    <w:rsid w:val="00FE7EFE"/>
    <w:rsid w:val="00FF08DE"/>
    <w:rsid w:val="00FF3800"/>
    <w:rsid w:val="00FF5047"/>
    <w:rsid w:val="00FF5915"/>
    <w:rsid w:val="00FF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2CD8B"/>
  <w15:docId w15:val="{C5FE74CE-F53B-7848-A14D-80EAE6BB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A3"/>
    <w:rPr>
      <w:rFonts w:eastAsia="Times New Roman"/>
    </w:rPr>
  </w:style>
  <w:style w:type="paragraph" w:styleId="Heading1">
    <w:name w:val="heading 1"/>
    <w:basedOn w:val="Normal"/>
    <w:next w:val="Normal"/>
    <w:link w:val="Heading1Char"/>
    <w:uiPriority w:val="9"/>
    <w:qFormat/>
    <w:rsid w:val="00186D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97F22"/>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500"/>
    <w:rPr>
      <w:color w:val="0563C1" w:themeColor="hyperlink"/>
      <w:u w:val="single"/>
    </w:rPr>
  </w:style>
  <w:style w:type="paragraph" w:customStyle="1" w:styleId="p1">
    <w:name w:val="p1"/>
    <w:basedOn w:val="Normal"/>
    <w:rsid w:val="00FA1500"/>
    <w:rPr>
      <w:rFonts w:ascii="Helvetica Neue" w:eastAsiaTheme="minorHAnsi" w:hAnsi="Helvetica Neue"/>
      <w:color w:val="454545"/>
      <w:sz w:val="18"/>
      <w:szCs w:val="18"/>
    </w:rPr>
  </w:style>
  <w:style w:type="character" w:customStyle="1" w:styleId="apple-converted-space">
    <w:name w:val="apple-converted-space"/>
    <w:basedOn w:val="DefaultParagraphFont"/>
    <w:rsid w:val="00FA1500"/>
  </w:style>
  <w:style w:type="paragraph" w:styleId="ListParagraph">
    <w:name w:val="List Paragraph"/>
    <w:basedOn w:val="Normal"/>
    <w:uiPriority w:val="34"/>
    <w:qFormat/>
    <w:rsid w:val="00CE7402"/>
    <w:pPr>
      <w:ind w:left="720"/>
      <w:contextualSpacing/>
    </w:pPr>
    <w:rPr>
      <w:rFonts w:eastAsiaTheme="minorHAnsi"/>
    </w:rPr>
  </w:style>
  <w:style w:type="character" w:styleId="FollowedHyperlink">
    <w:name w:val="FollowedHyperlink"/>
    <w:basedOn w:val="DefaultParagraphFont"/>
    <w:uiPriority w:val="99"/>
    <w:semiHidden/>
    <w:unhideWhenUsed/>
    <w:rsid w:val="00B45DEA"/>
    <w:rPr>
      <w:color w:val="954F72" w:themeColor="followedHyperlink"/>
      <w:u w:val="single"/>
    </w:rPr>
  </w:style>
  <w:style w:type="character" w:customStyle="1" w:styleId="Heading2Char">
    <w:name w:val="Heading 2 Char"/>
    <w:basedOn w:val="DefaultParagraphFont"/>
    <w:link w:val="Heading2"/>
    <w:uiPriority w:val="9"/>
    <w:rsid w:val="00197F22"/>
    <w:rPr>
      <w:b/>
      <w:bCs/>
      <w:sz w:val="36"/>
      <w:szCs w:val="36"/>
    </w:rPr>
  </w:style>
  <w:style w:type="character" w:styleId="Strong">
    <w:name w:val="Strong"/>
    <w:basedOn w:val="DefaultParagraphFont"/>
    <w:uiPriority w:val="22"/>
    <w:qFormat/>
    <w:rsid w:val="00B204C4"/>
    <w:rPr>
      <w:b/>
      <w:bCs/>
    </w:rPr>
  </w:style>
  <w:style w:type="character" w:customStyle="1" w:styleId="Heading1Char">
    <w:name w:val="Heading 1 Char"/>
    <w:basedOn w:val="DefaultParagraphFont"/>
    <w:link w:val="Heading1"/>
    <w:uiPriority w:val="9"/>
    <w:rsid w:val="00186DF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C47DB3"/>
    <w:pPr>
      <w:spacing w:before="100" w:beforeAutospacing="1" w:after="100" w:afterAutospacing="1"/>
    </w:pPr>
    <w:rPr>
      <w:rFonts w:eastAsiaTheme="minorHAnsi"/>
    </w:rPr>
  </w:style>
  <w:style w:type="paragraph" w:styleId="Header">
    <w:name w:val="header"/>
    <w:basedOn w:val="Normal"/>
    <w:link w:val="HeaderChar"/>
    <w:uiPriority w:val="99"/>
    <w:unhideWhenUsed/>
    <w:rsid w:val="0009641B"/>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9641B"/>
  </w:style>
  <w:style w:type="paragraph" w:styleId="Footer">
    <w:name w:val="footer"/>
    <w:basedOn w:val="Normal"/>
    <w:link w:val="FooterChar"/>
    <w:uiPriority w:val="99"/>
    <w:unhideWhenUsed/>
    <w:rsid w:val="0009641B"/>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9641B"/>
  </w:style>
  <w:style w:type="character" w:styleId="PageNumber">
    <w:name w:val="page number"/>
    <w:basedOn w:val="DefaultParagraphFont"/>
    <w:uiPriority w:val="99"/>
    <w:semiHidden/>
    <w:unhideWhenUsed/>
    <w:rsid w:val="00EE1D6C"/>
  </w:style>
  <w:style w:type="character" w:customStyle="1" w:styleId="s1">
    <w:name w:val="s1"/>
    <w:basedOn w:val="DefaultParagraphFont"/>
    <w:rsid w:val="006F0BD9"/>
    <w:rPr>
      <w:rFonts w:ascii="Times" w:hAnsi="Times" w:hint="default"/>
      <w:sz w:val="12"/>
      <w:szCs w:val="12"/>
    </w:rPr>
  </w:style>
  <w:style w:type="character" w:styleId="CommentReference">
    <w:name w:val="annotation reference"/>
    <w:basedOn w:val="DefaultParagraphFont"/>
    <w:uiPriority w:val="99"/>
    <w:semiHidden/>
    <w:unhideWhenUsed/>
    <w:rsid w:val="004474C7"/>
    <w:rPr>
      <w:sz w:val="18"/>
      <w:szCs w:val="18"/>
    </w:rPr>
  </w:style>
  <w:style w:type="paragraph" w:styleId="CommentText">
    <w:name w:val="annotation text"/>
    <w:basedOn w:val="Normal"/>
    <w:link w:val="CommentTextChar"/>
    <w:uiPriority w:val="99"/>
    <w:semiHidden/>
    <w:unhideWhenUsed/>
    <w:rsid w:val="004474C7"/>
    <w:rPr>
      <w:rFonts w:eastAsiaTheme="minorHAnsi"/>
    </w:rPr>
  </w:style>
  <w:style w:type="character" w:customStyle="1" w:styleId="CommentTextChar">
    <w:name w:val="Comment Text Char"/>
    <w:basedOn w:val="DefaultParagraphFont"/>
    <w:link w:val="CommentText"/>
    <w:uiPriority w:val="99"/>
    <w:semiHidden/>
    <w:rsid w:val="004474C7"/>
  </w:style>
  <w:style w:type="paragraph" w:styleId="CommentSubject">
    <w:name w:val="annotation subject"/>
    <w:basedOn w:val="CommentText"/>
    <w:next w:val="CommentText"/>
    <w:link w:val="CommentSubjectChar"/>
    <w:uiPriority w:val="99"/>
    <w:semiHidden/>
    <w:unhideWhenUsed/>
    <w:rsid w:val="004474C7"/>
    <w:rPr>
      <w:b/>
      <w:bCs/>
      <w:sz w:val="20"/>
      <w:szCs w:val="20"/>
    </w:rPr>
  </w:style>
  <w:style w:type="character" w:customStyle="1" w:styleId="CommentSubjectChar">
    <w:name w:val="Comment Subject Char"/>
    <w:basedOn w:val="CommentTextChar"/>
    <w:link w:val="CommentSubject"/>
    <w:uiPriority w:val="99"/>
    <w:semiHidden/>
    <w:rsid w:val="004474C7"/>
    <w:rPr>
      <w:b/>
      <w:bCs/>
      <w:sz w:val="20"/>
      <w:szCs w:val="20"/>
    </w:rPr>
  </w:style>
  <w:style w:type="paragraph" w:styleId="BalloonText">
    <w:name w:val="Balloon Text"/>
    <w:basedOn w:val="Normal"/>
    <w:link w:val="BalloonTextChar"/>
    <w:uiPriority w:val="99"/>
    <w:semiHidden/>
    <w:unhideWhenUsed/>
    <w:rsid w:val="004474C7"/>
    <w:rPr>
      <w:sz w:val="18"/>
      <w:szCs w:val="18"/>
    </w:rPr>
  </w:style>
  <w:style w:type="character" w:customStyle="1" w:styleId="BalloonTextChar">
    <w:name w:val="Balloon Text Char"/>
    <w:basedOn w:val="DefaultParagraphFont"/>
    <w:link w:val="BalloonText"/>
    <w:uiPriority w:val="99"/>
    <w:semiHidden/>
    <w:rsid w:val="004474C7"/>
    <w:rPr>
      <w:sz w:val="18"/>
      <w:szCs w:val="18"/>
    </w:rPr>
  </w:style>
  <w:style w:type="paragraph" w:customStyle="1" w:styleId="citation">
    <w:name w:val="citation"/>
    <w:basedOn w:val="Normal"/>
    <w:rsid w:val="00063CC1"/>
    <w:pPr>
      <w:spacing w:before="100" w:beforeAutospacing="1" w:after="100" w:afterAutospacing="1"/>
    </w:pPr>
    <w:rPr>
      <w:rFonts w:eastAsiaTheme="minorHAnsi"/>
    </w:rPr>
  </w:style>
  <w:style w:type="character" w:styleId="Emphasis">
    <w:name w:val="Emphasis"/>
    <w:basedOn w:val="DefaultParagraphFont"/>
    <w:uiPriority w:val="20"/>
    <w:qFormat/>
    <w:rsid w:val="00063CC1"/>
    <w:rPr>
      <w:i/>
      <w:iCs/>
    </w:rPr>
  </w:style>
  <w:style w:type="paragraph" w:customStyle="1" w:styleId="p2">
    <w:name w:val="p2"/>
    <w:basedOn w:val="Normal"/>
    <w:rsid w:val="005409CA"/>
    <w:rPr>
      <w:rFonts w:ascii="Helvetica Neue" w:eastAsiaTheme="minorHAnsi" w:hAnsi="Helvetica Neue"/>
      <w:color w:val="454545"/>
      <w:sz w:val="18"/>
      <w:szCs w:val="18"/>
    </w:rPr>
  </w:style>
  <w:style w:type="character" w:customStyle="1" w:styleId="apple-tab-span">
    <w:name w:val="apple-tab-span"/>
    <w:basedOn w:val="DefaultParagraphFont"/>
    <w:rsid w:val="005409CA"/>
  </w:style>
  <w:style w:type="character" w:styleId="PlaceholderText">
    <w:name w:val="Placeholder Text"/>
    <w:basedOn w:val="DefaultParagraphFont"/>
    <w:uiPriority w:val="99"/>
    <w:semiHidden/>
    <w:rsid w:val="00351CCA"/>
    <w:rPr>
      <w:color w:val="808080"/>
    </w:rPr>
  </w:style>
  <w:style w:type="character" w:customStyle="1" w:styleId="UnresolvedMention">
    <w:name w:val="Unresolved Mention"/>
    <w:basedOn w:val="DefaultParagraphFont"/>
    <w:uiPriority w:val="99"/>
    <w:semiHidden/>
    <w:unhideWhenUsed/>
    <w:rsid w:val="001905AF"/>
    <w:rPr>
      <w:color w:val="808080"/>
      <w:shd w:val="clear" w:color="auto" w:fill="E6E6E6"/>
    </w:rPr>
  </w:style>
  <w:style w:type="paragraph" w:customStyle="1" w:styleId="Pa11">
    <w:name w:val="Pa11"/>
    <w:basedOn w:val="Normal"/>
    <w:next w:val="Normal"/>
    <w:uiPriority w:val="99"/>
    <w:rsid w:val="005F0465"/>
    <w:pPr>
      <w:autoSpaceDE w:val="0"/>
      <w:autoSpaceDN w:val="0"/>
      <w:adjustRightInd w:val="0"/>
      <w:spacing w:line="161" w:lineRule="atLeast"/>
    </w:pPr>
    <w:rPr>
      <w:rFonts w:ascii="DIN" w:eastAsiaTheme="minorHAnsi" w:hAnsi="DIN"/>
    </w:rPr>
  </w:style>
  <w:style w:type="paragraph" w:customStyle="1" w:styleId="Pa7">
    <w:name w:val="Pa7"/>
    <w:basedOn w:val="Normal"/>
    <w:next w:val="Normal"/>
    <w:uiPriority w:val="99"/>
    <w:rsid w:val="005F0465"/>
    <w:pPr>
      <w:autoSpaceDE w:val="0"/>
      <w:autoSpaceDN w:val="0"/>
      <w:adjustRightInd w:val="0"/>
      <w:spacing w:line="171" w:lineRule="atLeast"/>
    </w:pPr>
    <w:rPr>
      <w:rFonts w:ascii="DIN" w:eastAsiaTheme="minorHAnsi" w:hAnsi="DIN"/>
    </w:rPr>
  </w:style>
  <w:style w:type="character" w:customStyle="1" w:styleId="A18">
    <w:name w:val="A18"/>
    <w:uiPriority w:val="99"/>
    <w:rsid w:val="005F0465"/>
    <w:rPr>
      <w:rFonts w:ascii="Caecilia LT Std Roman" w:hAnsi="Caecilia LT Std Roman" w:cs="Caecilia LT Std Roman"/>
      <w:color w:val="000000"/>
      <w:sz w:val="12"/>
      <w:szCs w:val="12"/>
    </w:rPr>
  </w:style>
  <w:style w:type="paragraph" w:customStyle="1" w:styleId="Pa10">
    <w:name w:val="Pa10"/>
    <w:basedOn w:val="Normal"/>
    <w:next w:val="Normal"/>
    <w:uiPriority w:val="99"/>
    <w:rsid w:val="005F0465"/>
    <w:pPr>
      <w:autoSpaceDE w:val="0"/>
      <w:autoSpaceDN w:val="0"/>
      <w:adjustRightInd w:val="0"/>
      <w:spacing w:line="131" w:lineRule="atLeast"/>
    </w:pPr>
    <w:rPr>
      <w:rFonts w:ascii="DIN" w:eastAsiaTheme="minorHAnsi" w:hAnsi="DIN"/>
    </w:rPr>
  </w:style>
  <w:style w:type="paragraph" w:styleId="TOCHeading">
    <w:name w:val="TOC Heading"/>
    <w:basedOn w:val="Heading1"/>
    <w:next w:val="Normal"/>
    <w:uiPriority w:val="39"/>
    <w:unhideWhenUsed/>
    <w:qFormat/>
    <w:rsid w:val="007C3EEB"/>
    <w:pPr>
      <w:spacing w:before="480" w:line="276" w:lineRule="auto"/>
      <w:outlineLvl w:val="9"/>
    </w:pPr>
    <w:rPr>
      <w:b/>
      <w:bCs/>
      <w:sz w:val="28"/>
      <w:szCs w:val="28"/>
    </w:rPr>
  </w:style>
  <w:style w:type="paragraph" w:styleId="TOC1">
    <w:name w:val="toc 1"/>
    <w:basedOn w:val="Normal"/>
    <w:next w:val="Normal"/>
    <w:autoRedefine/>
    <w:uiPriority w:val="39"/>
    <w:unhideWhenUsed/>
    <w:rsid w:val="007C3EEB"/>
    <w:pPr>
      <w:spacing w:before="120"/>
    </w:pPr>
    <w:rPr>
      <w:rFonts w:asciiTheme="minorHAnsi" w:hAnsiTheme="minorHAnsi" w:cstheme="minorHAnsi"/>
      <w:b/>
      <w:bCs/>
      <w:i/>
      <w:iCs/>
    </w:rPr>
  </w:style>
  <w:style w:type="paragraph" w:styleId="TOC2">
    <w:name w:val="toc 2"/>
    <w:basedOn w:val="Normal"/>
    <w:next w:val="Normal"/>
    <w:autoRedefine/>
    <w:uiPriority w:val="39"/>
    <w:semiHidden/>
    <w:unhideWhenUsed/>
    <w:rsid w:val="007C3EEB"/>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7C3EEB"/>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C3EEB"/>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C3EEB"/>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C3EEB"/>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C3EEB"/>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C3EEB"/>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C3EEB"/>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288">
      <w:bodyDiv w:val="1"/>
      <w:marLeft w:val="0"/>
      <w:marRight w:val="0"/>
      <w:marTop w:val="0"/>
      <w:marBottom w:val="0"/>
      <w:divBdr>
        <w:top w:val="none" w:sz="0" w:space="0" w:color="auto"/>
        <w:left w:val="none" w:sz="0" w:space="0" w:color="auto"/>
        <w:bottom w:val="none" w:sz="0" w:space="0" w:color="auto"/>
        <w:right w:val="none" w:sz="0" w:space="0" w:color="auto"/>
      </w:divBdr>
    </w:div>
    <w:div w:id="7293912">
      <w:bodyDiv w:val="1"/>
      <w:marLeft w:val="0"/>
      <w:marRight w:val="0"/>
      <w:marTop w:val="0"/>
      <w:marBottom w:val="0"/>
      <w:divBdr>
        <w:top w:val="none" w:sz="0" w:space="0" w:color="auto"/>
        <w:left w:val="none" w:sz="0" w:space="0" w:color="auto"/>
        <w:bottom w:val="none" w:sz="0" w:space="0" w:color="auto"/>
        <w:right w:val="none" w:sz="0" w:space="0" w:color="auto"/>
      </w:divBdr>
    </w:div>
    <w:div w:id="65538318">
      <w:bodyDiv w:val="1"/>
      <w:marLeft w:val="0"/>
      <w:marRight w:val="0"/>
      <w:marTop w:val="0"/>
      <w:marBottom w:val="0"/>
      <w:divBdr>
        <w:top w:val="none" w:sz="0" w:space="0" w:color="auto"/>
        <w:left w:val="none" w:sz="0" w:space="0" w:color="auto"/>
        <w:bottom w:val="none" w:sz="0" w:space="0" w:color="auto"/>
        <w:right w:val="none" w:sz="0" w:space="0" w:color="auto"/>
      </w:divBdr>
    </w:div>
    <w:div w:id="87236017">
      <w:bodyDiv w:val="1"/>
      <w:marLeft w:val="0"/>
      <w:marRight w:val="0"/>
      <w:marTop w:val="0"/>
      <w:marBottom w:val="0"/>
      <w:divBdr>
        <w:top w:val="none" w:sz="0" w:space="0" w:color="auto"/>
        <w:left w:val="none" w:sz="0" w:space="0" w:color="auto"/>
        <w:bottom w:val="none" w:sz="0" w:space="0" w:color="auto"/>
        <w:right w:val="none" w:sz="0" w:space="0" w:color="auto"/>
      </w:divBdr>
    </w:div>
    <w:div w:id="91317234">
      <w:bodyDiv w:val="1"/>
      <w:marLeft w:val="0"/>
      <w:marRight w:val="0"/>
      <w:marTop w:val="0"/>
      <w:marBottom w:val="0"/>
      <w:divBdr>
        <w:top w:val="none" w:sz="0" w:space="0" w:color="auto"/>
        <w:left w:val="none" w:sz="0" w:space="0" w:color="auto"/>
        <w:bottom w:val="none" w:sz="0" w:space="0" w:color="auto"/>
        <w:right w:val="none" w:sz="0" w:space="0" w:color="auto"/>
      </w:divBdr>
    </w:div>
    <w:div w:id="1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388068458">
          <w:marLeft w:val="375"/>
          <w:marRight w:val="0"/>
          <w:marTop w:val="0"/>
          <w:marBottom w:val="375"/>
          <w:divBdr>
            <w:top w:val="none" w:sz="0" w:space="0" w:color="auto"/>
            <w:left w:val="none" w:sz="0" w:space="0" w:color="auto"/>
            <w:bottom w:val="none" w:sz="0" w:space="0" w:color="auto"/>
            <w:right w:val="none" w:sz="0" w:space="0" w:color="auto"/>
          </w:divBdr>
        </w:div>
      </w:divsChild>
    </w:div>
    <w:div w:id="129636572">
      <w:bodyDiv w:val="1"/>
      <w:marLeft w:val="0"/>
      <w:marRight w:val="0"/>
      <w:marTop w:val="0"/>
      <w:marBottom w:val="0"/>
      <w:divBdr>
        <w:top w:val="none" w:sz="0" w:space="0" w:color="auto"/>
        <w:left w:val="none" w:sz="0" w:space="0" w:color="auto"/>
        <w:bottom w:val="none" w:sz="0" w:space="0" w:color="auto"/>
        <w:right w:val="none" w:sz="0" w:space="0" w:color="auto"/>
      </w:divBdr>
    </w:div>
    <w:div w:id="137768727">
      <w:bodyDiv w:val="1"/>
      <w:marLeft w:val="0"/>
      <w:marRight w:val="0"/>
      <w:marTop w:val="0"/>
      <w:marBottom w:val="0"/>
      <w:divBdr>
        <w:top w:val="none" w:sz="0" w:space="0" w:color="auto"/>
        <w:left w:val="none" w:sz="0" w:space="0" w:color="auto"/>
        <w:bottom w:val="none" w:sz="0" w:space="0" w:color="auto"/>
        <w:right w:val="none" w:sz="0" w:space="0" w:color="auto"/>
      </w:divBdr>
    </w:div>
    <w:div w:id="139229846">
      <w:bodyDiv w:val="1"/>
      <w:marLeft w:val="0"/>
      <w:marRight w:val="0"/>
      <w:marTop w:val="0"/>
      <w:marBottom w:val="0"/>
      <w:divBdr>
        <w:top w:val="none" w:sz="0" w:space="0" w:color="auto"/>
        <w:left w:val="none" w:sz="0" w:space="0" w:color="auto"/>
        <w:bottom w:val="none" w:sz="0" w:space="0" w:color="auto"/>
        <w:right w:val="none" w:sz="0" w:space="0" w:color="auto"/>
      </w:divBdr>
    </w:div>
    <w:div w:id="151068067">
      <w:bodyDiv w:val="1"/>
      <w:marLeft w:val="0"/>
      <w:marRight w:val="0"/>
      <w:marTop w:val="0"/>
      <w:marBottom w:val="0"/>
      <w:divBdr>
        <w:top w:val="none" w:sz="0" w:space="0" w:color="auto"/>
        <w:left w:val="none" w:sz="0" w:space="0" w:color="auto"/>
        <w:bottom w:val="none" w:sz="0" w:space="0" w:color="auto"/>
        <w:right w:val="none" w:sz="0" w:space="0" w:color="auto"/>
      </w:divBdr>
    </w:div>
    <w:div w:id="190807906">
      <w:bodyDiv w:val="1"/>
      <w:marLeft w:val="0"/>
      <w:marRight w:val="0"/>
      <w:marTop w:val="0"/>
      <w:marBottom w:val="0"/>
      <w:divBdr>
        <w:top w:val="none" w:sz="0" w:space="0" w:color="auto"/>
        <w:left w:val="none" w:sz="0" w:space="0" w:color="auto"/>
        <w:bottom w:val="none" w:sz="0" w:space="0" w:color="auto"/>
        <w:right w:val="none" w:sz="0" w:space="0" w:color="auto"/>
      </w:divBdr>
    </w:div>
    <w:div w:id="196050092">
      <w:bodyDiv w:val="1"/>
      <w:marLeft w:val="0"/>
      <w:marRight w:val="0"/>
      <w:marTop w:val="0"/>
      <w:marBottom w:val="0"/>
      <w:divBdr>
        <w:top w:val="none" w:sz="0" w:space="0" w:color="auto"/>
        <w:left w:val="none" w:sz="0" w:space="0" w:color="auto"/>
        <w:bottom w:val="none" w:sz="0" w:space="0" w:color="auto"/>
        <w:right w:val="none" w:sz="0" w:space="0" w:color="auto"/>
      </w:divBdr>
    </w:div>
    <w:div w:id="238558020">
      <w:bodyDiv w:val="1"/>
      <w:marLeft w:val="0"/>
      <w:marRight w:val="0"/>
      <w:marTop w:val="0"/>
      <w:marBottom w:val="0"/>
      <w:divBdr>
        <w:top w:val="none" w:sz="0" w:space="0" w:color="auto"/>
        <w:left w:val="none" w:sz="0" w:space="0" w:color="auto"/>
        <w:bottom w:val="none" w:sz="0" w:space="0" w:color="auto"/>
        <w:right w:val="none" w:sz="0" w:space="0" w:color="auto"/>
      </w:divBdr>
    </w:div>
    <w:div w:id="238832146">
      <w:bodyDiv w:val="1"/>
      <w:marLeft w:val="0"/>
      <w:marRight w:val="0"/>
      <w:marTop w:val="0"/>
      <w:marBottom w:val="0"/>
      <w:divBdr>
        <w:top w:val="none" w:sz="0" w:space="0" w:color="auto"/>
        <w:left w:val="none" w:sz="0" w:space="0" w:color="auto"/>
        <w:bottom w:val="none" w:sz="0" w:space="0" w:color="auto"/>
        <w:right w:val="none" w:sz="0" w:space="0" w:color="auto"/>
      </w:divBdr>
    </w:div>
    <w:div w:id="242842450">
      <w:bodyDiv w:val="1"/>
      <w:marLeft w:val="0"/>
      <w:marRight w:val="0"/>
      <w:marTop w:val="0"/>
      <w:marBottom w:val="0"/>
      <w:divBdr>
        <w:top w:val="none" w:sz="0" w:space="0" w:color="auto"/>
        <w:left w:val="none" w:sz="0" w:space="0" w:color="auto"/>
        <w:bottom w:val="none" w:sz="0" w:space="0" w:color="auto"/>
        <w:right w:val="none" w:sz="0" w:space="0" w:color="auto"/>
      </w:divBdr>
    </w:div>
    <w:div w:id="259603236">
      <w:bodyDiv w:val="1"/>
      <w:marLeft w:val="0"/>
      <w:marRight w:val="0"/>
      <w:marTop w:val="0"/>
      <w:marBottom w:val="0"/>
      <w:divBdr>
        <w:top w:val="none" w:sz="0" w:space="0" w:color="auto"/>
        <w:left w:val="none" w:sz="0" w:space="0" w:color="auto"/>
        <w:bottom w:val="none" w:sz="0" w:space="0" w:color="auto"/>
        <w:right w:val="none" w:sz="0" w:space="0" w:color="auto"/>
      </w:divBdr>
    </w:div>
    <w:div w:id="266935423">
      <w:bodyDiv w:val="1"/>
      <w:marLeft w:val="0"/>
      <w:marRight w:val="0"/>
      <w:marTop w:val="0"/>
      <w:marBottom w:val="0"/>
      <w:divBdr>
        <w:top w:val="none" w:sz="0" w:space="0" w:color="auto"/>
        <w:left w:val="none" w:sz="0" w:space="0" w:color="auto"/>
        <w:bottom w:val="none" w:sz="0" w:space="0" w:color="auto"/>
        <w:right w:val="none" w:sz="0" w:space="0" w:color="auto"/>
      </w:divBdr>
    </w:div>
    <w:div w:id="279922561">
      <w:bodyDiv w:val="1"/>
      <w:marLeft w:val="0"/>
      <w:marRight w:val="0"/>
      <w:marTop w:val="0"/>
      <w:marBottom w:val="0"/>
      <w:divBdr>
        <w:top w:val="none" w:sz="0" w:space="0" w:color="auto"/>
        <w:left w:val="none" w:sz="0" w:space="0" w:color="auto"/>
        <w:bottom w:val="none" w:sz="0" w:space="0" w:color="auto"/>
        <w:right w:val="none" w:sz="0" w:space="0" w:color="auto"/>
      </w:divBdr>
    </w:div>
    <w:div w:id="304893571">
      <w:bodyDiv w:val="1"/>
      <w:marLeft w:val="0"/>
      <w:marRight w:val="0"/>
      <w:marTop w:val="0"/>
      <w:marBottom w:val="0"/>
      <w:divBdr>
        <w:top w:val="none" w:sz="0" w:space="0" w:color="auto"/>
        <w:left w:val="none" w:sz="0" w:space="0" w:color="auto"/>
        <w:bottom w:val="none" w:sz="0" w:space="0" w:color="auto"/>
        <w:right w:val="none" w:sz="0" w:space="0" w:color="auto"/>
      </w:divBdr>
    </w:div>
    <w:div w:id="337541050">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341012532">
      <w:bodyDiv w:val="1"/>
      <w:marLeft w:val="0"/>
      <w:marRight w:val="0"/>
      <w:marTop w:val="0"/>
      <w:marBottom w:val="0"/>
      <w:divBdr>
        <w:top w:val="none" w:sz="0" w:space="0" w:color="auto"/>
        <w:left w:val="none" w:sz="0" w:space="0" w:color="auto"/>
        <w:bottom w:val="none" w:sz="0" w:space="0" w:color="auto"/>
        <w:right w:val="none" w:sz="0" w:space="0" w:color="auto"/>
      </w:divBdr>
    </w:div>
    <w:div w:id="369065158">
      <w:bodyDiv w:val="1"/>
      <w:marLeft w:val="0"/>
      <w:marRight w:val="0"/>
      <w:marTop w:val="0"/>
      <w:marBottom w:val="0"/>
      <w:divBdr>
        <w:top w:val="none" w:sz="0" w:space="0" w:color="auto"/>
        <w:left w:val="none" w:sz="0" w:space="0" w:color="auto"/>
        <w:bottom w:val="none" w:sz="0" w:space="0" w:color="auto"/>
        <w:right w:val="none" w:sz="0" w:space="0" w:color="auto"/>
      </w:divBdr>
    </w:div>
    <w:div w:id="378481068">
      <w:bodyDiv w:val="1"/>
      <w:marLeft w:val="0"/>
      <w:marRight w:val="0"/>
      <w:marTop w:val="0"/>
      <w:marBottom w:val="0"/>
      <w:divBdr>
        <w:top w:val="none" w:sz="0" w:space="0" w:color="auto"/>
        <w:left w:val="none" w:sz="0" w:space="0" w:color="auto"/>
        <w:bottom w:val="none" w:sz="0" w:space="0" w:color="auto"/>
        <w:right w:val="none" w:sz="0" w:space="0" w:color="auto"/>
      </w:divBdr>
    </w:div>
    <w:div w:id="453405865">
      <w:bodyDiv w:val="1"/>
      <w:marLeft w:val="0"/>
      <w:marRight w:val="0"/>
      <w:marTop w:val="0"/>
      <w:marBottom w:val="0"/>
      <w:divBdr>
        <w:top w:val="none" w:sz="0" w:space="0" w:color="auto"/>
        <w:left w:val="none" w:sz="0" w:space="0" w:color="auto"/>
        <w:bottom w:val="none" w:sz="0" w:space="0" w:color="auto"/>
        <w:right w:val="none" w:sz="0" w:space="0" w:color="auto"/>
      </w:divBdr>
    </w:div>
    <w:div w:id="529151770">
      <w:bodyDiv w:val="1"/>
      <w:marLeft w:val="0"/>
      <w:marRight w:val="0"/>
      <w:marTop w:val="0"/>
      <w:marBottom w:val="0"/>
      <w:divBdr>
        <w:top w:val="none" w:sz="0" w:space="0" w:color="auto"/>
        <w:left w:val="none" w:sz="0" w:space="0" w:color="auto"/>
        <w:bottom w:val="none" w:sz="0" w:space="0" w:color="auto"/>
        <w:right w:val="none" w:sz="0" w:space="0" w:color="auto"/>
      </w:divBdr>
    </w:div>
    <w:div w:id="533273443">
      <w:bodyDiv w:val="1"/>
      <w:marLeft w:val="0"/>
      <w:marRight w:val="0"/>
      <w:marTop w:val="0"/>
      <w:marBottom w:val="0"/>
      <w:divBdr>
        <w:top w:val="none" w:sz="0" w:space="0" w:color="auto"/>
        <w:left w:val="none" w:sz="0" w:space="0" w:color="auto"/>
        <w:bottom w:val="none" w:sz="0" w:space="0" w:color="auto"/>
        <w:right w:val="none" w:sz="0" w:space="0" w:color="auto"/>
      </w:divBdr>
    </w:div>
    <w:div w:id="554270705">
      <w:bodyDiv w:val="1"/>
      <w:marLeft w:val="0"/>
      <w:marRight w:val="0"/>
      <w:marTop w:val="0"/>
      <w:marBottom w:val="0"/>
      <w:divBdr>
        <w:top w:val="none" w:sz="0" w:space="0" w:color="auto"/>
        <w:left w:val="none" w:sz="0" w:space="0" w:color="auto"/>
        <w:bottom w:val="none" w:sz="0" w:space="0" w:color="auto"/>
        <w:right w:val="none" w:sz="0" w:space="0" w:color="auto"/>
      </w:divBdr>
    </w:div>
    <w:div w:id="738401027">
      <w:bodyDiv w:val="1"/>
      <w:marLeft w:val="0"/>
      <w:marRight w:val="0"/>
      <w:marTop w:val="0"/>
      <w:marBottom w:val="0"/>
      <w:divBdr>
        <w:top w:val="none" w:sz="0" w:space="0" w:color="auto"/>
        <w:left w:val="none" w:sz="0" w:space="0" w:color="auto"/>
        <w:bottom w:val="none" w:sz="0" w:space="0" w:color="auto"/>
        <w:right w:val="none" w:sz="0" w:space="0" w:color="auto"/>
      </w:divBdr>
    </w:div>
    <w:div w:id="760760128">
      <w:bodyDiv w:val="1"/>
      <w:marLeft w:val="0"/>
      <w:marRight w:val="0"/>
      <w:marTop w:val="0"/>
      <w:marBottom w:val="0"/>
      <w:divBdr>
        <w:top w:val="none" w:sz="0" w:space="0" w:color="auto"/>
        <w:left w:val="none" w:sz="0" w:space="0" w:color="auto"/>
        <w:bottom w:val="none" w:sz="0" w:space="0" w:color="auto"/>
        <w:right w:val="none" w:sz="0" w:space="0" w:color="auto"/>
      </w:divBdr>
    </w:div>
    <w:div w:id="784353499">
      <w:bodyDiv w:val="1"/>
      <w:marLeft w:val="0"/>
      <w:marRight w:val="0"/>
      <w:marTop w:val="0"/>
      <w:marBottom w:val="0"/>
      <w:divBdr>
        <w:top w:val="none" w:sz="0" w:space="0" w:color="auto"/>
        <w:left w:val="none" w:sz="0" w:space="0" w:color="auto"/>
        <w:bottom w:val="none" w:sz="0" w:space="0" w:color="auto"/>
        <w:right w:val="none" w:sz="0" w:space="0" w:color="auto"/>
      </w:divBdr>
    </w:div>
    <w:div w:id="822699003">
      <w:bodyDiv w:val="1"/>
      <w:marLeft w:val="0"/>
      <w:marRight w:val="0"/>
      <w:marTop w:val="0"/>
      <w:marBottom w:val="0"/>
      <w:divBdr>
        <w:top w:val="none" w:sz="0" w:space="0" w:color="auto"/>
        <w:left w:val="none" w:sz="0" w:space="0" w:color="auto"/>
        <w:bottom w:val="none" w:sz="0" w:space="0" w:color="auto"/>
        <w:right w:val="none" w:sz="0" w:space="0" w:color="auto"/>
      </w:divBdr>
    </w:div>
    <w:div w:id="881208164">
      <w:bodyDiv w:val="1"/>
      <w:marLeft w:val="0"/>
      <w:marRight w:val="0"/>
      <w:marTop w:val="0"/>
      <w:marBottom w:val="0"/>
      <w:divBdr>
        <w:top w:val="none" w:sz="0" w:space="0" w:color="auto"/>
        <w:left w:val="none" w:sz="0" w:space="0" w:color="auto"/>
        <w:bottom w:val="none" w:sz="0" w:space="0" w:color="auto"/>
        <w:right w:val="none" w:sz="0" w:space="0" w:color="auto"/>
      </w:divBdr>
    </w:div>
    <w:div w:id="908534467">
      <w:bodyDiv w:val="1"/>
      <w:marLeft w:val="0"/>
      <w:marRight w:val="0"/>
      <w:marTop w:val="0"/>
      <w:marBottom w:val="0"/>
      <w:divBdr>
        <w:top w:val="none" w:sz="0" w:space="0" w:color="auto"/>
        <w:left w:val="none" w:sz="0" w:space="0" w:color="auto"/>
        <w:bottom w:val="none" w:sz="0" w:space="0" w:color="auto"/>
        <w:right w:val="none" w:sz="0" w:space="0" w:color="auto"/>
      </w:divBdr>
    </w:div>
    <w:div w:id="1043822582">
      <w:bodyDiv w:val="1"/>
      <w:marLeft w:val="0"/>
      <w:marRight w:val="0"/>
      <w:marTop w:val="0"/>
      <w:marBottom w:val="0"/>
      <w:divBdr>
        <w:top w:val="none" w:sz="0" w:space="0" w:color="auto"/>
        <w:left w:val="none" w:sz="0" w:space="0" w:color="auto"/>
        <w:bottom w:val="none" w:sz="0" w:space="0" w:color="auto"/>
        <w:right w:val="none" w:sz="0" w:space="0" w:color="auto"/>
      </w:divBdr>
    </w:div>
    <w:div w:id="1087533442">
      <w:bodyDiv w:val="1"/>
      <w:marLeft w:val="0"/>
      <w:marRight w:val="0"/>
      <w:marTop w:val="0"/>
      <w:marBottom w:val="0"/>
      <w:divBdr>
        <w:top w:val="none" w:sz="0" w:space="0" w:color="auto"/>
        <w:left w:val="none" w:sz="0" w:space="0" w:color="auto"/>
        <w:bottom w:val="none" w:sz="0" w:space="0" w:color="auto"/>
        <w:right w:val="none" w:sz="0" w:space="0" w:color="auto"/>
      </w:divBdr>
    </w:div>
    <w:div w:id="1091588351">
      <w:bodyDiv w:val="1"/>
      <w:marLeft w:val="0"/>
      <w:marRight w:val="0"/>
      <w:marTop w:val="0"/>
      <w:marBottom w:val="0"/>
      <w:divBdr>
        <w:top w:val="none" w:sz="0" w:space="0" w:color="auto"/>
        <w:left w:val="none" w:sz="0" w:space="0" w:color="auto"/>
        <w:bottom w:val="none" w:sz="0" w:space="0" w:color="auto"/>
        <w:right w:val="none" w:sz="0" w:space="0" w:color="auto"/>
      </w:divBdr>
    </w:div>
    <w:div w:id="1135562965">
      <w:bodyDiv w:val="1"/>
      <w:marLeft w:val="0"/>
      <w:marRight w:val="0"/>
      <w:marTop w:val="0"/>
      <w:marBottom w:val="0"/>
      <w:divBdr>
        <w:top w:val="none" w:sz="0" w:space="0" w:color="auto"/>
        <w:left w:val="none" w:sz="0" w:space="0" w:color="auto"/>
        <w:bottom w:val="none" w:sz="0" w:space="0" w:color="auto"/>
        <w:right w:val="none" w:sz="0" w:space="0" w:color="auto"/>
      </w:divBdr>
    </w:div>
    <w:div w:id="1144852465">
      <w:bodyDiv w:val="1"/>
      <w:marLeft w:val="0"/>
      <w:marRight w:val="0"/>
      <w:marTop w:val="0"/>
      <w:marBottom w:val="0"/>
      <w:divBdr>
        <w:top w:val="none" w:sz="0" w:space="0" w:color="auto"/>
        <w:left w:val="none" w:sz="0" w:space="0" w:color="auto"/>
        <w:bottom w:val="none" w:sz="0" w:space="0" w:color="auto"/>
        <w:right w:val="none" w:sz="0" w:space="0" w:color="auto"/>
      </w:divBdr>
    </w:div>
    <w:div w:id="1216816571">
      <w:bodyDiv w:val="1"/>
      <w:marLeft w:val="0"/>
      <w:marRight w:val="0"/>
      <w:marTop w:val="0"/>
      <w:marBottom w:val="0"/>
      <w:divBdr>
        <w:top w:val="none" w:sz="0" w:space="0" w:color="auto"/>
        <w:left w:val="none" w:sz="0" w:space="0" w:color="auto"/>
        <w:bottom w:val="none" w:sz="0" w:space="0" w:color="auto"/>
        <w:right w:val="none" w:sz="0" w:space="0" w:color="auto"/>
      </w:divBdr>
    </w:div>
    <w:div w:id="1267540667">
      <w:bodyDiv w:val="1"/>
      <w:marLeft w:val="0"/>
      <w:marRight w:val="0"/>
      <w:marTop w:val="0"/>
      <w:marBottom w:val="0"/>
      <w:divBdr>
        <w:top w:val="none" w:sz="0" w:space="0" w:color="auto"/>
        <w:left w:val="none" w:sz="0" w:space="0" w:color="auto"/>
        <w:bottom w:val="none" w:sz="0" w:space="0" w:color="auto"/>
        <w:right w:val="none" w:sz="0" w:space="0" w:color="auto"/>
      </w:divBdr>
    </w:div>
    <w:div w:id="1282876648">
      <w:bodyDiv w:val="1"/>
      <w:marLeft w:val="0"/>
      <w:marRight w:val="0"/>
      <w:marTop w:val="0"/>
      <w:marBottom w:val="0"/>
      <w:divBdr>
        <w:top w:val="none" w:sz="0" w:space="0" w:color="auto"/>
        <w:left w:val="none" w:sz="0" w:space="0" w:color="auto"/>
        <w:bottom w:val="none" w:sz="0" w:space="0" w:color="auto"/>
        <w:right w:val="none" w:sz="0" w:space="0" w:color="auto"/>
      </w:divBdr>
    </w:div>
    <w:div w:id="1299146226">
      <w:bodyDiv w:val="1"/>
      <w:marLeft w:val="0"/>
      <w:marRight w:val="0"/>
      <w:marTop w:val="0"/>
      <w:marBottom w:val="0"/>
      <w:divBdr>
        <w:top w:val="none" w:sz="0" w:space="0" w:color="auto"/>
        <w:left w:val="none" w:sz="0" w:space="0" w:color="auto"/>
        <w:bottom w:val="none" w:sz="0" w:space="0" w:color="auto"/>
        <w:right w:val="none" w:sz="0" w:space="0" w:color="auto"/>
      </w:divBdr>
    </w:div>
    <w:div w:id="1318848855">
      <w:bodyDiv w:val="1"/>
      <w:marLeft w:val="0"/>
      <w:marRight w:val="0"/>
      <w:marTop w:val="0"/>
      <w:marBottom w:val="0"/>
      <w:divBdr>
        <w:top w:val="none" w:sz="0" w:space="0" w:color="auto"/>
        <w:left w:val="none" w:sz="0" w:space="0" w:color="auto"/>
        <w:bottom w:val="none" w:sz="0" w:space="0" w:color="auto"/>
        <w:right w:val="none" w:sz="0" w:space="0" w:color="auto"/>
      </w:divBdr>
    </w:div>
    <w:div w:id="1387682403">
      <w:bodyDiv w:val="1"/>
      <w:marLeft w:val="0"/>
      <w:marRight w:val="0"/>
      <w:marTop w:val="0"/>
      <w:marBottom w:val="0"/>
      <w:divBdr>
        <w:top w:val="none" w:sz="0" w:space="0" w:color="auto"/>
        <w:left w:val="none" w:sz="0" w:space="0" w:color="auto"/>
        <w:bottom w:val="none" w:sz="0" w:space="0" w:color="auto"/>
        <w:right w:val="none" w:sz="0" w:space="0" w:color="auto"/>
      </w:divBdr>
    </w:div>
    <w:div w:id="1416903457">
      <w:bodyDiv w:val="1"/>
      <w:marLeft w:val="0"/>
      <w:marRight w:val="0"/>
      <w:marTop w:val="0"/>
      <w:marBottom w:val="0"/>
      <w:divBdr>
        <w:top w:val="none" w:sz="0" w:space="0" w:color="auto"/>
        <w:left w:val="none" w:sz="0" w:space="0" w:color="auto"/>
        <w:bottom w:val="none" w:sz="0" w:space="0" w:color="auto"/>
        <w:right w:val="none" w:sz="0" w:space="0" w:color="auto"/>
      </w:divBdr>
    </w:div>
    <w:div w:id="1456558026">
      <w:bodyDiv w:val="1"/>
      <w:marLeft w:val="0"/>
      <w:marRight w:val="0"/>
      <w:marTop w:val="0"/>
      <w:marBottom w:val="0"/>
      <w:divBdr>
        <w:top w:val="none" w:sz="0" w:space="0" w:color="auto"/>
        <w:left w:val="none" w:sz="0" w:space="0" w:color="auto"/>
        <w:bottom w:val="none" w:sz="0" w:space="0" w:color="auto"/>
        <w:right w:val="none" w:sz="0" w:space="0" w:color="auto"/>
      </w:divBdr>
    </w:div>
    <w:div w:id="1484395792">
      <w:bodyDiv w:val="1"/>
      <w:marLeft w:val="0"/>
      <w:marRight w:val="0"/>
      <w:marTop w:val="0"/>
      <w:marBottom w:val="0"/>
      <w:divBdr>
        <w:top w:val="none" w:sz="0" w:space="0" w:color="auto"/>
        <w:left w:val="none" w:sz="0" w:space="0" w:color="auto"/>
        <w:bottom w:val="none" w:sz="0" w:space="0" w:color="auto"/>
        <w:right w:val="none" w:sz="0" w:space="0" w:color="auto"/>
      </w:divBdr>
    </w:div>
    <w:div w:id="1495101327">
      <w:bodyDiv w:val="1"/>
      <w:marLeft w:val="0"/>
      <w:marRight w:val="0"/>
      <w:marTop w:val="0"/>
      <w:marBottom w:val="0"/>
      <w:divBdr>
        <w:top w:val="none" w:sz="0" w:space="0" w:color="auto"/>
        <w:left w:val="none" w:sz="0" w:space="0" w:color="auto"/>
        <w:bottom w:val="none" w:sz="0" w:space="0" w:color="auto"/>
        <w:right w:val="none" w:sz="0" w:space="0" w:color="auto"/>
      </w:divBdr>
    </w:div>
    <w:div w:id="1500658999">
      <w:bodyDiv w:val="1"/>
      <w:marLeft w:val="0"/>
      <w:marRight w:val="0"/>
      <w:marTop w:val="0"/>
      <w:marBottom w:val="0"/>
      <w:divBdr>
        <w:top w:val="none" w:sz="0" w:space="0" w:color="auto"/>
        <w:left w:val="none" w:sz="0" w:space="0" w:color="auto"/>
        <w:bottom w:val="none" w:sz="0" w:space="0" w:color="auto"/>
        <w:right w:val="none" w:sz="0" w:space="0" w:color="auto"/>
      </w:divBdr>
    </w:div>
    <w:div w:id="1554266722">
      <w:bodyDiv w:val="1"/>
      <w:marLeft w:val="0"/>
      <w:marRight w:val="0"/>
      <w:marTop w:val="0"/>
      <w:marBottom w:val="0"/>
      <w:divBdr>
        <w:top w:val="none" w:sz="0" w:space="0" w:color="auto"/>
        <w:left w:val="none" w:sz="0" w:space="0" w:color="auto"/>
        <w:bottom w:val="none" w:sz="0" w:space="0" w:color="auto"/>
        <w:right w:val="none" w:sz="0" w:space="0" w:color="auto"/>
      </w:divBdr>
    </w:div>
    <w:div w:id="1571110964">
      <w:bodyDiv w:val="1"/>
      <w:marLeft w:val="0"/>
      <w:marRight w:val="0"/>
      <w:marTop w:val="0"/>
      <w:marBottom w:val="0"/>
      <w:divBdr>
        <w:top w:val="none" w:sz="0" w:space="0" w:color="auto"/>
        <w:left w:val="none" w:sz="0" w:space="0" w:color="auto"/>
        <w:bottom w:val="none" w:sz="0" w:space="0" w:color="auto"/>
        <w:right w:val="none" w:sz="0" w:space="0" w:color="auto"/>
      </w:divBdr>
    </w:div>
    <w:div w:id="1602107937">
      <w:bodyDiv w:val="1"/>
      <w:marLeft w:val="0"/>
      <w:marRight w:val="0"/>
      <w:marTop w:val="0"/>
      <w:marBottom w:val="0"/>
      <w:divBdr>
        <w:top w:val="none" w:sz="0" w:space="0" w:color="auto"/>
        <w:left w:val="none" w:sz="0" w:space="0" w:color="auto"/>
        <w:bottom w:val="none" w:sz="0" w:space="0" w:color="auto"/>
        <w:right w:val="none" w:sz="0" w:space="0" w:color="auto"/>
      </w:divBdr>
    </w:div>
    <w:div w:id="1686636550">
      <w:bodyDiv w:val="1"/>
      <w:marLeft w:val="0"/>
      <w:marRight w:val="0"/>
      <w:marTop w:val="0"/>
      <w:marBottom w:val="0"/>
      <w:divBdr>
        <w:top w:val="none" w:sz="0" w:space="0" w:color="auto"/>
        <w:left w:val="none" w:sz="0" w:space="0" w:color="auto"/>
        <w:bottom w:val="none" w:sz="0" w:space="0" w:color="auto"/>
        <w:right w:val="none" w:sz="0" w:space="0" w:color="auto"/>
      </w:divBdr>
    </w:div>
    <w:div w:id="1689795076">
      <w:bodyDiv w:val="1"/>
      <w:marLeft w:val="0"/>
      <w:marRight w:val="0"/>
      <w:marTop w:val="0"/>
      <w:marBottom w:val="0"/>
      <w:divBdr>
        <w:top w:val="none" w:sz="0" w:space="0" w:color="auto"/>
        <w:left w:val="none" w:sz="0" w:space="0" w:color="auto"/>
        <w:bottom w:val="none" w:sz="0" w:space="0" w:color="auto"/>
        <w:right w:val="none" w:sz="0" w:space="0" w:color="auto"/>
      </w:divBdr>
    </w:div>
    <w:div w:id="1691494441">
      <w:bodyDiv w:val="1"/>
      <w:marLeft w:val="0"/>
      <w:marRight w:val="0"/>
      <w:marTop w:val="0"/>
      <w:marBottom w:val="0"/>
      <w:divBdr>
        <w:top w:val="none" w:sz="0" w:space="0" w:color="auto"/>
        <w:left w:val="none" w:sz="0" w:space="0" w:color="auto"/>
        <w:bottom w:val="none" w:sz="0" w:space="0" w:color="auto"/>
        <w:right w:val="none" w:sz="0" w:space="0" w:color="auto"/>
      </w:divBdr>
    </w:div>
    <w:div w:id="1750150914">
      <w:bodyDiv w:val="1"/>
      <w:marLeft w:val="0"/>
      <w:marRight w:val="0"/>
      <w:marTop w:val="0"/>
      <w:marBottom w:val="0"/>
      <w:divBdr>
        <w:top w:val="none" w:sz="0" w:space="0" w:color="auto"/>
        <w:left w:val="none" w:sz="0" w:space="0" w:color="auto"/>
        <w:bottom w:val="none" w:sz="0" w:space="0" w:color="auto"/>
        <w:right w:val="none" w:sz="0" w:space="0" w:color="auto"/>
      </w:divBdr>
    </w:div>
    <w:div w:id="1800686139">
      <w:bodyDiv w:val="1"/>
      <w:marLeft w:val="0"/>
      <w:marRight w:val="0"/>
      <w:marTop w:val="0"/>
      <w:marBottom w:val="0"/>
      <w:divBdr>
        <w:top w:val="none" w:sz="0" w:space="0" w:color="auto"/>
        <w:left w:val="none" w:sz="0" w:space="0" w:color="auto"/>
        <w:bottom w:val="none" w:sz="0" w:space="0" w:color="auto"/>
        <w:right w:val="none" w:sz="0" w:space="0" w:color="auto"/>
      </w:divBdr>
    </w:div>
    <w:div w:id="1821539987">
      <w:bodyDiv w:val="1"/>
      <w:marLeft w:val="0"/>
      <w:marRight w:val="0"/>
      <w:marTop w:val="0"/>
      <w:marBottom w:val="0"/>
      <w:divBdr>
        <w:top w:val="none" w:sz="0" w:space="0" w:color="auto"/>
        <w:left w:val="none" w:sz="0" w:space="0" w:color="auto"/>
        <w:bottom w:val="none" w:sz="0" w:space="0" w:color="auto"/>
        <w:right w:val="none" w:sz="0" w:space="0" w:color="auto"/>
      </w:divBdr>
    </w:div>
    <w:div w:id="1823037622">
      <w:bodyDiv w:val="1"/>
      <w:marLeft w:val="0"/>
      <w:marRight w:val="0"/>
      <w:marTop w:val="0"/>
      <w:marBottom w:val="0"/>
      <w:divBdr>
        <w:top w:val="none" w:sz="0" w:space="0" w:color="auto"/>
        <w:left w:val="none" w:sz="0" w:space="0" w:color="auto"/>
        <w:bottom w:val="none" w:sz="0" w:space="0" w:color="auto"/>
        <w:right w:val="none" w:sz="0" w:space="0" w:color="auto"/>
      </w:divBdr>
    </w:div>
    <w:div w:id="1834569649">
      <w:bodyDiv w:val="1"/>
      <w:marLeft w:val="0"/>
      <w:marRight w:val="0"/>
      <w:marTop w:val="0"/>
      <w:marBottom w:val="0"/>
      <w:divBdr>
        <w:top w:val="none" w:sz="0" w:space="0" w:color="auto"/>
        <w:left w:val="none" w:sz="0" w:space="0" w:color="auto"/>
        <w:bottom w:val="none" w:sz="0" w:space="0" w:color="auto"/>
        <w:right w:val="none" w:sz="0" w:space="0" w:color="auto"/>
      </w:divBdr>
    </w:div>
    <w:div w:id="1837188108">
      <w:bodyDiv w:val="1"/>
      <w:marLeft w:val="0"/>
      <w:marRight w:val="0"/>
      <w:marTop w:val="0"/>
      <w:marBottom w:val="0"/>
      <w:divBdr>
        <w:top w:val="none" w:sz="0" w:space="0" w:color="auto"/>
        <w:left w:val="none" w:sz="0" w:space="0" w:color="auto"/>
        <w:bottom w:val="none" w:sz="0" w:space="0" w:color="auto"/>
        <w:right w:val="none" w:sz="0" w:space="0" w:color="auto"/>
      </w:divBdr>
    </w:div>
    <w:div w:id="1846631109">
      <w:bodyDiv w:val="1"/>
      <w:marLeft w:val="0"/>
      <w:marRight w:val="0"/>
      <w:marTop w:val="0"/>
      <w:marBottom w:val="0"/>
      <w:divBdr>
        <w:top w:val="none" w:sz="0" w:space="0" w:color="auto"/>
        <w:left w:val="none" w:sz="0" w:space="0" w:color="auto"/>
        <w:bottom w:val="none" w:sz="0" w:space="0" w:color="auto"/>
        <w:right w:val="none" w:sz="0" w:space="0" w:color="auto"/>
      </w:divBdr>
    </w:div>
    <w:div w:id="1871336500">
      <w:bodyDiv w:val="1"/>
      <w:marLeft w:val="0"/>
      <w:marRight w:val="0"/>
      <w:marTop w:val="0"/>
      <w:marBottom w:val="0"/>
      <w:divBdr>
        <w:top w:val="none" w:sz="0" w:space="0" w:color="auto"/>
        <w:left w:val="none" w:sz="0" w:space="0" w:color="auto"/>
        <w:bottom w:val="none" w:sz="0" w:space="0" w:color="auto"/>
        <w:right w:val="none" w:sz="0" w:space="0" w:color="auto"/>
      </w:divBdr>
    </w:div>
    <w:div w:id="1897810875">
      <w:bodyDiv w:val="1"/>
      <w:marLeft w:val="0"/>
      <w:marRight w:val="0"/>
      <w:marTop w:val="0"/>
      <w:marBottom w:val="0"/>
      <w:divBdr>
        <w:top w:val="none" w:sz="0" w:space="0" w:color="auto"/>
        <w:left w:val="none" w:sz="0" w:space="0" w:color="auto"/>
        <w:bottom w:val="none" w:sz="0" w:space="0" w:color="auto"/>
        <w:right w:val="none" w:sz="0" w:space="0" w:color="auto"/>
      </w:divBdr>
    </w:div>
    <w:div w:id="1956055112">
      <w:bodyDiv w:val="1"/>
      <w:marLeft w:val="0"/>
      <w:marRight w:val="0"/>
      <w:marTop w:val="0"/>
      <w:marBottom w:val="0"/>
      <w:divBdr>
        <w:top w:val="none" w:sz="0" w:space="0" w:color="auto"/>
        <w:left w:val="none" w:sz="0" w:space="0" w:color="auto"/>
        <w:bottom w:val="none" w:sz="0" w:space="0" w:color="auto"/>
        <w:right w:val="none" w:sz="0" w:space="0" w:color="auto"/>
      </w:divBdr>
    </w:div>
    <w:div w:id="1961182440">
      <w:bodyDiv w:val="1"/>
      <w:marLeft w:val="0"/>
      <w:marRight w:val="0"/>
      <w:marTop w:val="0"/>
      <w:marBottom w:val="0"/>
      <w:divBdr>
        <w:top w:val="none" w:sz="0" w:space="0" w:color="auto"/>
        <w:left w:val="none" w:sz="0" w:space="0" w:color="auto"/>
        <w:bottom w:val="none" w:sz="0" w:space="0" w:color="auto"/>
        <w:right w:val="none" w:sz="0" w:space="0" w:color="auto"/>
      </w:divBdr>
    </w:div>
    <w:div w:id="1981417064">
      <w:bodyDiv w:val="1"/>
      <w:marLeft w:val="0"/>
      <w:marRight w:val="0"/>
      <w:marTop w:val="0"/>
      <w:marBottom w:val="0"/>
      <w:divBdr>
        <w:top w:val="none" w:sz="0" w:space="0" w:color="auto"/>
        <w:left w:val="none" w:sz="0" w:space="0" w:color="auto"/>
        <w:bottom w:val="none" w:sz="0" w:space="0" w:color="auto"/>
        <w:right w:val="none" w:sz="0" w:space="0" w:color="auto"/>
      </w:divBdr>
    </w:div>
    <w:div w:id="1983535368">
      <w:bodyDiv w:val="1"/>
      <w:marLeft w:val="0"/>
      <w:marRight w:val="0"/>
      <w:marTop w:val="0"/>
      <w:marBottom w:val="0"/>
      <w:divBdr>
        <w:top w:val="none" w:sz="0" w:space="0" w:color="auto"/>
        <w:left w:val="none" w:sz="0" w:space="0" w:color="auto"/>
        <w:bottom w:val="none" w:sz="0" w:space="0" w:color="auto"/>
        <w:right w:val="none" w:sz="0" w:space="0" w:color="auto"/>
      </w:divBdr>
    </w:div>
    <w:div w:id="1997804008">
      <w:bodyDiv w:val="1"/>
      <w:marLeft w:val="0"/>
      <w:marRight w:val="0"/>
      <w:marTop w:val="0"/>
      <w:marBottom w:val="0"/>
      <w:divBdr>
        <w:top w:val="none" w:sz="0" w:space="0" w:color="auto"/>
        <w:left w:val="none" w:sz="0" w:space="0" w:color="auto"/>
        <w:bottom w:val="none" w:sz="0" w:space="0" w:color="auto"/>
        <w:right w:val="none" w:sz="0" w:space="0" w:color="auto"/>
      </w:divBdr>
    </w:div>
    <w:div w:id="2002191665">
      <w:bodyDiv w:val="1"/>
      <w:marLeft w:val="0"/>
      <w:marRight w:val="0"/>
      <w:marTop w:val="0"/>
      <w:marBottom w:val="0"/>
      <w:divBdr>
        <w:top w:val="none" w:sz="0" w:space="0" w:color="auto"/>
        <w:left w:val="none" w:sz="0" w:space="0" w:color="auto"/>
        <w:bottom w:val="none" w:sz="0" w:space="0" w:color="auto"/>
        <w:right w:val="none" w:sz="0" w:space="0" w:color="auto"/>
      </w:divBdr>
    </w:div>
    <w:div w:id="2002808847">
      <w:bodyDiv w:val="1"/>
      <w:marLeft w:val="0"/>
      <w:marRight w:val="0"/>
      <w:marTop w:val="0"/>
      <w:marBottom w:val="0"/>
      <w:divBdr>
        <w:top w:val="none" w:sz="0" w:space="0" w:color="auto"/>
        <w:left w:val="none" w:sz="0" w:space="0" w:color="auto"/>
        <w:bottom w:val="none" w:sz="0" w:space="0" w:color="auto"/>
        <w:right w:val="none" w:sz="0" w:space="0" w:color="auto"/>
      </w:divBdr>
    </w:div>
    <w:div w:id="2025936147">
      <w:bodyDiv w:val="1"/>
      <w:marLeft w:val="0"/>
      <w:marRight w:val="0"/>
      <w:marTop w:val="0"/>
      <w:marBottom w:val="0"/>
      <w:divBdr>
        <w:top w:val="none" w:sz="0" w:space="0" w:color="auto"/>
        <w:left w:val="none" w:sz="0" w:space="0" w:color="auto"/>
        <w:bottom w:val="none" w:sz="0" w:space="0" w:color="auto"/>
        <w:right w:val="none" w:sz="0" w:space="0" w:color="auto"/>
      </w:divBdr>
    </w:div>
    <w:div w:id="2039039281">
      <w:bodyDiv w:val="1"/>
      <w:marLeft w:val="0"/>
      <w:marRight w:val="0"/>
      <w:marTop w:val="0"/>
      <w:marBottom w:val="0"/>
      <w:divBdr>
        <w:top w:val="none" w:sz="0" w:space="0" w:color="auto"/>
        <w:left w:val="none" w:sz="0" w:space="0" w:color="auto"/>
        <w:bottom w:val="none" w:sz="0" w:space="0" w:color="auto"/>
        <w:right w:val="none" w:sz="0" w:space="0" w:color="auto"/>
      </w:divBdr>
    </w:div>
    <w:div w:id="2045712361">
      <w:bodyDiv w:val="1"/>
      <w:marLeft w:val="0"/>
      <w:marRight w:val="0"/>
      <w:marTop w:val="0"/>
      <w:marBottom w:val="0"/>
      <w:divBdr>
        <w:top w:val="none" w:sz="0" w:space="0" w:color="auto"/>
        <w:left w:val="none" w:sz="0" w:space="0" w:color="auto"/>
        <w:bottom w:val="none" w:sz="0" w:space="0" w:color="auto"/>
        <w:right w:val="none" w:sz="0" w:space="0" w:color="auto"/>
      </w:divBdr>
    </w:div>
    <w:div w:id="2067873024">
      <w:bodyDiv w:val="1"/>
      <w:marLeft w:val="0"/>
      <w:marRight w:val="0"/>
      <w:marTop w:val="0"/>
      <w:marBottom w:val="0"/>
      <w:divBdr>
        <w:top w:val="none" w:sz="0" w:space="0" w:color="auto"/>
        <w:left w:val="none" w:sz="0" w:space="0" w:color="auto"/>
        <w:bottom w:val="none" w:sz="0" w:space="0" w:color="auto"/>
        <w:right w:val="none" w:sz="0" w:space="0" w:color="auto"/>
      </w:divBdr>
    </w:div>
    <w:div w:id="2083209010">
      <w:bodyDiv w:val="1"/>
      <w:marLeft w:val="0"/>
      <w:marRight w:val="0"/>
      <w:marTop w:val="0"/>
      <w:marBottom w:val="0"/>
      <w:divBdr>
        <w:top w:val="none" w:sz="0" w:space="0" w:color="auto"/>
        <w:left w:val="none" w:sz="0" w:space="0" w:color="auto"/>
        <w:bottom w:val="none" w:sz="0" w:space="0" w:color="auto"/>
        <w:right w:val="none" w:sz="0" w:space="0" w:color="auto"/>
      </w:divBdr>
    </w:div>
    <w:div w:id="2130314914">
      <w:bodyDiv w:val="1"/>
      <w:marLeft w:val="0"/>
      <w:marRight w:val="0"/>
      <w:marTop w:val="0"/>
      <w:marBottom w:val="0"/>
      <w:divBdr>
        <w:top w:val="none" w:sz="0" w:space="0" w:color="auto"/>
        <w:left w:val="none" w:sz="0" w:space="0" w:color="auto"/>
        <w:bottom w:val="none" w:sz="0" w:space="0" w:color="auto"/>
        <w:right w:val="none" w:sz="0" w:space="0" w:color="auto"/>
      </w:divBdr>
    </w:div>
    <w:div w:id="2141342714">
      <w:bodyDiv w:val="1"/>
      <w:marLeft w:val="0"/>
      <w:marRight w:val="0"/>
      <w:marTop w:val="0"/>
      <w:marBottom w:val="0"/>
      <w:divBdr>
        <w:top w:val="none" w:sz="0" w:space="0" w:color="auto"/>
        <w:left w:val="none" w:sz="0" w:space="0" w:color="auto"/>
        <w:bottom w:val="none" w:sz="0" w:space="0" w:color="auto"/>
        <w:right w:val="none" w:sz="0" w:space="0" w:color="auto"/>
      </w:divBdr>
      <w:divsChild>
        <w:div w:id="851334110">
          <w:marLeft w:val="375"/>
          <w:marRight w:val="0"/>
          <w:marTop w:val="0"/>
          <w:marBottom w:val="37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9A7E6-075A-42AD-AFBF-B87C768C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9200</Words>
  <Characters>52445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O'Toole</dc:creator>
  <cp:keywords/>
  <dc:description/>
  <cp:lastModifiedBy>Jacqueline Pennisi</cp:lastModifiedBy>
  <cp:revision>2</cp:revision>
  <cp:lastPrinted>2018-06-08T02:10:00Z</cp:lastPrinted>
  <dcterms:created xsi:type="dcterms:W3CDTF">2020-11-02T14:51:00Z</dcterms:created>
  <dcterms:modified xsi:type="dcterms:W3CDTF">2020-11-02T14:51:00Z</dcterms:modified>
</cp:coreProperties>
</file>