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0AEF" w14:textId="77777777" w:rsidR="00440E39" w:rsidRDefault="00440E39" w:rsidP="00FB3703">
      <w:pPr>
        <w:widowControl w:val="0"/>
        <w:jc w:val="center"/>
        <w:rPr>
          <w:rFonts w:asciiTheme="majorHAnsi" w:hAnsiTheme="majorHAnsi"/>
        </w:rPr>
      </w:pPr>
      <w:bookmarkStart w:id="0" w:name="_GoBack"/>
      <w:bookmarkEnd w:id="0"/>
    </w:p>
    <w:p w14:paraId="23CB36DC" w14:textId="77777777" w:rsidR="00440E39" w:rsidRDefault="00440E39" w:rsidP="00FB3703">
      <w:pPr>
        <w:widowControl w:val="0"/>
        <w:jc w:val="center"/>
        <w:rPr>
          <w:rFonts w:asciiTheme="majorHAnsi" w:hAnsiTheme="majorHAnsi"/>
        </w:rPr>
      </w:pPr>
    </w:p>
    <w:p w14:paraId="46046D10" w14:textId="77777777" w:rsidR="00440E39" w:rsidRDefault="00440E39" w:rsidP="00FB3703">
      <w:pPr>
        <w:widowControl w:val="0"/>
        <w:jc w:val="center"/>
        <w:rPr>
          <w:rFonts w:asciiTheme="majorHAnsi" w:hAnsiTheme="majorHAnsi"/>
        </w:rPr>
      </w:pPr>
      <w:r w:rsidRPr="00440E39">
        <w:rPr>
          <w:rFonts w:asciiTheme="majorHAnsi" w:hAnsiTheme="majorHAnsi"/>
        </w:rPr>
        <w:t xml:space="preserve">Master of Arts in Economic Policy Analysis: </w:t>
      </w:r>
      <w:r w:rsidR="00D7015F">
        <w:rPr>
          <w:rFonts w:asciiTheme="majorHAnsi" w:hAnsiTheme="majorHAnsi"/>
        </w:rPr>
        <w:t>Capstone Project</w:t>
      </w:r>
    </w:p>
    <w:p w14:paraId="32D8E22B" w14:textId="77777777" w:rsidR="00440E39" w:rsidRDefault="00440E39" w:rsidP="00FB3703">
      <w:pPr>
        <w:widowControl w:val="0"/>
        <w:jc w:val="center"/>
        <w:rPr>
          <w:rFonts w:asciiTheme="majorHAnsi" w:hAnsiTheme="majorHAnsi"/>
        </w:rPr>
      </w:pPr>
      <w:r w:rsidRPr="00440E39">
        <w:rPr>
          <w:rFonts w:asciiTheme="majorHAnsi" w:hAnsiTheme="majorHAnsi"/>
        </w:rPr>
        <w:t>Department of Economics</w:t>
      </w:r>
      <w:r w:rsidR="0041710F">
        <w:rPr>
          <w:rFonts w:asciiTheme="majorHAnsi" w:hAnsiTheme="majorHAnsi"/>
        </w:rPr>
        <w:t xml:space="preserve">, </w:t>
      </w:r>
      <w:r w:rsidRPr="00440E39">
        <w:rPr>
          <w:rFonts w:asciiTheme="majorHAnsi" w:hAnsiTheme="majorHAnsi"/>
        </w:rPr>
        <w:t>University of Maryland, Baltimore County</w:t>
      </w:r>
    </w:p>
    <w:p w14:paraId="45695FEA" w14:textId="77777777" w:rsidR="00440E39" w:rsidRDefault="00440E39" w:rsidP="00FB3703">
      <w:pPr>
        <w:widowControl w:val="0"/>
        <w:jc w:val="center"/>
        <w:rPr>
          <w:rFonts w:asciiTheme="majorHAnsi" w:hAnsiTheme="majorHAnsi"/>
        </w:rPr>
      </w:pPr>
    </w:p>
    <w:p w14:paraId="76917B1B" w14:textId="77777777" w:rsidR="00440E39" w:rsidRDefault="00440E39" w:rsidP="00FB3703">
      <w:pPr>
        <w:widowControl w:val="0"/>
        <w:jc w:val="center"/>
        <w:rPr>
          <w:rFonts w:asciiTheme="majorHAnsi" w:hAnsiTheme="majorHAnsi"/>
        </w:rPr>
      </w:pPr>
    </w:p>
    <w:p w14:paraId="462CB89D" w14:textId="77777777" w:rsidR="00440E39" w:rsidRDefault="00440E39" w:rsidP="00FB3703">
      <w:pPr>
        <w:widowControl w:val="0"/>
        <w:jc w:val="center"/>
        <w:rPr>
          <w:rFonts w:asciiTheme="majorHAnsi" w:hAnsiTheme="majorHAnsi"/>
        </w:rPr>
      </w:pPr>
    </w:p>
    <w:p w14:paraId="3CB337FA" w14:textId="77777777" w:rsidR="00440E39" w:rsidRDefault="00440E39" w:rsidP="00FB3703">
      <w:pPr>
        <w:widowControl w:val="0"/>
        <w:jc w:val="center"/>
        <w:rPr>
          <w:rFonts w:asciiTheme="majorHAnsi" w:hAnsiTheme="majorHAnsi"/>
        </w:rPr>
      </w:pPr>
    </w:p>
    <w:p w14:paraId="42773C99" w14:textId="77777777" w:rsidR="00440E39" w:rsidRDefault="00440E39" w:rsidP="00FB3703">
      <w:pPr>
        <w:widowControl w:val="0"/>
        <w:jc w:val="center"/>
        <w:rPr>
          <w:rFonts w:asciiTheme="majorHAnsi" w:hAnsiTheme="majorHAnsi"/>
        </w:rPr>
      </w:pPr>
    </w:p>
    <w:p w14:paraId="735C9E0F" w14:textId="77777777" w:rsidR="00440E39" w:rsidRPr="00440E39" w:rsidRDefault="00440E39" w:rsidP="00FB3703">
      <w:pPr>
        <w:widowControl w:val="0"/>
        <w:jc w:val="center"/>
        <w:rPr>
          <w:rFonts w:asciiTheme="majorHAnsi" w:hAnsiTheme="majorHAnsi" w:cs="Times"/>
        </w:rPr>
      </w:pPr>
    </w:p>
    <w:p w14:paraId="4328958B" w14:textId="77777777" w:rsidR="00440E39" w:rsidRPr="00440E39" w:rsidRDefault="009870EC" w:rsidP="00FB3703">
      <w:pPr>
        <w:widowControl w:val="0"/>
        <w:jc w:val="center"/>
        <w:rPr>
          <w:rFonts w:asciiTheme="majorHAnsi" w:hAnsiTheme="majorHAnsi"/>
          <w:sz w:val="28"/>
        </w:rPr>
      </w:pPr>
      <w:r>
        <w:rPr>
          <w:rFonts w:asciiTheme="majorHAnsi" w:hAnsiTheme="majorHAnsi"/>
          <w:sz w:val="28"/>
        </w:rPr>
        <w:t>Living in a Food Desert</w:t>
      </w:r>
      <w:r w:rsidR="007A775E" w:rsidRPr="007A775E">
        <w:rPr>
          <w:rFonts w:asciiTheme="majorHAnsi" w:hAnsiTheme="majorHAnsi"/>
          <w:sz w:val="28"/>
        </w:rPr>
        <w:t xml:space="preserve"> and Health Outcomes</w:t>
      </w:r>
      <w:r w:rsidR="007A775E" w:rsidRPr="007A775E">
        <w:t xml:space="preserve"> </w:t>
      </w:r>
    </w:p>
    <w:p w14:paraId="06FDC526" w14:textId="77777777" w:rsidR="00440E39" w:rsidRDefault="00440E39" w:rsidP="00FB3703">
      <w:pPr>
        <w:widowControl w:val="0"/>
        <w:jc w:val="center"/>
        <w:rPr>
          <w:rFonts w:asciiTheme="majorHAnsi" w:hAnsiTheme="majorHAnsi"/>
        </w:rPr>
      </w:pPr>
    </w:p>
    <w:p w14:paraId="5080F980" w14:textId="77777777" w:rsidR="00440E39" w:rsidRDefault="00440E39" w:rsidP="00FB3703">
      <w:pPr>
        <w:widowControl w:val="0"/>
        <w:jc w:val="center"/>
        <w:rPr>
          <w:rFonts w:asciiTheme="majorHAnsi" w:hAnsiTheme="majorHAnsi" w:cs="Times"/>
        </w:rPr>
      </w:pPr>
    </w:p>
    <w:p w14:paraId="7EF09443" w14:textId="77777777" w:rsidR="00440E39" w:rsidRDefault="00440E39" w:rsidP="00FB3703">
      <w:pPr>
        <w:widowControl w:val="0"/>
        <w:jc w:val="center"/>
        <w:rPr>
          <w:rFonts w:asciiTheme="majorHAnsi" w:hAnsiTheme="majorHAnsi" w:cs="Times"/>
        </w:rPr>
      </w:pPr>
    </w:p>
    <w:p w14:paraId="6E74DCB3" w14:textId="77777777" w:rsidR="00440E39" w:rsidRDefault="00440E39" w:rsidP="00FB3703">
      <w:pPr>
        <w:widowControl w:val="0"/>
        <w:jc w:val="center"/>
        <w:rPr>
          <w:rFonts w:asciiTheme="majorHAnsi" w:hAnsiTheme="majorHAnsi" w:cs="Times"/>
        </w:rPr>
      </w:pPr>
    </w:p>
    <w:p w14:paraId="1443C3BA" w14:textId="77777777" w:rsidR="00440E39" w:rsidRDefault="00440E39" w:rsidP="00FB3703">
      <w:pPr>
        <w:widowControl w:val="0"/>
        <w:jc w:val="center"/>
        <w:rPr>
          <w:rFonts w:asciiTheme="majorHAnsi" w:hAnsiTheme="majorHAnsi" w:cs="Times"/>
        </w:rPr>
      </w:pPr>
    </w:p>
    <w:p w14:paraId="06B8846D" w14:textId="77777777" w:rsidR="00440E39" w:rsidRPr="00440E39" w:rsidRDefault="00440E39" w:rsidP="00FB3703">
      <w:pPr>
        <w:widowControl w:val="0"/>
        <w:jc w:val="center"/>
        <w:rPr>
          <w:rFonts w:asciiTheme="majorHAnsi" w:hAnsiTheme="majorHAnsi" w:cs="Times"/>
        </w:rPr>
      </w:pPr>
    </w:p>
    <w:p w14:paraId="6FBCF282" w14:textId="77777777" w:rsidR="00440E39" w:rsidRDefault="00440E39" w:rsidP="00FB3703">
      <w:pPr>
        <w:widowControl w:val="0"/>
        <w:jc w:val="center"/>
        <w:rPr>
          <w:rFonts w:asciiTheme="majorHAnsi" w:hAnsiTheme="majorHAnsi"/>
        </w:rPr>
      </w:pPr>
      <w:r>
        <w:rPr>
          <w:rFonts w:asciiTheme="majorHAnsi" w:hAnsiTheme="majorHAnsi"/>
        </w:rPr>
        <w:t>Bryan Gale</w:t>
      </w:r>
    </w:p>
    <w:p w14:paraId="3EB045CF" w14:textId="77777777" w:rsidR="00440E39" w:rsidRDefault="00230A1E" w:rsidP="00FB3703">
      <w:pPr>
        <w:widowControl w:val="0"/>
        <w:jc w:val="center"/>
        <w:rPr>
          <w:rFonts w:asciiTheme="majorHAnsi" w:hAnsiTheme="majorHAnsi"/>
        </w:rPr>
      </w:pPr>
      <w:r>
        <w:rPr>
          <w:rFonts w:asciiTheme="majorHAnsi" w:hAnsiTheme="majorHAnsi"/>
        </w:rPr>
        <w:t>May</w:t>
      </w:r>
      <w:r w:rsidR="00440E39">
        <w:rPr>
          <w:rFonts w:asciiTheme="majorHAnsi" w:hAnsiTheme="majorHAnsi"/>
        </w:rPr>
        <w:t xml:space="preserve"> 2016</w:t>
      </w:r>
    </w:p>
    <w:p w14:paraId="0B72F549" w14:textId="77777777" w:rsidR="00440E39" w:rsidRDefault="00440E39" w:rsidP="00FB3703">
      <w:pPr>
        <w:widowControl w:val="0"/>
        <w:jc w:val="center"/>
        <w:rPr>
          <w:rFonts w:asciiTheme="majorHAnsi" w:hAnsiTheme="majorHAnsi"/>
        </w:rPr>
      </w:pPr>
    </w:p>
    <w:p w14:paraId="5438B840" w14:textId="77777777" w:rsidR="00440E39" w:rsidRDefault="00440E39" w:rsidP="00FB3703">
      <w:pPr>
        <w:widowControl w:val="0"/>
        <w:jc w:val="center"/>
        <w:rPr>
          <w:rFonts w:asciiTheme="majorHAnsi" w:hAnsiTheme="majorHAnsi"/>
        </w:rPr>
      </w:pPr>
    </w:p>
    <w:p w14:paraId="1F015B13" w14:textId="77777777" w:rsidR="00440E39" w:rsidRDefault="00440E39" w:rsidP="00FB3703">
      <w:pPr>
        <w:widowControl w:val="0"/>
        <w:jc w:val="center"/>
        <w:rPr>
          <w:rFonts w:asciiTheme="majorHAnsi" w:hAnsiTheme="majorHAnsi"/>
        </w:rPr>
      </w:pPr>
    </w:p>
    <w:p w14:paraId="120FA9FE" w14:textId="77777777" w:rsidR="00440E39" w:rsidRDefault="00440E39" w:rsidP="00FB3703">
      <w:pPr>
        <w:widowControl w:val="0"/>
        <w:jc w:val="center"/>
        <w:rPr>
          <w:rFonts w:asciiTheme="majorHAnsi" w:hAnsiTheme="majorHAnsi"/>
        </w:rPr>
      </w:pPr>
    </w:p>
    <w:p w14:paraId="7DF930B0" w14:textId="77777777" w:rsidR="00440E39" w:rsidRDefault="00440E39" w:rsidP="00FB3703">
      <w:pPr>
        <w:widowControl w:val="0"/>
        <w:jc w:val="center"/>
        <w:rPr>
          <w:rFonts w:asciiTheme="majorHAnsi" w:hAnsiTheme="majorHAnsi"/>
        </w:rPr>
      </w:pPr>
    </w:p>
    <w:p w14:paraId="5BCDD1B6" w14:textId="77777777" w:rsidR="00440E39" w:rsidRDefault="00440E39" w:rsidP="00FB3703">
      <w:pPr>
        <w:widowControl w:val="0"/>
        <w:jc w:val="center"/>
        <w:rPr>
          <w:rFonts w:asciiTheme="majorHAnsi" w:hAnsiTheme="majorHAnsi"/>
        </w:rPr>
      </w:pPr>
    </w:p>
    <w:p w14:paraId="01F3240A" w14:textId="77777777" w:rsidR="00440E39" w:rsidRDefault="00440E39" w:rsidP="00FB3703">
      <w:pPr>
        <w:widowControl w:val="0"/>
        <w:jc w:val="center"/>
        <w:rPr>
          <w:rFonts w:asciiTheme="majorHAnsi" w:hAnsiTheme="majorHAnsi"/>
        </w:rPr>
      </w:pPr>
    </w:p>
    <w:p w14:paraId="67BA3CD7" w14:textId="77777777" w:rsidR="00440E39" w:rsidRDefault="00440E39" w:rsidP="00FB3703">
      <w:pPr>
        <w:widowControl w:val="0"/>
        <w:jc w:val="center"/>
        <w:rPr>
          <w:rFonts w:asciiTheme="majorHAnsi" w:hAnsiTheme="majorHAnsi"/>
        </w:rPr>
      </w:pPr>
    </w:p>
    <w:p w14:paraId="6EBD0090" w14:textId="77777777" w:rsidR="00440E39" w:rsidRPr="00440E39" w:rsidRDefault="00440E39" w:rsidP="00FB3703">
      <w:pPr>
        <w:widowControl w:val="0"/>
        <w:jc w:val="center"/>
        <w:rPr>
          <w:rFonts w:asciiTheme="majorHAnsi" w:hAnsiTheme="majorHAnsi" w:cs="Times"/>
        </w:rPr>
      </w:pPr>
    </w:p>
    <w:p w14:paraId="63CB79D7" w14:textId="4A074D95" w:rsidR="00440E39" w:rsidRPr="00440E39" w:rsidRDefault="00440E39" w:rsidP="00FB3703">
      <w:pPr>
        <w:widowControl w:val="0"/>
        <w:rPr>
          <w:rFonts w:asciiTheme="majorHAnsi" w:hAnsiTheme="majorHAnsi" w:cs="Times"/>
        </w:rPr>
      </w:pPr>
      <w:r w:rsidRPr="00440E39">
        <w:rPr>
          <w:rFonts w:asciiTheme="majorHAnsi" w:hAnsiTheme="majorHAnsi" w:cs="Times"/>
        </w:rPr>
        <w:t xml:space="preserve">Abstract: Nearly </w:t>
      </w:r>
      <w:r w:rsidR="005A327A">
        <w:rPr>
          <w:rFonts w:asciiTheme="majorHAnsi" w:hAnsiTheme="majorHAnsi" w:cs="Times"/>
        </w:rPr>
        <w:t>45</w:t>
      </w:r>
      <w:r w:rsidRPr="00440E39">
        <w:rPr>
          <w:rFonts w:asciiTheme="majorHAnsi" w:hAnsiTheme="majorHAnsi" w:cs="Times"/>
        </w:rPr>
        <w:t xml:space="preserve"> million Americans live without access to</w:t>
      </w:r>
      <w:r>
        <w:rPr>
          <w:rFonts w:asciiTheme="majorHAnsi" w:hAnsiTheme="majorHAnsi" w:cs="Times"/>
        </w:rPr>
        <w:t xml:space="preserve"> healthy and affordable food.  </w:t>
      </w:r>
      <w:r w:rsidRPr="00440E39">
        <w:rPr>
          <w:rFonts w:asciiTheme="majorHAnsi" w:hAnsiTheme="majorHAnsi" w:cs="Times"/>
        </w:rPr>
        <w:t xml:space="preserve">That lack of access may have a negative effect on dietary quality, which could lead to a higher incidence of obesity, diabetes, and hypertension. This </w:t>
      </w:r>
      <w:r>
        <w:rPr>
          <w:rFonts w:asciiTheme="majorHAnsi" w:hAnsiTheme="majorHAnsi" w:cs="Times"/>
        </w:rPr>
        <w:t>study</w:t>
      </w:r>
      <w:r w:rsidRPr="00440E39">
        <w:rPr>
          <w:rFonts w:asciiTheme="majorHAnsi" w:hAnsiTheme="majorHAnsi" w:cs="Times"/>
        </w:rPr>
        <w:t xml:space="preserve"> investigate</w:t>
      </w:r>
      <w:r w:rsidR="00230A1E">
        <w:rPr>
          <w:rFonts w:asciiTheme="majorHAnsi" w:hAnsiTheme="majorHAnsi" w:cs="Times"/>
        </w:rPr>
        <w:t>d</w:t>
      </w:r>
      <w:r w:rsidRPr="00440E39">
        <w:rPr>
          <w:rFonts w:asciiTheme="majorHAnsi" w:hAnsiTheme="majorHAnsi" w:cs="Times"/>
        </w:rPr>
        <w:t xml:space="preserve"> whether living in a food desert has an adverse effect on rates of </w:t>
      </w:r>
      <w:r w:rsidR="00FE1F2B">
        <w:rPr>
          <w:rFonts w:asciiTheme="majorHAnsi" w:hAnsiTheme="majorHAnsi" w:cs="Times"/>
        </w:rPr>
        <w:t xml:space="preserve">these </w:t>
      </w:r>
      <w:r w:rsidR="00FE1F2B" w:rsidRPr="00440E39">
        <w:rPr>
          <w:rFonts w:asciiTheme="majorHAnsi" w:hAnsiTheme="majorHAnsi" w:cs="Times"/>
        </w:rPr>
        <w:t>diet-related diseases</w:t>
      </w:r>
      <w:r w:rsidRPr="00440E39">
        <w:rPr>
          <w:rFonts w:asciiTheme="majorHAnsi" w:hAnsiTheme="majorHAnsi" w:cs="Times"/>
        </w:rPr>
        <w:t>. In addition, an analysis test</w:t>
      </w:r>
      <w:r w:rsidR="00230A1E">
        <w:rPr>
          <w:rFonts w:asciiTheme="majorHAnsi" w:hAnsiTheme="majorHAnsi" w:cs="Times"/>
        </w:rPr>
        <w:t>ed</w:t>
      </w:r>
      <w:r w:rsidRPr="00440E39">
        <w:rPr>
          <w:rFonts w:asciiTheme="majorHAnsi" w:hAnsiTheme="majorHAnsi" w:cs="Times"/>
        </w:rPr>
        <w:t xml:space="preserve"> whether elderly people are affected differently than </w:t>
      </w:r>
      <w:r w:rsidR="009870EC">
        <w:rPr>
          <w:rFonts w:asciiTheme="majorHAnsi" w:hAnsiTheme="majorHAnsi" w:cs="Times"/>
        </w:rPr>
        <w:t xml:space="preserve">people under 65 </w:t>
      </w:r>
      <w:r w:rsidRPr="00440E39">
        <w:rPr>
          <w:rFonts w:asciiTheme="majorHAnsi" w:hAnsiTheme="majorHAnsi" w:cs="Times"/>
        </w:rPr>
        <w:t xml:space="preserve">from living in a food desert. Individual level data from respondents to the Medical Expenditure Panel Survey (MEPS) </w:t>
      </w:r>
      <w:r w:rsidR="00230A1E">
        <w:rPr>
          <w:rFonts w:asciiTheme="majorHAnsi" w:hAnsiTheme="majorHAnsi" w:cs="Times"/>
        </w:rPr>
        <w:t xml:space="preserve">was </w:t>
      </w:r>
      <w:r w:rsidRPr="00440E39">
        <w:rPr>
          <w:rFonts w:asciiTheme="majorHAnsi" w:hAnsiTheme="majorHAnsi" w:cs="Times"/>
        </w:rPr>
        <w:t xml:space="preserve">merged with the </w:t>
      </w:r>
      <w:r w:rsidR="00503F7E" w:rsidRPr="00440E39">
        <w:rPr>
          <w:rFonts w:asciiTheme="majorHAnsi" w:hAnsiTheme="majorHAnsi" w:cs="Times"/>
        </w:rPr>
        <w:t xml:space="preserve">USDA </w:t>
      </w:r>
      <w:r w:rsidRPr="00440E39">
        <w:rPr>
          <w:rFonts w:asciiTheme="majorHAnsi" w:hAnsiTheme="majorHAnsi" w:cs="Times"/>
        </w:rPr>
        <w:t xml:space="preserve">Food Access Atlas at the census tract level. Regression procedures that incorporate matching </w:t>
      </w:r>
      <w:r w:rsidR="00230A1E">
        <w:rPr>
          <w:rFonts w:asciiTheme="majorHAnsi" w:hAnsiTheme="majorHAnsi" w:cs="Times"/>
        </w:rPr>
        <w:t>were</w:t>
      </w:r>
      <w:r w:rsidRPr="00440E39">
        <w:rPr>
          <w:rFonts w:asciiTheme="majorHAnsi" w:hAnsiTheme="majorHAnsi" w:cs="Times"/>
        </w:rPr>
        <w:t xml:space="preserve"> conducted to test the above hypotheses.</w:t>
      </w:r>
      <w:r>
        <w:rPr>
          <w:rFonts w:asciiTheme="majorHAnsi" w:hAnsiTheme="majorHAnsi" w:cs="Times"/>
        </w:rPr>
        <w:t xml:space="preserve"> </w:t>
      </w:r>
      <w:r w:rsidR="00236223">
        <w:rPr>
          <w:rFonts w:asciiTheme="majorHAnsi" w:hAnsiTheme="majorHAnsi" w:cs="Times"/>
        </w:rPr>
        <w:t>Results</w:t>
      </w:r>
      <w:r w:rsidR="00BC5AA4">
        <w:rPr>
          <w:rFonts w:asciiTheme="majorHAnsi" w:hAnsiTheme="majorHAnsi" w:cs="Times"/>
        </w:rPr>
        <w:t xml:space="preserve"> show that there is a </w:t>
      </w:r>
      <w:r w:rsidR="00236223">
        <w:rPr>
          <w:rFonts w:asciiTheme="majorHAnsi" w:hAnsiTheme="majorHAnsi" w:cs="Times"/>
        </w:rPr>
        <w:t>statistically</w:t>
      </w:r>
      <w:r w:rsidR="00BC5AA4">
        <w:rPr>
          <w:rFonts w:asciiTheme="majorHAnsi" w:hAnsiTheme="majorHAnsi" w:cs="Times"/>
        </w:rPr>
        <w:t xml:space="preserve"> significant</w:t>
      </w:r>
      <w:r>
        <w:rPr>
          <w:rFonts w:asciiTheme="majorHAnsi" w:hAnsiTheme="majorHAnsi" w:cs="Times"/>
        </w:rPr>
        <w:t xml:space="preserve"> </w:t>
      </w:r>
      <w:r w:rsidR="00236223">
        <w:rPr>
          <w:rFonts w:asciiTheme="majorHAnsi" w:hAnsiTheme="majorHAnsi" w:cs="Times"/>
        </w:rPr>
        <w:t>but small effect of living in a food desert on rates of obes</w:t>
      </w:r>
      <w:r w:rsidR="00632BFE">
        <w:rPr>
          <w:rFonts w:asciiTheme="majorHAnsi" w:hAnsiTheme="majorHAnsi" w:cs="Times"/>
        </w:rPr>
        <w:t>ity (3.9</w:t>
      </w:r>
      <w:r w:rsidR="00236223">
        <w:rPr>
          <w:rFonts w:asciiTheme="majorHAnsi" w:hAnsiTheme="majorHAnsi" w:cs="Times"/>
        </w:rPr>
        <w:t>%</w:t>
      </w:r>
      <w:r w:rsidR="00A700AD">
        <w:rPr>
          <w:rFonts w:asciiTheme="majorHAnsi" w:hAnsiTheme="majorHAnsi" w:cs="Times"/>
        </w:rPr>
        <w:t>-4.2%) and h</w:t>
      </w:r>
      <w:r w:rsidR="00632BFE">
        <w:rPr>
          <w:rFonts w:asciiTheme="majorHAnsi" w:hAnsiTheme="majorHAnsi" w:cs="Times"/>
        </w:rPr>
        <w:t>ypertension (3.4%-3.6</w:t>
      </w:r>
      <w:r w:rsidR="00236223">
        <w:rPr>
          <w:rFonts w:asciiTheme="majorHAnsi" w:hAnsiTheme="majorHAnsi" w:cs="Times"/>
        </w:rPr>
        <w:t xml:space="preserve">%), and no consistent effect on </w:t>
      </w:r>
      <w:r w:rsidR="006C6F7B">
        <w:rPr>
          <w:rFonts w:asciiTheme="majorHAnsi" w:hAnsiTheme="majorHAnsi" w:cs="Times"/>
        </w:rPr>
        <w:t xml:space="preserve">rates of </w:t>
      </w:r>
      <w:r w:rsidR="00236223">
        <w:rPr>
          <w:rFonts w:asciiTheme="majorHAnsi" w:hAnsiTheme="majorHAnsi" w:cs="Times"/>
        </w:rPr>
        <w:t xml:space="preserve">diabetes. In addition, there were no significant and consistent effects on DRD prevalence of elderly living in a food desert. </w:t>
      </w:r>
    </w:p>
    <w:p w14:paraId="100E0BBE" w14:textId="77777777" w:rsidR="002B0139" w:rsidRDefault="00440E39" w:rsidP="00FB3703">
      <w:pPr>
        <w:widowControl w:val="0"/>
        <w:rPr>
          <w:rStyle w:val="Heading3Char"/>
        </w:rPr>
        <w:sectPr w:rsidR="002B0139" w:rsidSect="002B0139">
          <w:footerReference w:type="default" r:id="rId9"/>
          <w:footerReference w:type="first" r:id="rId10"/>
          <w:endnotePr>
            <w:numFmt w:val="decimal"/>
          </w:endnotePr>
          <w:pgSz w:w="12240" w:h="15840"/>
          <w:pgMar w:top="1440" w:right="1440" w:bottom="1440" w:left="1440" w:header="720" w:footer="720" w:gutter="0"/>
          <w:pgNumType w:start="1"/>
          <w:cols w:space="720"/>
          <w:titlePg/>
          <w:docGrid w:linePitch="360"/>
        </w:sectPr>
      </w:pPr>
      <w:r>
        <w:rPr>
          <w:rStyle w:val="Heading3Char"/>
        </w:rPr>
        <w:br w:type="page"/>
      </w:r>
    </w:p>
    <w:sdt>
      <w:sdtPr>
        <w:rPr>
          <w:rFonts w:asciiTheme="minorHAnsi" w:eastAsiaTheme="minorEastAsia" w:hAnsiTheme="minorHAnsi" w:cstheme="minorBidi"/>
          <w:b w:val="0"/>
          <w:bCs w:val="0"/>
          <w:color w:val="auto"/>
          <w:sz w:val="24"/>
          <w:szCs w:val="24"/>
        </w:rPr>
        <w:id w:val="-591163801"/>
        <w:docPartObj>
          <w:docPartGallery w:val="Table of Contents"/>
          <w:docPartUnique/>
        </w:docPartObj>
      </w:sdtPr>
      <w:sdtEndPr>
        <w:rPr>
          <w:rFonts w:ascii="Times New Roman" w:hAnsi="Times New Roman" w:cs="Times New Roman"/>
          <w:noProof/>
        </w:rPr>
      </w:sdtEndPr>
      <w:sdtContent>
        <w:p w14:paraId="05E53B50" w14:textId="77777777" w:rsidR="00C80FDD" w:rsidRDefault="00C80FDD" w:rsidP="00FB3703">
          <w:pPr>
            <w:pStyle w:val="TOCHeading"/>
            <w:widowControl w:val="0"/>
          </w:pPr>
          <w:r>
            <w:t>Table of Contents</w:t>
          </w:r>
        </w:p>
        <w:p w14:paraId="462123E2" w14:textId="77777777" w:rsidR="005D5AC8" w:rsidRDefault="004B3171">
          <w:pPr>
            <w:pStyle w:val="TOC2"/>
            <w:tabs>
              <w:tab w:val="right" w:leader="dot" w:pos="9350"/>
            </w:tabs>
            <w:rPr>
              <w:b w:val="0"/>
              <w:noProof/>
            </w:rPr>
          </w:pPr>
          <w:r>
            <w:fldChar w:fldCharType="begin"/>
          </w:r>
          <w:r>
            <w:instrText xml:space="preserve"> TOC \o "1-4" </w:instrText>
          </w:r>
          <w:r>
            <w:fldChar w:fldCharType="separate"/>
          </w:r>
          <w:r w:rsidR="005D5AC8">
            <w:rPr>
              <w:noProof/>
            </w:rPr>
            <w:t>Introduction</w:t>
          </w:r>
          <w:r w:rsidR="005D5AC8">
            <w:rPr>
              <w:noProof/>
            </w:rPr>
            <w:tab/>
          </w:r>
          <w:r w:rsidR="005D5AC8">
            <w:rPr>
              <w:noProof/>
            </w:rPr>
            <w:fldChar w:fldCharType="begin"/>
          </w:r>
          <w:r w:rsidR="005D5AC8">
            <w:rPr>
              <w:noProof/>
            </w:rPr>
            <w:instrText xml:space="preserve"> PAGEREF _Toc450550458 \h </w:instrText>
          </w:r>
          <w:r w:rsidR="005D5AC8">
            <w:rPr>
              <w:noProof/>
            </w:rPr>
          </w:r>
          <w:r w:rsidR="005D5AC8">
            <w:rPr>
              <w:noProof/>
            </w:rPr>
            <w:fldChar w:fldCharType="separate"/>
          </w:r>
          <w:r w:rsidR="005D5AC8">
            <w:rPr>
              <w:noProof/>
            </w:rPr>
            <w:t>1</w:t>
          </w:r>
          <w:r w:rsidR="005D5AC8">
            <w:rPr>
              <w:noProof/>
            </w:rPr>
            <w:fldChar w:fldCharType="end"/>
          </w:r>
        </w:p>
        <w:p w14:paraId="006A7B4F" w14:textId="77777777" w:rsidR="005D5AC8" w:rsidRDefault="005D5AC8">
          <w:pPr>
            <w:pStyle w:val="TOC2"/>
            <w:tabs>
              <w:tab w:val="right" w:leader="dot" w:pos="9350"/>
            </w:tabs>
            <w:rPr>
              <w:b w:val="0"/>
              <w:noProof/>
            </w:rPr>
          </w:pPr>
          <w:r>
            <w:rPr>
              <w:noProof/>
            </w:rPr>
            <w:t>Background</w:t>
          </w:r>
          <w:r>
            <w:rPr>
              <w:noProof/>
            </w:rPr>
            <w:tab/>
          </w:r>
          <w:r>
            <w:rPr>
              <w:noProof/>
            </w:rPr>
            <w:fldChar w:fldCharType="begin"/>
          </w:r>
          <w:r>
            <w:rPr>
              <w:noProof/>
            </w:rPr>
            <w:instrText xml:space="preserve"> PAGEREF _Toc450550459 \h </w:instrText>
          </w:r>
          <w:r>
            <w:rPr>
              <w:noProof/>
            </w:rPr>
          </w:r>
          <w:r>
            <w:rPr>
              <w:noProof/>
            </w:rPr>
            <w:fldChar w:fldCharType="separate"/>
          </w:r>
          <w:r>
            <w:rPr>
              <w:noProof/>
            </w:rPr>
            <w:t>1</w:t>
          </w:r>
          <w:r>
            <w:rPr>
              <w:noProof/>
            </w:rPr>
            <w:fldChar w:fldCharType="end"/>
          </w:r>
        </w:p>
        <w:p w14:paraId="10092FE3" w14:textId="77777777" w:rsidR="005D5AC8" w:rsidRDefault="005D5AC8">
          <w:pPr>
            <w:pStyle w:val="TOC3"/>
            <w:tabs>
              <w:tab w:val="right" w:leader="dot" w:pos="9350"/>
            </w:tabs>
            <w:rPr>
              <w:noProof/>
            </w:rPr>
          </w:pPr>
          <w:r>
            <w:rPr>
              <w:noProof/>
            </w:rPr>
            <w:t>What is a food desert?</w:t>
          </w:r>
          <w:r>
            <w:rPr>
              <w:noProof/>
            </w:rPr>
            <w:tab/>
          </w:r>
          <w:r>
            <w:rPr>
              <w:noProof/>
            </w:rPr>
            <w:fldChar w:fldCharType="begin"/>
          </w:r>
          <w:r>
            <w:rPr>
              <w:noProof/>
            </w:rPr>
            <w:instrText xml:space="preserve"> PAGEREF _Toc450550460 \h </w:instrText>
          </w:r>
          <w:r>
            <w:rPr>
              <w:noProof/>
            </w:rPr>
          </w:r>
          <w:r>
            <w:rPr>
              <w:noProof/>
            </w:rPr>
            <w:fldChar w:fldCharType="separate"/>
          </w:r>
          <w:r>
            <w:rPr>
              <w:noProof/>
            </w:rPr>
            <w:t>1</w:t>
          </w:r>
          <w:r>
            <w:rPr>
              <w:noProof/>
            </w:rPr>
            <w:fldChar w:fldCharType="end"/>
          </w:r>
        </w:p>
        <w:p w14:paraId="4B7ED50F" w14:textId="77777777" w:rsidR="005D5AC8" w:rsidRDefault="005D5AC8">
          <w:pPr>
            <w:pStyle w:val="TOC4"/>
            <w:tabs>
              <w:tab w:val="right" w:leader="dot" w:pos="9350"/>
            </w:tabs>
            <w:rPr>
              <w:noProof/>
              <w:sz w:val="22"/>
              <w:szCs w:val="22"/>
            </w:rPr>
          </w:pPr>
          <w:r>
            <w:rPr>
              <w:noProof/>
            </w:rPr>
            <w:t>General definition</w:t>
          </w:r>
          <w:r>
            <w:rPr>
              <w:noProof/>
            </w:rPr>
            <w:tab/>
          </w:r>
          <w:r>
            <w:rPr>
              <w:noProof/>
            </w:rPr>
            <w:fldChar w:fldCharType="begin"/>
          </w:r>
          <w:r>
            <w:rPr>
              <w:noProof/>
            </w:rPr>
            <w:instrText xml:space="preserve"> PAGEREF _Toc450550461 \h </w:instrText>
          </w:r>
          <w:r>
            <w:rPr>
              <w:noProof/>
            </w:rPr>
          </w:r>
          <w:r>
            <w:rPr>
              <w:noProof/>
            </w:rPr>
            <w:fldChar w:fldCharType="separate"/>
          </w:r>
          <w:r>
            <w:rPr>
              <w:noProof/>
            </w:rPr>
            <w:t>1</w:t>
          </w:r>
          <w:r>
            <w:rPr>
              <w:noProof/>
            </w:rPr>
            <w:fldChar w:fldCharType="end"/>
          </w:r>
        </w:p>
        <w:p w14:paraId="5BC06B44" w14:textId="77777777" w:rsidR="005D5AC8" w:rsidRDefault="005D5AC8">
          <w:pPr>
            <w:pStyle w:val="TOC4"/>
            <w:tabs>
              <w:tab w:val="right" w:leader="dot" w:pos="9350"/>
            </w:tabs>
            <w:rPr>
              <w:noProof/>
              <w:sz w:val="22"/>
              <w:szCs w:val="22"/>
            </w:rPr>
          </w:pPr>
          <w:r>
            <w:rPr>
              <w:noProof/>
            </w:rPr>
            <w:t>Different analytic definitions of a “food desert”</w:t>
          </w:r>
          <w:r>
            <w:rPr>
              <w:noProof/>
            </w:rPr>
            <w:tab/>
          </w:r>
          <w:r>
            <w:rPr>
              <w:noProof/>
            </w:rPr>
            <w:fldChar w:fldCharType="begin"/>
          </w:r>
          <w:r>
            <w:rPr>
              <w:noProof/>
            </w:rPr>
            <w:instrText xml:space="preserve"> PAGEREF _Toc450550462 \h </w:instrText>
          </w:r>
          <w:r>
            <w:rPr>
              <w:noProof/>
            </w:rPr>
          </w:r>
          <w:r>
            <w:rPr>
              <w:noProof/>
            </w:rPr>
            <w:fldChar w:fldCharType="separate"/>
          </w:r>
          <w:r>
            <w:rPr>
              <w:noProof/>
            </w:rPr>
            <w:t>2</w:t>
          </w:r>
          <w:r>
            <w:rPr>
              <w:noProof/>
            </w:rPr>
            <w:fldChar w:fldCharType="end"/>
          </w:r>
        </w:p>
        <w:p w14:paraId="7FDFE485" w14:textId="77777777" w:rsidR="005D5AC8" w:rsidRDefault="005D5AC8">
          <w:pPr>
            <w:pStyle w:val="TOC4"/>
            <w:tabs>
              <w:tab w:val="right" w:leader="dot" w:pos="9350"/>
            </w:tabs>
            <w:rPr>
              <w:noProof/>
              <w:sz w:val="22"/>
              <w:szCs w:val="22"/>
            </w:rPr>
          </w:pPr>
          <w:r>
            <w:rPr>
              <w:noProof/>
            </w:rPr>
            <w:t>Definition to be used in this study</w:t>
          </w:r>
          <w:r>
            <w:rPr>
              <w:noProof/>
            </w:rPr>
            <w:tab/>
          </w:r>
          <w:r>
            <w:rPr>
              <w:noProof/>
            </w:rPr>
            <w:fldChar w:fldCharType="begin"/>
          </w:r>
          <w:r>
            <w:rPr>
              <w:noProof/>
            </w:rPr>
            <w:instrText xml:space="preserve"> PAGEREF _Toc450550463 \h </w:instrText>
          </w:r>
          <w:r>
            <w:rPr>
              <w:noProof/>
            </w:rPr>
          </w:r>
          <w:r>
            <w:rPr>
              <w:noProof/>
            </w:rPr>
            <w:fldChar w:fldCharType="separate"/>
          </w:r>
          <w:r>
            <w:rPr>
              <w:noProof/>
            </w:rPr>
            <w:t>3</w:t>
          </w:r>
          <w:r>
            <w:rPr>
              <w:noProof/>
            </w:rPr>
            <w:fldChar w:fldCharType="end"/>
          </w:r>
        </w:p>
        <w:p w14:paraId="4B4EB3D5" w14:textId="77777777" w:rsidR="005D5AC8" w:rsidRDefault="005D5AC8">
          <w:pPr>
            <w:pStyle w:val="TOC3"/>
            <w:tabs>
              <w:tab w:val="right" w:leader="dot" w:pos="9350"/>
            </w:tabs>
            <w:rPr>
              <w:noProof/>
            </w:rPr>
          </w:pPr>
          <w:r>
            <w:rPr>
              <w:noProof/>
            </w:rPr>
            <w:t>Who lives with low food access?</w:t>
          </w:r>
          <w:r>
            <w:rPr>
              <w:noProof/>
            </w:rPr>
            <w:tab/>
          </w:r>
          <w:r>
            <w:rPr>
              <w:noProof/>
            </w:rPr>
            <w:fldChar w:fldCharType="begin"/>
          </w:r>
          <w:r>
            <w:rPr>
              <w:noProof/>
            </w:rPr>
            <w:instrText xml:space="preserve"> PAGEREF _Toc450550464 \h </w:instrText>
          </w:r>
          <w:r>
            <w:rPr>
              <w:noProof/>
            </w:rPr>
          </w:r>
          <w:r>
            <w:rPr>
              <w:noProof/>
            </w:rPr>
            <w:fldChar w:fldCharType="separate"/>
          </w:r>
          <w:r>
            <w:rPr>
              <w:noProof/>
            </w:rPr>
            <w:t>4</w:t>
          </w:r>
          <w:r>
            <w:rPr>
              <w:noProof/>
            </w:rPr>
            <w:fldChar w:fldCharType="end"/>
          </w:r>
        </w:p>
        <w:p w14:paraId="2555D36A" w14:textId="77777777" w:rsidR="005D5AC8" w:rsidRDefault="005D5AC8">
          <w:pPr>
            <w:pStyle w:val="TOC3"/>
            <w:tabs>
              <w:tab w:val="right" w:leader="dot" w:pos="9350"/>
            </w:tabs>
            <w:rPr>
              <w:noProof/>
            </w:rPr>
          </w:pPr>
          <w:r>
            <w:rPr>
              <w:noProof/>
            </w:rPr>
            <w:t>Theoretical model</w:t>
          </w:r>
          <w:r>
            <w:rPr>
              <w:noProof/>
            </w:rPr>
            <w:tab/>
          </w:r>
          <w:r>
            <w:rPr>
              <w:noProof/>
            </w:rPr>
            <w:fldChar w:fldCharType="begin"/>
          </w:r>
          <w:r>
            <w:rPr>
              <w:noProof/>
            </w:rPr>
            <w:instrText xml:space="preserve"> PAGEREF _Toc450550465 \h </w:instrText>
          </w:r>
          <w:r>
            <w:rPr>
              <w:noProof/>
            </w:rPr>
          </w:r>
          <w:r>
            <w:rPr>
              <w:noProof/>
            </w:rPr>
            <w:fldChar w:fldCharType="separate"/>
          </w:r>
          <w:r>
            <w:rPr>
              <w:noProof/>
            </w:rPr>
            <w:t>4</w:t>
          </w:r>
          <w:r>
            <w:rPr>
              <w:noProof/>
            </w:rPr>
            <w:fldChar w:fldCharType="end"/>
          </w:r>
        </w:p>
        <w:p w14:paraId="689C4599" w14:textId="77777777" w:rsidR="005D5AC8" w:rsidRDefault="005D5AC8">
          <w:pPr>
            <w:pStyle w:val="TOC3"/>
            <w:tabs>
              <w:tab w:val="right" w:leader="dot" w:pos="9350"/>
            </w:tabs>
            <w:rPr>
              <w:noProof/>
            </w:rPr>
          </w:pPr>
          <w:r>
            <w:rPr>
              <w:noProof/>
            </w:rPr>
            <w:t>Effect of living in a food desert on diet</w:t>
          </w:r>
          <w:r>
            <w:rPr>
              <w:noProof/>
            </w:rPr>
            <w:tab/>
          </w:r>
          <w:r>
            <w:rPr>
              <w:noProof/>
            </w:rPr>
            <w:fldChar w:fldCharType="begin"/>
          </w:r>
          <w:r>
            <w:rPr>
              <w:noProof/>
            </w:rPr>
            <w:instrText xml:space="preserve"> PAGEREF _Toc450550466 \h </w:instrText>
          </w:r>
          <w:r>
            <w:rPr>
              <w:noProof/>
            </w:rPr>
          </w:r>
          <w:r>
            <w:rPr>
              <w:noProof/>
            </w:rPr>
            <w:fldChar w:fldCharType="separate"/>
          </w:r>
          <w:r>
            <w:rPr>
              <w:noProof/>
            </w:rPr>
            <w:t>5</w:t>
          </w:r>
          <w:r>
            <w:rPr>
              <w:noProof/>
            </w:rPr>
            <w:fldChar w:fldCharType="end"/>
          </w:r>
        </w:p>
        <w:p w14:paraId="4E26F258" w14:textId="77777777" w:rsidR="005D5AC8" w:rsidRDefault="005D5AC8">
          <w:pPr>
            <w:pStyle w:val="TOC3"/>
            <w:tabs>
              <w:tab w:val="right" w:leader="dot" w:pos="9350"/>
            </w:tabs>
            <w:rPr>
              <w:noProof/>
            </w:rPr>
          </w:pPr>
          <w:r>
            <w:rPr>
              <w:noProof/>
            </w:rPr>
            <w:t>Effect of living in a food desert on health outcomes</w:t>
          </w:r>
          <w:r>
            <w:rPr>
              <w:noProof/>
            </w:rPr>
            <w:tab/>
          </w:r>
          <w:r>
            <w:rPr>
              <w:noProof/>
            </w:rPr>
            <w:fldChar w:fldCharType="begin"/>
          </w:r>
          <w:r>
            <w:rPr>
              <w:noProof/>
            </w:rPr>
            <w:instrText xml:space="preserve"> PAGEREF _Toc450550467 \h </w:instrText>
          </w:r>
          <w:r>
            <w:rPr>
              <w:noProof/>
            </w:rPr>
          </w:r>
          <w:r>
            <w:rPr>
              <w:noProof/>
            </w:rPr>
            <w:fldChar w:fldCharType="separate"/>
          </w:r>
          <w:r>
            <w:rPr>
              <w:noProof/>
            </w:rPr>
            <w:t>7</w:t>
          </w:r>
          <w:r>
            <w:rPr>
              <w:noProof/>
            </w:rPr>
            <w:fldChar w:fldCharType="end"/>
          </w:r>
        </w:p>
        <w:p w14:paraId="472C0C29" w14:textId="77777777" w:rsidR="005D5AC8" w:rsidRDefault="005D5AC8">
          <w:pPr>
            <w:pStyle w:val="TOC4"/>
            <w:tabs>
              <w:tab w:val="right" w:leader="dot" w:pos="9350"/>
            </w:tabs>
            <w:rPr>
              <w:noProof/>
              <w:sz w:val="22"/>
              <w:szCs w:val="22"/>
            </w:rPr>
          </w:pPr>
          <w:r>
            <w:rPr>
              <w:noProof/>
            </w:rPr>
            <w:t>Diet related diseases</w:t>
          </w:r>
          <w:r>
            <w:rPr>
              <w:noProof/>
            </w:rPr>
            <w:tab/>
          </w:r>
          <w:r>
            <w:rPr>
              <w:noProof/>
            </w:rPr>
            <w:fldChar w:fldCharType="begin"/>
          </w:r>
          <w:r>
            <w:rPr>
              <w:noProof/>
            </w:rPr>
            <w:instrText xml:space="preserve"> PAGEREF _Toc450550468 \h </w:instrText>
          </w:r>
          <w:r>
            <w:rPr>
              <w:noProof/>
            </w:rPr>
          </w:r>
          <w:r>
            <w:rPr>
              <w:noProof/>
            </w:rPr>
            <w:fldChar w:fldCharType="separate"/>
          </w:r>
          <w:r>
            <w:rPr>
              <w:noProof/>
            </w:rPr>
            <w:t>7</w:t>
          </w:r>
          <w:r>
            <w:rPr>
              <w:noProof/>
            </w:rPr>
            <w:fldChar w:fldCharType="end"/>
          </w:r>
        </w:p>
        <w:p w14:paraId="7FDB53D6" w14:textId="77777777" w:rsidR="005D5AC8" w:rsidRDefault="005D5AC8">
          <w:pPr>
            <w:pStyle w:val="TOC4"/>
            <w:tabs>
              <w:tab w:val="right" w:leader="dot" w:pos="9350"/>
            </w:tabs>
            <w:rPr>
              <w:noProof/>
              <w:sz w:val="22"/>
              <w:szCs w:val="22"/>
            </w:rPr>
          </w:pPr>
          <w:r>
            <w:rPr>
              <w:noProof/>
            </w:rPr>
            <w:t>Food deserts and diet related disease</w:t>
          </w:r>
          <w:r>
            <w:rPr>
              <w:noProof/>
            </w:rPr>
            <w:tab/>
          </w:r>
          <w:r>
            <w:rPr>
              <w:noProof/>
            </w:rPr>
            <w:fldChar w:fldCharType="begin"/>
          </w:r>
          <w:r>
            <w:rPr>
              <w:noProof/>
            </w:rPr>
            <w:instrText xml:space="preserve"> PAGEREF _Toc450550469 \h </w:instrText>
          </w:r>
          <w:r>
            <w:rPr>
              <w:noProof/>
            </w:rPr>
          </w:r>
          <w:r>
            <w:rPr>
              <w:noProof/>
            </w:rPr>
            <w:fldChar w:fldCharType="separate"/>
          </w:r>
          <w:r>
            <w:rPr>
              <w:noProof/>
            </w:rPr>
            <w:t>8</w:t>
          </w:r>
          <w:r>
            <w:rPr>
              <w:noProof/>
            </w:rPr>
            <w:fldChar w:fldCharType="end"/>
          </w:r>
        </w:p>
        <w:p w14:paraId="1C2C3BDF" w14:textId="77777777" w:rsidR="005D5AC8" w:rsidRDefault="005D5AC8">
          <w:pPr>
            <w:pStyle w:val="TOC4"/>
            <w:tabs>
              <w:tab w:val="right" w:leader="dot" w:pos="9350"/>
            </w:tabs>
            <w:rPr>
              <w:noProof/>
              <w:sz w:val="22"/>
              <w:szCs w:val="22"/>
            </w:rPr>
          </w:pPr>
          <w:r>
            <w:rPr>
              <w:noProof/>
            </w:rPr>
            <w:t>Elderly in food deserts and health outcomes</w:t>
          </w:r>
          <w:r>
            <w:rPr>
              <w:noProof/>
            </w:rPr>
            <w:tab/>
          </w:r>
          <w:r>
            <w:rPr>
              <w:noProof/>
            </w:rPr>
            <w:fldChar w:fldCharType="begin"/>
          </w:r>
          <w:r>
            <w:rPr>
              <w:noProof/>
            </w:rPr>
            <w:instrText xml:space="preserve"> PAGEREF _Toc450550470 \h </w:instrText>
          </w:r>
          <w:r>
            <w:rPr>
              <w:noProof/>
            </w:rPr>
          </w:r>
          <w:r>
            <w:rPr>
              <w:noProof/>
            </w:rPr>
            <w:fldChar w:fldCharType="separate"/>
          </w:r>
          <w:r>
            <w:rPr>
              <w:noProof/>
            </w:rPr>
            <w:t>9</w:t>
          </w:r>
          <w:r>
            <w:rPr>
              <w:noProof/>
            </w:rPr>
            <w:fldChar w:fldCharType="end"/>
          </w:r>
        </w:p>
        <w:p w14:paraId="680188B1" w14:textId="77777777" w:rsidR="005D5AC8" w:rsidRDefault="005D5AC8">
          <w:pPr>
            <w:pStyle w:val="TOC4"/>
            <w:tabs>
              <w:tab w:val="right" w:leader="dot" w:pos="9350"/>
            </w:tabs>
            <w:rPr>
              <w:noProof/>
              <w:sz w:val="22"/>
              <w:szCs w:val="22"/>
            </w:rPr>
          </w:pPr>
          <w:r>
            <w:rPr>
              <w:noProof/>
            </w:rPr>
            <w:t>What this study adds</w:t>
          </w:r>
          <w:r>
            <w:rPr>
              <w:noProof/>
            </w:rPr>
            <w:tab/>
          </w:r>
          <w:r>
            <w:rPr>
              <w:noProof/>
            </w:rPr>
            <w:fldChar w:fldCharType="begin"/>
          </w:r>
          <w:r>
            <w:rPr>
              <w:noProof/>
            </w:rPr>
            <w:instrText xml:space="preserve"> PAGEREF _Toc450550471 \h </w:instrText>
          </w:r>
          <w:r>
            <w:rPr>
              <w:noProof/>
            </w:rPr>
          </w:r>
          <w:r>
            <w:rPr>
              <w:noProof/>
            </w:rPr>
            <w:fldChar w:fldCharType="separate"/>
          </w:r>
          <w:r>
            <w:rPr>
              <w:noProof/>
            </w:rPr>
            <w:t>10</w:t>
          </w:r>
          <w:r>
            <w:rPr>
              <w:noProof/>
            </w:rPr>
            <w:fldChar w:fldCharType="end"/>
          </w:r>
        </w:p>
        <w:p w14:paraId="1DE5CE5C" w14:textId="77777777" w:rsidR="005D5AC8" w:rsidRDefault="005D5AC8">
          <w:pPr>
            <w:pStyle w:val="TOC2"/>
            <w:tabs>
              <w:tab w:val="right" w:leader="dot" w:pos="9350"/>
            </w:tabs>
            <w:rPr>
              <w:b w:val="0"/>
              <w:noProof/>
            </w:rPr>
          </w:pPr>
          <w:r>
            <w:rPr>
              <w:noProof/>
              <w:lang w:eastAsia="ja-JP"/>
            </w:rPr>
            <w:t>Methods</w:t>
          </w:r>
          <w:r>
            <w:rPr>
              <w:noProof/>
            </w:rPr>
            <w:tab/>
          </w:r>
          <w:r>
            <w:rPr>
              <w:noProof/>
            </w:rPr>
            <w:fldChar w:fldCharType="begin"/>
          </w:r>
          <w:r>
            <w:rPr>
              <w:noProof/>
            </w:rPr>
            <w:instrText xml:space="preserve"> PAGEREF _Toc450550472 \h </w:instrText>
          </w:r>
          <w:r>
            <w:rPr>
              <w:noProof/>
            </w:rPr>
          </w:r>
          <w:r>
            <w:rPr>
              <w:noProof/>
            </w:rPr>
            <w:fldChar w:fldCharType="separate"/>
          </w:r>
          <w:r>
            <w:rPr>
              <w:noProof/>
            </w:rPr>
            <w:t>11</w:t>
          </w:r>
          <w:r>
            <w:rPr>
              <w:noProof/>
            </w:rPr>
            <w:fldChar w:fldCharType="end"/>
          </w:r>
        </w:p>
        <w:p w14:paraId="142A7405" w14:textId="77777777" w:rsidR="005D5AC8" w:rsidRDefault="005D5AC8">
          <w:pPr>
            <w:pStyle w:val="TOC3"/>
            <w:tabs>
              <w:tab w:val="right" w:leader="dot" w:pos="9350"/>
            </w:tabs>
            <w:rPr>
              <w:noProof/>
            </w:rPr>
          </w:pPr>
          <w:r>
            <w:rPr>
              <w:noProof/>
              <w:lang w:eastAsia="ja-JP"/>
            </w:rPr>
            <w:t>Data sources</w:t>
          </w:r>
          <w:r>
            <w:rPr>
              <w:noProof/>
            </w:rPr>
            <w:tab/>
          </w:r>
          <w:r>
            <w:rPr>
              <w:noProof/>
            </w:rPr>
            <w:fldChar w:fldCharType="begin"/>
          </w:r>
          <w:r>
            <w:rPr>
              <w:noProof/>
            </w:rPr>
            <w:instrText xml:space="preserve"> PAGEREF _Toc450550473 \h </w:instrText>
          </w:r>
          <w:r>
            <w:rPr>
              <w:noProof/>
            </w:rPr>
          </w:r>
          <w:r>
            <w:rPr>
              <w:noProof/>
            </w:rPr>
            <w:fldChar w:fldCharType="separate"/>
          </w:r>
          <w:r>
            <w:rPr>
              <w:noProof/>
            </w:rPr>
            <w:t>11</w:t>
          </w:r>
          <w:r>
            <w:rPr>
              <w:noProof/>
            </w:rPr>
            <w:fldChar w:fldCharType="end"/>
          </w:r>
        </w:p>
        <w:p w14:paraId="3BB19A11" w14:textId="77777777" w:rsidR="005D5AC8" w:rsidRDefault="005D5AC8">
          <w:pPr>
            <w:pStyle w:val="TOC3"/>
            <w:tabs>
              <w:tab w:val="right" w:leader="dot" w:pos="9350"/>
            </w:tabs>
            <w:rPr>
              <w:noProof/>
            </w:rPr>
          </w:pPr>
          <w:r>
            <w:rPr>
              <w:noProof/>
              <w:lang w:eastAsia="ja-JP"/>
            </w:rPr>
            <w:t>Unit of analysis</w:t>
          </w:r>
          <w:r>
            <w:rPr>
              <w:noProof/>
            </w:rPr>
            <w:tab/>
          </w:r>
          <w:r>
            <w:rPr>
              <w:noProof/>
            </w:rPr>
            <w:fldChar w:fldCharType="begin"/>
          </w:r>
          <w:r>
            <w:rPr>
              <w:noProof/>
            </w:rPr>
            <w:instrText xml:space="preserve"> PAGEREF _Toc450550474 \h </w:instrText>
          </w:r>
          <w:r>
            <w:rPr>
              <w:noProof/>
            </w:rPr>
          </w:r>
          <w:r>
            <w:rPr>
              <w:noProof/>
            </w:rPr>
            <w:fldChar w:fldCharType="separate"/>
          </w:r>
          <w:r>
            <w:rPr>
              <w:noProof/>
            </w:rPr>
            <w:t>12</w:t>
          </w:r>
          <w:r>
            <w:rPr>
              <w:noProof/>
            </w:rPr>
            <w:fldChar w:fldCharType="end"/>
          </w:r>
        </w:p>
        <w:p w14:paraId="27704522" w14:textId="77777777" w:rsidR="005D5AC8" w:rsidRDefault="005D5AC8">
          <w:pPr>
            <w:pStyle w:val="TOC3"/>
            <w:tabs>
              <w:tab w:val="right" w:leader="dot" w:pos="9350"/>
            </w:tabs>
            <w:rPr>
              <w:noProof/>
            </w:rPr>
          </w:pPr>
          <w:r>
            <w:rPr>
              <w:noProof/>
              <w:lang w:eastAsia="ja-JP"/>
            </w:rPr>
            <w:t>Matching methodology</w:t>
          </w:r>
          <w:r>
            <w:rPr>
              <w:noProof/>
            </w:rPr>
            <w:tab/>
          </w:r>
          <w:r>
            <w:rPr>
              <w:noProof/>
            </w:rPr>
            <w:fldChar w:fldCharType="begin"/>
          </w:r>
          <w:r>
            <w:rPr>
              <w:noProof/>
            </w:rPr>
            <w:instrText xml:space="preserve"> PAGEREF _Toc450550475 \h </w:instrText>
          </w:r>
          <w:r>
            <w:rPr>
              <w:noProof/>
            </w:rPr>
          </w:r>
          <w:r>
            <w:rPr>
              <w:noProof/>
            </w:rPr>
            <w:fldChar w:fldCharType="separate"/>
          </w:r>
          <w:r>
            <w:rPr>
              <w:noProof/>
            </w:rPr>
            <w:t>12</w:t>
          </w:r>
          <w:r>
            <w:rPr>
              <w:noProof/>
            </w:rPr>
            <w:fldChar w:fldCharType="end"/>
          </w:r>
        </w:p>
        <w:p w14:paraId="191903B8" w14:textId="77777777" w:rsidR="005D5AC8" w:rsidRDefault="005D5AC8">
          <w:pPr>
            <w:pStyle w:val="TOC3"/>
            <w:tabs>
              <w:tab w:val="right" w:leader="dot" w:pos="9350"/>
            </w:tabs>
            <w:rPr>
              <w:noProof/>
            </w:rPr>
          </w:pPr>
          <w:r>
            <w:rPr>
              <w:noProof/>
              <w:lang w:eastAsia="ja-JP"/>
            </w:rPr>
            <w:t>Analysis</w:t>
          </w:r>
          <w:r>
            <w:rPr>
              <w:noProof/>
            </w:rPr>
            <w:tab/>
          </w:r>
          <w:r>
            <w:rPr>
              <w:noProof/>
            </w:rPr>
            <w:fldChar w:fldCharType="begin"/>
          </w:r>
          <w:r>
            <w:rPr>
              <w:noProof/>
            </w:rPr>
            <w:instrText xml:space="preserve"> PAGEREF _Toc450550476 \h </w:instrText>
          </w:r>
          <w:r>
            <w:rPr>
              <w:noProof/>
            </w:rPr>
          </w:r>
          <w:r>
            <w:rPr>
              <w:noProof/>
            </w:rPr>
            <w:fldChar w:fldCharType="separate"/>
          </w:r>
          <w:r>
            <w:rPr>
              <w:noProof/>
            </w:rPr>
            <w:t>15</w:t>
          </w:r>
          <w:r>
            <w:rPr>
              <w:noProof/>
            </w:rPr>
            <w:fldChar w:fldCharType="end"/>
          </w:r>
        </w:p>
        <w:p w14:paraId="6FB05F91" w14:textId="77777777" w:rsidR="005D5AC8" w:rsidRDefault="005D5AC8">
          <w:pPr>
            <w:pStyle w:val="TOC4"/>
            <w:tabs>
              <w:tab w:val="right" w:leader="dot" w:pos="9350"/>
            </w:tabs>
            <w:rPr>
              <w:noProof/>
              <w:sz w:val="22"/>
              <w:szCs w:val="22"/>
            </w:rPr>
          </w:pPr>
          <w:r>
            <w:rPr>
              <w:noProof/>
              <w:lang w:eastAsia="ja-JP"/>
            </w:rPr>
            <w:t>Outcome (dependent) variables</w:t>
          </w:r>
          <w:r>
            <w:rPr>
              <w:noProof/>
            </w:rPr>
            <w:tab/>
          </w:r>
          <w:r>
            <w:rPr>
              <w:noProof/>
            </w:rPr>
            <w:fldChar w:fldCharType="begin"/>
          </w:r>
          <w:r>
            <w:rPr>
              <w:noProof/>
            </w:rPr>
            <w:instrText xml:space="preserve"> PAGEREF _Toc450550477 \h </w:instrText>
          </w:r>
          <w:r>
            <w:rPr>
              <w:noProof/>
            </w:rPr>
          </w:r>
          <w:r>
            <w:rPr>
              <w:noProof/>
            </w:rPr>
            <w:fldChar w:fldCharType="separate"/>
          </w:r>
          <w:r>
            <w:rPr>
              <w:noProof/>
            </w:rPr>
            <w:t>15</w:t>
          </w:r>
          <w:r>
            <w:rPr>
              <w:noProof/>
            </w:rPr>
            <w:fldChar w:fldCharType="end"/>
          </w:r>
        </w:p>
        <w:p w14:paraId="5C4F2094" w14:textId="77777777" w:rsidR="005D5AC8" w:rsidRDefault="005D5AC8">
          <w:pPr>
            <w:pStyle w:val="TOC4"/>
            <w:tabs>
              <w:tab w:val="right" w:leader="dot" w:pos="9350"/>
            </w:tabs>
            <w:rPr>
              <w:noProof/>
              <w:sz w:val="22"/>
              <w:szCs w:val="22"/>
            </w:rPr>
          </w:pPr>
          <w:r>
            <w:rPr>
              <w:noProof/>
              <w:lang w:eastAsia="ja-JP"/>
            </w:rPr>
            <w:t>Indicator variables</w:t>
          </w:r>
          <w:r>
            <w:rPr>
              <w:noProof/>
            </w:rPr>
            <w:tab/>
          </w:r>
          <w:r>
            <w:rPr>
              <w:noProof/>
            </w:rPr>
            <w:fldChar w:fldCharType="begin"/>
          </w:r>
          <w:r>
            <w:rPr>
              <w:noProof/>
            </w:rPr>
            <w:instrText xml:space="preserve"> PAGEREF _Toc450550478 \h </w:instrText>
          </w:r>
          <w:r>
            <w:rPr>
              <w:noProof/>
            </w:rPr>
          </w:r>
          <w:r>
            <w:rPr>
              <w:noProof/>
            </w:rPr>
            <w:fldChar w:fldCharType="separate"/>
          </w:r>
          <w:r>
            <w:rPr>
              <w:noProof/>
            </w:rPr>
            <w:t>15</w:t>
          </w:r>
          <w:r>
            <w:rPr>
              <w:noProof/>
            </w:rPr>
            <w:fldChar w:fldCharType="end"/>
          </w:r>
        </w:p>
        <w:p w14:paraId="62A1C4FA" w14:textId="77777777" w:rsidR="005D5AC8" w:rsidRDefault="005D5AC8">
          <w:pPr>
            <w:pStyle w:val="TOC4"/>
            <w:tabs>
              <w:tab w:val="right" w:leader="dot" w:pos="9350"/>
            </w:tabs>
            <w:rPr>
              <w:noProof/>
              <w:sz w:val="22"/>
              <w:szCs w:val="22"/>
            </w:rPr>
          </w:pPr>
          <w:r>
            <w:rPr>
              <w:noProof/>
              <w:lang w:eastAsia="ja-JP"/>
            </w:rPr>
            <w:t>Means comparison</w:t>
          </w:r>
          <w:r>
            <w:rPr>
              <w:noProof/>
            </w:rPr>
            <w:tab/>
          </w:r>
          <w:r>
            <w:rPr>
              <w:noProof/>
            </w:rPr>
            <w:fldChar w:fldCharType="begin"/>
          </w:r>
          <w:r>
            <w:rPr>
              <w:noProof/>
            </w:rPr>
            <w:instrText xml:space="preserve"> PAGEREF _Toc450550479 \h </w:instrText>
          </w:r>
          <w:r>
            <w:rPr>
              <w:noProof/>
            </w:rPr>
          </w:r>
          <w:r>
            <w:rPr>
              <w:noProof/>
            </w:rPr>
            <w:fldChar w:fldCharType="separate"/>
          </w:r>
          <w:r>
            <w:rPr>
              <w:noProof/>
            </w:rPr>
            <w:t>16</w:t>
          </w:r>
          <w:r>
            <w:rPr>
              <w:noProof/>
            </w:rPr>
            <w:fldChar w:fldCharType="end"/>
          </w:r>
        </w:p>
        <w:p w14:paraId="730E8448" w14:textId="77777777" w:rsidR="005D5AC8" w:rsidRDefault="005D5AC8">
          <w:pPr>
            <w:pStyle w:val="TOC4"/>
            <w:tabs>
              <w:tab w:val="right" w:leader="dot" w:pos="9350"/>
            </w:tabs>
            <w:rPr>
              <w:noProof/>
              <w:sz w:val="22"/>
              <w:szCs w:val="22"/>
            </w:rPr>
          </w:pPr>
          <w:r>
            <w:rPr>
              <w:noProof/>
              <w:lang w:eastAsia="ja-JP"/>
            </w:rPr>
            <w:t>Regression analyses</w:t>
          </w:r>
          <w:r>
            <w:rPr>
              <w:noProof/>
            </w:rPr>
            <w:tab/>
          </w:r>
          <w:r>
            <w:rPr>
              <w:noProof/>
            </w:rPr>
            <w:fldChar w:fldCharType="begin"/>
          </w:r>
          <w:r>
            <w:rPr>
              <w:noProof/>
            </w:rPr>
            <w:instrText xml:space="preserve"> PAGEREF _Toc450550480 \h </w:instrText>
          </w:r>
          <w:r>
            <w:rPr>
              <w:noProof/>
            </w:rPr>
          </w:r>
          <w:r>
            <w:rPr>
              <w:noProof/>
            </w:rPr>
            <w:fldChar w:fldCharType="separate"/>
          </w:r>
          <w:r>
            <w:rPr>
              <w:noProof/>
            </w:rPr>
            <w:t>16</w:t>
          </w:r>
          <w:r>
            <w:rPr>
              <w:noProof/>
            </w:rPr>
            <w:fldChar w:fldCharType="end"/>
          </w:r>
        </w:p>
        <w:p w14:paraId="0EF5B9B7" w14:textId="77777777" w:rsidR="005D5AC8" w:rsidRDefault="005D5AC8">
          <w:pPr>
            <w:pStyle w:val="TOC3"/>
            <w:tabs>
              <w:tab w:val="right" w:leader="dot" w:pos="9350"/>
            </w:tabs>
            <w:rPr>
              <w:noProof/>
            </w:rPr>
          </w:pPr>
          <w:r>
            <w:rPr>
              <w:noProof/>
              <w:lang w:eastAsia="ja-JP"/>
            </w:rPr>
            <w:t>Interpretation</w:t>
          </w:r>
          <w:r>
            <w:rPr>
              <w:noProof/>
            </w:rPr>
            <w:tab/>
          </w:r>
          <w:r>
            <w:rPr>
              <w:noProof/>
            </w:rPr>
            <w:fldChar w:fldCharType="begin"/>
          </w:r>
          <w:r>
            <w:rPr>
              <w:noProof/>
            </w:rPr>
            <w:instrText xml:space="preserve"> PAGEREF _Toc450550481 \h </w:instrText>
          </w:r>
          <w:r>
            <w:rPr>
              <w:noProof/>
            </w:rPr>
          </w:r>
          <w:r>
            <w:rPr>
              <w:noProof/>
            </w:rPr>
            <w:fldChar w:fldCharType="separate"/>
          </w:r>
          <w:r>
            <w:rPr>
              <w:noProof/>
            </w:rPr>
            <w:t>18</w:t>
          </w:r>
          <w:r>
            <w:rPr>
              <w:noProof/>
            </w:rPr>
            <w:fldChar w:fldCharType="end"/>
          </w:r>
        </w:p>
        <w:p w14:paraId="03E26931" w14:textId="77777777" w:rsidR="005D5AC8" w:rsidRDefault="005D5AC8">
          <w:pPr>
            <w:pStyle w:val="TOC2"/>
            <w:tabs>
              <w:tab w:val="right" w:leader="dot" w:pos="9350"/>
            </w:tabs>
            <w:rPr>
              <w:b w:val="0"/>
              <w:noProof/>
            </w:rPr>
          </w:pPr>
          <w:r>
            <w:rPr>
              <w:noProof/>
              <w:lang w:eastAsia="ja-JP"/>
            </w:rPr>
            <w:t>Results</w:t>
          </w:r>
          <w:r>
            <w:rPr>
              <w:noProof/>
            </w:rPr>
            <w:tab/>
          </w:r>
          <w:r>
            <w:rPr>
              <w:noProof/>
            </w:rPr>
            <w:fldChar w:fldCharType="begin"/>
          </w:r>
          <w:r>
            <w:rPr>
              <w:noProof/>
            </w:rPr>
            <w:instrText xml:space="preserve"> PAGEREF _Toc450550482 \h </w:instrText>
          </w:r>
          <w:r>
            <w:rPr>
              <w:noProof/>
            </w:rPr>
          </w:r>
          <w:r>
            <w:rPr>
              <w:noProof/>
            </w:rPr>
            <w:fldChar w:fldCharType="separate"/>
          </w:r>
          <w:r>
            <w:rPr>
              <w:noProof/>
            </w:rPr>
            <w:t>18</w:t>
          </w:r>
          <w:r>
            <w:rPr>
              <w:noProof/>
            </w:rPr>
            <w:fldChar w:fldCharType="end"/>
          </w:r>
        </w:p>
        <w:p w14:paraId="1FEA29C3" w14:textId="77777777" w:rsidR="005D5AC8" w:rsidRDefault="005D5AC8">
          <w:pPr>
            <w:pStyle w:val="TOC3"/>
            <w:tabs>
              <w:tab w:val="right" w:leader="dot" w:pos="9350"/>
            </w:tabs>
            <w:rPr>
              <w:noProof/>
            </w:rPr>
          </w:pPr>
          <w:r>
            <w:rPr>
              <w:noProof/>
              <w:lang w:eastAsia="ja-JP"/>
            </w:rPr>
            <w:t>Descriptive statistics</w:t>
          </w:r>
          <w:r>
            <w:rPr>
              <w:noProof/>
            </w:rPr>
            <w:tab/>
          </w:r>
          <w:r>
            <w:rPr>
              <w:noProof/>
            </w:rPr>
            <w:fldChar w:fldCharType="begin"/>
          </w:r>
          <w:r>
            <w:rPr>
              <w:noProof/>
            </w:rPr>
            <w:instrText xml:space="preserve"> PAGEREF _Toc450550483 \h </w:instrText>
          </w:r>
          <w:r>
            <w:rPr>
              <w:noProof/>
            </w:rPr>
          </w:r>
          <w:r>
            <w:rPr>
              <w:noProof/>
            </w:rPr>
            <w:fldChar w:fldCharType="separate"/>
          </w:r>
          <w:r>
            <w:rPr>
              <w:noProof/>
            </w:rPr>
            <w:t>18</w:t>
          </w:r>
          <w:r>
            <w:rPr>
              <w:noProof/>
            </w:rPr>
            <w:fldChar w:fldCharType="end"/>
          </w:r>
        </w:p>
        <w:p w14:paraId="7550D0B7" w14:textId="77777777" w:rsidR="005D5AC8" w:rsidRDefault="005D5AC8">
          <w:pPr>
            <w:pStyle w:val="TOC3"/>
            <w:tabs>
              <w:tab w:val="right" w:leader="dot" w:pos="9350"/>
            </w:tabs>
            <w:rPr>
              <w:noProof/>
            </w:rPr>
          </w:pPr>
          <w:r>
            <w:rPr>
              <w:noProof/>
              <w:lang w:eastAsia="ja-JP"/>
            </w:rPr>
            <w:t>Matching results</w:t>
          </w:r>
          <w:r>
            <w:rPr>
              <w:noProof/>
            </w:rPr>
            <w:tab/>
          </w:r>
          <w:r>
            <w:rPr>
              <w:noProof/>
            </w:rPr>
            <w:fldChar w:fldCharType="begin"/>
          </w:r>
          <w:r>
            <w:rPr>
              <w:noProof/>
            </w:rPr>
            <w:instrText xml:space="preserve"> PAGEREF _Toc450550484 \h </w:instrText>
          </w:r>
          <w:r>
            <w:rPr>
              <w:noProof/>
            </w:rPr>
          </w:r>
          <w:r>
            <w:rPr>
              <w:noProof/>
            </w:rPr>
            <w:fldChar w:fldCharType="separate"/>
          </w:r>
          <w:r>
            <w:rPr>
              <w:noProof/>
            </w:rPr>
            <w:t>21</w:t>
          </w:r>
          <w:r>
            <w:rPr>
              <w:noProof/>
            </w:rPr>
            <w:fldChar w:fldCharType="end"/>
          </w:r>
        </w:p>
        <w:p w14:paraId="3863E322" w14:textId="77777777" w:rsidR="005D5AC8" w:rsidRDefault="005D5AC8">
          <w:pPr>
            <w:pStyle w:val="TOC3"/>
            <w:tabs>
              <w:tab w:val="right" w:leader="dot" w:pos="9350"/>
            </w:tabs>
            <w:rPr>
              <w:noProof/>
            </w:rPr>
          </w:pPr>
          <w:r>
            <w:rPr>
              <w:noProof/>
            </w:rPr>
            <w:t>Means comparisons</w:t>
          </w:r>
          <w:r>
            <w:rPr>
              <w:noProof/>
            </w:rPr>
            <w:tab/>
          </w:r>
          <w:r>
            <w:rPr>
              <w:noProof/>
            </w:rPr>
            <w:fldChar w:fldCharType="begin"/>
          </w:r>
          <w:r>
            <w:rPr>
              <w:noProof/>
            </w:rPr>
            <w:instrText xml:space="preserve"> PAGEREF _Toc450550485 \h </w:instrText>
          </w:r>
          <w:r>
            <w:rPr>
              <w:noProof/>
            </w:rPr>
          </w:r>
          <w:r>
            <w:rPr>
              <w:noProof/>
            </w:rPr>
            <w:fldChar w:fldCharType="separate"/>
          </w:r>
          <w:r>
            <w:rPr>
              <w:noProof/>
            </w:rPr>
            <w:t>24</w:t>
          </w:r>
          <w:r>
            <w:rPr>
              <w:noProof/>
            </w:rPr>
            <w:fldChar w:fldCharType="end"/>
          </w:r>
        </w:p>
        <w:p w14:paraId="6B0D637E" w14:textId="77777777" w:rsidR="005D5AC8" w:rsidRDefault="005D5AC8">
          <w:pPr>
            <w:pStyle w:val="TOC3"/>
            <w:tabs>
              <w:tab w:val="right" w:leader="dot" w:pos="9350"/>
            </w:tabs>
            <w:rPr>
              <w:noProof/>
            </w:rPr>
          </w:pPr>
          <w:r>
            <w:rPr>
              <w:noProof/>
              <w:lang w:eastAsia="ja-JP"/>
            </w:rPr>
            <w:t>Regression Results</w:t>
          </w:r>
          <w:r>
            <w:rPr>
              <w:noProof/>
            </w:rPr>
            <w:tab/>
          </w:r>
          <w:r>
            <w:rPr>
              <w:noProof/>
            </w:rPr>
            <w:fldChar w:fldCharType="begin"/>
          </w:r>
          <w:r>
            <w:rPr>
              <w:noProof/>
            </w:rPr>
            <w:instrText xml:space="preserve"> PAGEREF _Toc450550486 \h </w:instrText>
          </w:r>
          <w:r>
            <w:rPr>
              <w:noProof/>
            </w:rPr>
          </w:r>
          <w:r>
            <w:rPr>
              <w:noProof/>
            </w:rPr>
            <w:fldChar w:fldCharType="separate"/>
          </w:r>
          <w:r>
            <w:rPr>
              <w:noProof/>
            </w:rPr>
            <w:t>25</w:t>
          </w:r>
          <w:r>
            <w:rPr>
              <w:noProof/>
            </w:rPr>
            <w:fldChar w:fldCharType="end"/>
          </w:r>
        </w:p>
        <w:p w14:paraId="7BAED84C" w14:textId="77777777" w:rsidR="005D5AC8" w:rsidRDefault="005D5AC8">
          <w:pPr>
            <w:pStyle w:val="TOC2"/>
            <w:tabs>
              <w:tab w:val="right" w:leader="dot" w:pos="9350"/>
            </w:tabs>
            <w:rPr>
              <w:b w:val="0"/>
              <w:noProof/>
            </w:rPr>
          </w:pPr>
          <w:r>
            <w:rPr>
              <w:noProof/>
              <w:lang w:eastAsia="ja-JP"/>
            </w:rPr>
            <w:t>Discussion</w:t>
          </w:r>
          <w:r>
            <w:rPr>
              <w:noProof/>
            </w:rPr>
            <w:tab/>
          </w:r>
          <w:r>
            <w:rPr>
              <w:noProof/>
            </w:rPr>
            <w:fldChar w:fldCharType="begin"/>
          </w:r>
          <w:r>
            <w:rPr>
              <w:noProof/>
            </w:rPr>
            <w:instrText xml:space="preserve"> PAGEREF _Toc450550487 \h </w:instrText>
          </w:r>
          <w:r>
            <w:rPr>
              <w:noProof/>
            </w:rPr>
          </w:r>
          <w:r>
            <w:rPr>
              <w:noProof/>
            </w:rPr>
            <w:fldChar w:fldCharType="separate"/>
          </w:r>
          <w:r>
            <w:rPr>
              <w:noProof/>
            </w:rPr>
            <w:t>29</w:t>
          </w:r>
          <w:r>
            <w:rPr>
              <w:noProof/>
            </w:rPr>
            <w:fldChar w:fldCharType="end"/>
          </w:r>
        </w:p>
        <w:p w14:paraId="7DACE1CD" w14:textId="77777777" w:rsidR="005D5AC8" w:rsidRDefault="005D5AC8">
          <w:pPr>
            <w:pStyle w:val="TOC2"/>
            <w:tabs>
              <w:tab w:val="right" w:leader="dot" w:pos="9350"/>
            </w:tabs>
            <w:rPr>
              <w:b w:val="0"/>
              <w:noProof/>
            </w:rPr>
          </w:pPr>
          <w:r>
            <w:rPr>
              <w:noProof/>
              <w:lang w:eastAsia="ja-JP"/>
            </w:rPr>
            <w:t>Implications and Conclusions</w:t>
          </w:r>
          <w:r>
            <w:rPr>
              <w:noProof/>
            </w:rPr>
            <w:tab/>
          </w:r>
          <w:r>
            <w:rPr>
              <w:noProof/>
            </w:rPr>
            <w:fldChar w:fldCharType="begin"/>
          </w:r>
          <w:r>
            <w:rPr>
              <w:noProof/>
            </w:rPr>
            <w:instrText xml:space="preserve"> PAGEREF _Toc450550488 \h </w:instrText>
          </w:r>
          <w:r>
            <w:rPr>
              <w:noProof/>
            </w:rPr>
          </w:r>
          <w:r>
            <w:rPr>
              <w:noProof/>
            </w:rPr>
            <w:fldChar w:fldCharType="separate"/>
          </w:r>
          <w:r>
            <w:rPr>
              <w:noProof/>
            </w:rPr>
            <w:t>31</w:t>
          </w:r>
          <w:r>
            <w:rPr>
              <w:noProof/>
            </w:rPr>
            <w:fldChar w:fldCharType="end"/>
          </w:r>
        </w:p>
        <w:p w14:paraId="6C5F81F6" w14:textId="77777777" w:rsidR="005D5AC8" w:rsidRDefault="005D5AC8">
          <w:pPr>
            <w:pStyle w:val="TOC2"/>
            <w:tabs>
              <w:tab w:val="right" w:leader="dot" w:pos="9350"/>
            </w:tabs>
            <w:rPr>
              <w:b w:val="0"/>
              <w:noProof/>
            </w:rPr>
          </w:pPr>
          <w:r>
            <w:rPr>
              <w:noProof/>
              <w:lang w:eastAsia="ja-JP"/>
            </w:rPr>
            <w:t>References</w:t>
          </w:r>
          <w:r>
            <w:rPr>
              <w:noProof/>
            </w:rPr>
            <w:tab/>
          </w:r>
          <w:r>
            <w:rPr>
              <w:noProof/>
            </w:rPr>
            <w:fldChar w:fldCharType="begin"/>
          </w:r>
          <w:r>
            <w:rPr>
              <w:noProof/>
            </w:rPr>
            <w:instrText xml:space="preserve"> PAGEREF _Toc450550489 \h </w:instrText>
          </w:r>
          <w:r>
            <w:rPr>
              <w:noProof/>
            </w:rPr>
          </w:r>
          <w:r>
            <w:rPr>
              <w:noProof/>
            </w:rPr>
            <w:fldChar w:fldCharType="separate"/>
          </w:r>
          <w:r>
            <w:rPr>
              <w:noProof/>
            </w:rPr>
            <w:t>32</w:t>
          </w:r>
          <w:r>
            <w:rPr>
              <w:noProof/>
            </w:rPr>
            <w:fldChar w:fldCharType="end"/>
          </w:r>
        </w:p>
        <w:p w14:paraId="2709AA63" w14:textId="77777777" w:rsidR="005D5AC8" w:rsidRDefault="005D5AC8">
          <w:pPr>
            <w:pStyle w:val="TOC2"/>
            <w:tabs>
              <w:tab w:val="right" w:leader="dot" w:pos="9350"/>
            </w:tabs>
            <w:rPr>
              <w:b w:val="0"/>
              <w:noProof/>
            </w:rPr>
          </w:pPr>
          <w:r>
            <w:rPr>
              <w:noProof/>
              <w:lang w:eastAsia="ja-JP"/>
            </w:rPr>
            <w:t>Appendix: Additional Data/Results</w:t>
          </w:r>
          <w:r>
            <w:rPr>
              <w:noProof/>
            </w:rPr>
            <w:tab/>
          </w:r>
          <w:r>
            <w:rPr>
              <w:noProof/>
            </w:rPr>
            <w:fldChar w:fldCharType="begin"/>
          </w:r>
          <w:r>
            <w:rPr>
              <w:noProof/>
            </w:rPr>
            <w:instrText xml:space="preserve"> PAGEREF _Toc450550490 \h </w:instrText>
          </w:r>
          <w:r>
            <w:rPr>
              <w:noProof/>
            </w:rPr>
          </w:r>
          <w:r>
            <w:rPr>
              <w:noProof/>
            </w:rPr>
            <w:fldChar w:fldCharType="separate"/>
          </w:r>
          <w:r>
            <w:rPr>
              <w:noProof/>
            </w:rPr>
            <w:t>38</w:t>
          </w:r>
          <w:r>
            <w:rPr>
              <w:noProof/>
            </w:rPr>
            <w:fldChar w:fldCharType="end"/>
          </w:r>
        </w:p>
        <w:p w14:paraId="38DA60B9" w14:textId="77777777" w:rsidR="00C80FDD" w:rsidRDefault="004B3171" w:rsidP="00FB3703">
          <w:pPr>
            <w:widowControl w:val="0"/>
          </w:pPr>
          <w:r>
            <w:rPr>
              <w:sz w:val="22"/>
              <w:szCs w:val="22"/>
            </w:rPr>
            <w:fldChar w:fldCharType="end"/>
          </w:r>
        </w:p>
      </w:sdtContent>
    </w:sdt>
    <w:p w14:paraId="2CBD5AFF" w14:textId="77777777" w:rsidR="00C80FDD" w:rsidRDefault="00C80FDD" w:rsidP="00FB3703">
      <w:pPr>
        <w:widowControl w:val="0"/>
        <w:spacing w:line="480" w:lineRule="auto"/>
        <w:rPr>
          <w:rStyle w:val="Heading3Char"/>
        </w:rPr>
      </w:pPr>
    </w:p>
    <w:p w14:paraId="7758AE8B" w14:textId="77777777" w:rsidR="002B0139" w:rsidRDefault="00C80FDD" w:rsidP="00FB3703">
      <w:pPr>
        <w:widowControl w:val="0"/>
        <w:rPr>
          <w:rStyle w:val="Heading3Char"/>
        </w:rPr>
        <w:sectPr w:rsidR="002B0139" w:rsidSect="002B0139">
          <w:endnotePr>
            <w:numFmt w:val="decimal"/>
          </w:endnotePr>
          <w:type w:val="continuous"/>
          <w:pgSz w:w="12240" w:h="15840"/>
          <w:pgMar w:top="1440" w:right="1440" w:bottom="1440" w:left="1440" w:header="720" w:footer="720" w:gutter="0"/>
          <w:pgNumType w:start="1"/>
          <w:cols w:space="720"/>
          <w:titlePg/>
          <w:docGrid w:linePitch="360"/>
        </w:sectPr>
      </w:pPr>
      <w:r>
        <w:rPr>
          <w:rStyle w:val="Heading3Char"/>
        </w:rPr>
        <w:br w:type="page"/>
      </w:r>
    </w:p>
    <w:p w14:paraId="202CF665" w14:textId="77777777" w:rsidR="00C80FDD" w:rsidRDefault="00C80FDD" w:rsidP="00FB3703">
      <w:pPr>
        <w:widowControl w:val="0"/>
        <w:rPr>
          <w:rStyle w:val="Heading3Char"/>
        </w:rPr>
      </w:pPr>
    </w:p>
    <w:p w14:paraId="77F549BE" w14:textId="77777777" w:rsidR="004B3171" w:rsidRPr="004B3171" w:rsidRDefault="00402B4A" w:rsidP="00FB3703">
      <w:pPr>
        <w:pStyle w:val="Heading2"/>
        <w:widowControl w:val="0"/>
      </w:pPr>
      <w:bookmarkStart w:id="1" w:name="_Toc450550458"/>
      <w:r w:rsidRPr="004B3171">
        <w:t>Introduction</w:t>
      </w:r>
      <w:bookmarkEnd w:id="1"/>
      <w:r w:rsidRPr="004B3171">
        <w:t xml:space="preserve"> </w:t>
      </w:r>
    </w:p>
    <w:p w14:paraId="181B020D" w14:textId="77777777" w:rsidR="00C0694D" w:rsidRPr="00FC1FF3" w:rsidRDefault="00CA507C" w:rsidP="00FB3703">
      <w:pPr>
        <w:widowControl w:val="0"/>
        <w:spacing w:line="480" w:lineRule="auto"/>
        <w:ind w:firstLine="720"/>
        <w:rPr>
          <w:rFonts w:asciiTheme="majorHAnsi" w:hAnsiTheme="majorHAnsi"/>
          <w:sz w:val="22"/>
          <w:szCs w:val="22"/>
        </w:rPr>
      </w:pPr>
      <w:r w:rsidRPr="00FC1FF3">
        <w:rPr>
          <w:rFonts w:asciiTheme="majorHAnsi" w:hAnsiTheme="majorHAnsi"/>
          <w:sz w:val="22"/>
          <w:szCs w:val="22"/>
        </w:rPr>
        <w:t xml:space="preserve">Nearly </w:t>
      </w:r>
      <w:r w:rsidR="005A0C1D">
        <w:rPr>
          <w:rFonts w:asciiTheme="majorHAnsi" w:hAnsiTheme="majorHAnsi"/>
          <w:sz w:val="22"/>
          <w:szCs w:val="22"/>
        </w:rPr>
        <w:t>45</w:t>
      </w:r>
      <w:r w:rsidRPr="00FC1FF3">
        <w:rPr>
          <w:rFonts w:asciiTheme="majorHAnsi" w:hAnsiTheme="majorHAnsi"/>
          <w:sz w:val="22"/>
          <w:szCs w:val="22"/>
        </w:rPr>
        <w:t xml:space="preserve"> million low-income Americans live without access to healthy and affordable food</w:t>
      </w:r>
      <w:r w:rsidR="005F7AE3">
        <w:rPr>
          <w:rFonts w:asciiTheme="majorHAnsi" w:hAnsiTheme="majorHAnsi"/>
          <w:sz w:val="22"/>
          <w:szCs w:val="22"/>
        </w:rPr>
        <w:t>.</w:t>
      </w:r>
      <w:r w:rsidR="00C0694D">
        <w:rPr>
          <w:rStyle w:val="FootnoteReference"/>
          <w:rFonts w:asciiTheme="majorHAnsi" w:hAnsiTheme="majorHAnsi"/>
          <w:sz w:val="22"/>
          <w:szCs w:val="22"/>
        </w:rPr>
        <w:footnoteReference w:id="1"/>
      </w:r>
      <w:r w:rsidR="00C0694D">
        <w:rPr>
          <w:rFonts w:asciiTheme="majorHAnsi" w:hAnsiTheme="majorHAnsi"/>
          <w:sz w:val="22"/>
          <w:szCs w:val="22"/>
        </w:rPr>
        <w:t xml:space="preserve"> T</w:t>
      </w:r>
      <w:r w:rsidR="00C0694D" w:rsidRPr="00FC1FF3">
        <w:rPr>
          <w:rFonts w:asciiTheme="majorHAnsi" w:hAnsiTheme="majorHAnsi"/>
          <w:sz w:val="22"/>
          <w:szCs w:val="22"/>
        </w:rPr>
        <w:t xml:space="preserve">hat lack of access </w:t>
      </w:r>
      <w:r w:rsidR="00C0694D">
        <w:rPr>
          <w:rFonts w:asciiTheme="majorHAnsi" w:hAnsiTheme="majorHAnsi"/>
          <w:sz w:val="22"/>
          <w:szCs w:val="22"/>
        </w:rPr>
        <w:t>may</w:t>
      </w:r>
      <w:r w:rsidR="00C0694D" w:rsidRPr="00FC1FF3">
        <w:rPr>
          <w:rFonts w:asciiTheme="majorHAnsi" w:hAnsiTheme="majorHAnsi"/>
          <w:sz w:val="22"/>
          <w:szCs w:val="22"/>
        </w:rPr>
        <w:t xml:space="preserve"> have a negative effect on dietary quality, which could lead to a higher incidence of </w:t>
      </w:r>
      <w:r w:rsidR="004E18AE">
        <w:rPr>
          <w:rFonts w:asciiTheme="majorHAnsi" w:hAnsiTheme="majorHAnsi"/>
          <w:sz w:val="22"/>
          <w:szCs w:val="22"/>
        </w:rPr>
        <w:t xml:space="preserve">diet related diseases, like </w:t>
      </w:r>
      <w:r w:rsidR="00C0694D" w:rsidRPr="00FC1FF3">
        <w:rPr>
          <w:rFonts w:asciiTheme="majorHAnsi" w:hAnsiTheme="majorHAnsi"/>
          <w:sz w:val="22"/>
          <w:szCs w:val="22"/>
        </w:rPr>
        <w:t xml:space="preserve">obesity, diabetes, and hypertension. This </w:t>
      </w:r>
      <w:r w:rsidR="00C0694D">
        <w:rPr>
          <w:rFonts w:asciiTheme="majorHAnsi" w:hAnsiTheme="majorHAnsi"/>
          <w:sz w:val="22"/>
          <w:szCs w:val="22"/>
        </w:rPr>
        <w:t>research</w:t>
      </w:r>
      <w:r w:rsidR="00C0694D" w:rsidRPr="00FC1FF3">
        <w:rPr>
          <w:rFonts w:asciiTheme="majorHAnsi" w:hAnsiTheme="majorHAnsi"/>
          <w:sz w:val="22"/>
          <w:szCs w:val="22"/>
        </w:rPr>
        <w:t xml:space="preserve"> </w:t>
      </w:r>
      <w:r w:rsidR="00C0694D">
        <w:rPr>
          <w:rFonts w:asciiTheme="majorHAnsi" w:hAnsiTheme="majorHAnsi"/>
          <w:sz w:val="22"/>
          <w:szCs w:val="22"/>
        </w:rPr>
        <w:t>investigate</w:t>
      </w:r>
      <w:r w:rsidR="00ED1E21">
        <w:rPr>
          <w:rFonts w:asciiTheme="majorHAnsi" w:hAnsiTheme="majorHAnsi"/>
          <w:sz w:val="22"/>
          <w:szCs w:val="22"/>
        </w:rPr>
        <w:t>d</w:t>
      </w:r>
      <w:r w:rsidR="00C0694D">
        <w:rPr>
          <w:rFonts w:asciiTheme="majorHAnsi" w:hAnsiTheme="majorHAnsi"/>
          <w:sz w:val="22"/>
          <w:szCs w:val="22"/>
        </w:rPr>
        <w:t xml:space="preserve"> whether </w:t>
      </w:r>
      <w:r w:rsidR="00C0694D" w:rsidRPr="00FC1FF3">
        <w:rPr>
          <w:rFonts w:asciiTheme="majorHAnsi" w:hAnsiTheme="majorHAnsi"/>
          <w:sz w:val="22"/>
          <w:szCs w:val="22"/>
        </w:rPr>
        <w:t xml:space="preserve">living in a food desert has an adverse effect on rates of </w:t>
      </w:r>
      <w:r w:rsidR="004E18AE">
        <w:rPr>
          <w:rFonts w:asciiTheme="majorHAnsi" w:hAnsiTheme="majorHAnsi"/>
          <w:sz w:val="22"/>
          <w:szCs w:val="22"/>
        </w:rPr>
        <w:t>these diseases</w:t>
      </w:r>
      <w:r w:rsidR="00C0694D" w:rsidRPr="00FC1FF3">
        <w:rPr>
          <w:rFonts w:asciiTheme="majorHAnsi" w:hAnsiTheme="majorHAnsi"/>
          <w:sz w:val="22"/>
          <w:szCs w:val="22"/>
        </w:rPr>
        <w:t xml:space="preserve">. In addition, </w:t>
      </w:r>
      <w:r w:rsidR="00C0694D">
        <w:rPr>
          <w:rFonts w:asciiTheme="majorHAnsi" w:hAnsiTheme="majorHAnsi"/>
          <w:sz w:val="22"/>
          <w:szCs w:val="22"/>
        </w:rPr>
        <w:t xml:space="preserve">whether </w:t>
      </w:r>
      <w:r w:rsidR="00C0694D" w:rsidRPr="00FC1FF3">
        <w:rPr>
          <w:rFonts w:asciiTheme="majorHAnsi" w:hAnsiTheme="majorHAnsi"/>
          <w:sz w:val="22"/>
          <w:szCs w:val="22"/>
        </w:rPr>
        <w:t>elderly people are</w:t>
      </w:r>
      <w:r w:rsidR="00C0694D">
        <w:rPr>
          <w:rFonts w:asciiTheme="majorHAnsi" w:hAnsiTheme="majorHAnsi"/>
          <w:sz w:val="22"/>
          <w:szCs w:val="22"/>
        </w:rPr>
        <w:t xml:space="preserve"> affected differently than </w:t>
      </w:r>
      <w:r w:rsidR="00AD1AE3">
        <w:rPr>
          <w:rFonts w:asciiTheme="majorHAnsi" w:hAnsiTheme="majorHAnsi"/>
          <w:sz w:val="22"/>
          <w:szCs w:val="22"/>
        </w:rPr>
        <w:t>people under 65</w:t>
      </w:r>
      <w:r w:rsidR="00426B52">
        <w:rPr>
          <w:rFonts w:asciiTheme="majorHAnsi" w:hAnsiTheme="majorHAnsi"/>
          <w:sz w:val="22"/>
          <w:szCs w:val="22"/>
        </w:rPr>
        <w:t xml:space="preserve"> from living in a food desert</w:t>
      </w:r>
      <w:r w:rsidR="004E18AE">
        <w:rPr>
          <w:rFonts w:asciiTheme="majorHAnsi" w:hAnsiTheme="majorHAnsi"/>
          <w:sz w:val="22"/>
          <w:szCs w:val="22"/>
        </w:rPr>
        <w:t xml:space="preserve"> was </w:t>
      </w:r>
      <w:r w:rsidR="00503F7E">
        <w:rPr>
          <w:rFonts w:asciiTheme="majorHAnsi" w:hAnsiTheme="majorHAnsi"/>
          <w:sz w:val="22"/>
          <w:szCs w:val="22"/>
        </w:rPr>
        <w:t>tested</w:t>
      </w:r>
      <w:r w:rsidR="00426B52">
        <w:rPr>
          <w:rFonts w:asciiTheme="majorHAnsi" w:hAnsiTheme="majorHAnsi"/>
          <w:sz w:val="22"/>
          <w:szCs w:val="22"/>
        </w:rPr>
        <w:t>.</w:t>
      </w:r>
      <w:r w:rsidR="00C0694D" w:rsidRPr="00FC1FF3">
        <w:rPr>
          <w:rFonts w:asciiTheme="majorHAnsi" w:hAnsiTheme="majorHAnsi"/>
          <w:sz w:val="22"/>
          <w:szCs w:val="22"/>
        </w:rPr>
        <w:t xml:space="preserve"> </w:t>
      </w:r>
      <w:r w:rsidR="00C0694D">
        <w:rPr>
          <w:rFonts w:asciiTheme="majorHAnsi" w:hAnsiTheme="majorHAnsi"/>
          <w:sz w:val="22"/>
          <w:szCs w:val="22"/>
        </w:rPr>
        <w:t>Individual level d</w:t>
      </w:r>
      <w:r w:rsidR="00C0694D" w:rsidRPr="00FC1FF3">
        <w:rPr>
          <w:rFonts w:asciiTheme="majorHAnsi" w:hAnsiTheme="majorHAnsi"/>
          <w:sz w:val="22"/>
          <w:szCs w:val="22"/>
        </w:rPr>
        <w:t xml:space="preserve">ata from respondents to the Medical Expenditure Panel Survey (MEPS) </w:t>
      </w:r>
      <w:r w:rsidR="00ED1E21">
        <w:rPr>
          <w:rFonts w:asciiTheme="majorHAnsi" w:hAnsiTheme="majorHAnsi"/>
          <w:sz w:val="22"/>
          <w:szCs w:val="22"/>
        </w:rPr>
        <w:t xml:space="preserve">was </w:t>
      </w:r>
      <w:r w:rsidR="00C0694D" w:rsidRPr="00FC1FF3">
        <w:rPr>
          <w:rFonts w:asciiTheme="majorHAnsi" w:hAnsiTheme="majorHAnsi"/>
          <w:sz w:val="22"/>
          <w:szCs w:val="22"/>
        </w:rPr>
        <w:t xml:space="preserve">merged with the </w:t>
      </w:r>
      <w:r w:rsidR="00503F7E" w:rsidRPr="00FC1FF3">
        <w:rPr>
          <w:rFonts w:asciiTheme="majorHAnsi" w:hAnsiTheme="majorHAnsi"/>
          <w:sz w:val="22"/>
          <w:szCs w:val="22"/>
        </w:rPr>
        <w:t xml:space="preserve">USDA </w:t>
      </w:r>
      <w:r w:rsidR="00C0694D" w:rsidRPr="00FC1FF3">
        <w:rPr>
          <w:rFonts w:asciiTheme="majorHAnsi" w:hAnsiTheme="majorHAnsi"/>
          <w:sz w:val="22"/>
          <w:szCs w:val="22"/>
        </w:rPr>
        <w:t xml:space="preserve">Food Access Atlas </w:t>
      </w:r>
      <w:r w:rsidR="00C0694D">
        <w:rPr>
          <w:rFonts w:asciiTheme="majorHAnsi" w:hAnsiTheme="majorHAnsi"/>
          <w:sz w:val="22"/>
          <w:szCs w:val="22"/>
        </w:rPr>
        <w:t>at the census tract level</w:t>
      </w:r>
      <w:r w:rsidR="00C0694D" w:rsidRPr="00FC1FF3">
        <w:rPr>
          <w:rFonts w:asciiTheme="majorHAnsi" w:hAnsiTheme="majorHAnsi"/>
          <w:sz w:val="22"/>
          <w:szCs w:val="22"/>
        </w:rPr>
        <w:t xml:space="preserve">. </w:t>
      </w:r>
      <w:r w:rsidR="00C0694D">
        <w:rPr>
          <w:rFonts w:asciiTheme="majorHAnsi" w:hAnsiTheme="majorHAnsi"/>
          <w:sz w:val="22"/>
          <w:szCs w:val="22"/>
        </w:rPr>
        <w:t>R</w:t>
      </w:r>
      <w:r w:rsidR="00C0694D" w:rsidRPr="00FC1FF3">
        <w:rPr>
          <w:rFonts w:asciiTheme="majorHAnsi" w:hAnsiTheme="majorHAnsi"/>
          <w:sz w:val="22"/>
          <w:szCs w:val="22"/>
        </w:rPr>
        <w:t>egression procedures</w:t>
      </w:r>
      <w:r w:rsidR="00C0694D">
        <w:rPr>
          <w:rFonts w:asciiTheme="majorHAnsi" w:hAnsiTheme="majorHAnsi"/>
          <w:sz w:val="22"/>
          <w:szCs w:val="22"/>
        </w:rPr>
        <w:t xml:space="preserve"> that incorporate matching</w:t>
      </w:r>
      <w:r w:rsidR="00C0694D" w:rsidRPr="00FC1FF3">
        <w:rPr>
          <w:rFonts w:asciiTheme="majorHAnsi" w:hAnsiTheme="majorHAnsi"/>
          <w:sz w:val="22"/>
          <w:szCs w:val="22"/>
        </w:rPr>
        <w:t xml:space="preserve"> </w:t>
      </w:r>
      <w:r w:rsidR="00ED1E21">
        <w:rPr>
          <w:rFonts w:asciiTheme="majorHAnsi" w:hAnsiTheme="majorHAnsi"/>
          <w:sz w:val="22"/>
          <w:szCs w:val="22"/>
        </w:rPr>
        <w:t xml:space="preserve">were </w:t>
      </w:r>
      <w:r w:rsidR="00C0694D" w:rsidRPr="00FC1FF3">
        <w:rPr>
          <w:rFonts w:asciiTheme="majorHAnsi" w:hAnsiTheme="majorHAnsi"/>
          <w:sz w:val="22"/>
          <w:szCs w:val="22"/>
        </w:rPr>
        <w:t xml:space="preserve">conducted to test the above hypotheses. </w:t>
      </w:r>
    </w:p>
    <w:p w14:paraId="5F2A624B" w14:textId="77777777" w:rsidR="00C0694D" w:rsidRDefault="00C0694D" w:rsidP="00FB3703">
      <w:pPr>
        <w:pStyle w:val="Heading2"/>
        <w:widowControl w:val="0"/>
      </w:pPr>
      <w:bookmarkStart w:id="2" w:name="_Toc450550459"/>
      <w:r>
        <w:t>Background</w:t>
      </w:r>
      <w:bookmarkEnd w:id="2"/>
    </w:p>
    <w:p w14:paraId="7809D293" w14:textId="77777777" w:rsidR="00C0694D" w:rsidRDefault="00C0694D" w:rsidP="00BF431A">
      <w:pPr>
        <w:pStyle w:val="Heading3"/>
        <w:widowControl w:val="0"/>
        <w:spacing w:before="0" w:line="480" w:lineRule="auto"/>
      </w:pPr>
      <w:bookmarkStart w:id="3" w:name="_Toc450550460"/>
      <w:r w:rsidRPr="00FC1FF3">
        <w:t>What is a food desert?</w:t>
      </w:r>
      <w:bookmarkEnd w:id="3"/>
    </w:p>
    <w:p w14:paraId="2BE050DB" w14:textId="77777777" w:rsidR="00C0694D" w:rsidRPr="00FC1FF3" w:rsidRDefault="00C0694D" w:rsidP="00BF431A">
      <w:pPr>
        <w:pStyle w:val="Heading4"/>
        <w:widowControl w:val="0"/>
        <w:spacing w:before="0"/>
      </w:pPr>
      <w:bookmarkStart w:id="4" w:name="_Toc450550461"/>
      <w:r w:rsidRPr="00FC1FF3">
        <w:t>General definition</w:t>
      </w:r>
      <w:bookmarkEnd w:id="4"/>
      <w:r w:rsidRPr="00FC1FF3">
        <w:t xml:space="preserve"> </w:t>
      </w:r>
    </w:p>
    <w:p w14:paraId="578ABA59" w14:textId="77777777" w:rsidR="00C0694D" w:rsidRPr="00FC1FF3" w:rsidRDefault="00AD1AE3"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T</w:t>
      </w:r>
      <w:r w:rsidR="00C0694D" w:rsidRPr="00FC1FF3">
        <w:rPr>
          <w:rFonts w:asciiTheme="majorHAnsi" w:hAnsiTheme="majorHAnsi"/>
          <w:sz w:val="22"/>
          <w:szCs w:val="22"/>
        </w:rPr>
        <w:t>he simpl</w:t>
      </w:r>
      <w:r w:rsidR="009924C6">
        <w:rPr>
          <w:rFonts w:asciiTheme="majorHAnsi" w:hAnsiTheme="majorHAnsi"/>
          <w:sz w:val="22"/>
          <w:szCs w:val="22"/>
        </w:rPr>
        <w:t>est definition</w:t>
      </w:r>
      <w:r w:rsidR="00C0694D">
        <w:rPr>
          <w:rFonts w:asciiTheme="majorHAnsi" w:hAnsiTheme="majorHAnsi"/>
          <w:sz w:val="22"/>
          <w:szCs w:val="22"/>
        </w:rPr>
        <w:t xml:space="preserve"> </w:t>
      </w:r>
      <w:r w:rsidR="00C0694D" w:rsidRPr="00FC1FF3">
        <w:rPr>
          <w:rFonts w:asciiTheme="majorHAnsi" w:hAnsiTheme="majorHAnsi"/>
          <w:sz w:val="22"/>
          <w:szCs w:val="22"/>
        </w:rPr>
        <w:t>of a food desert comes from the 2008 Farm Bill, which defines a food desert as an “area in the United States with limited access to affordable and nutritious food, particularly such an area composed of predominantly lower income neighborhoods and communities” (Title VI, Sec. 7527).</w:t>
      </w:r>
      <w:r w:rsidR="00C0694D" w:rsidRPr="00FC1FF3">
        <w:rPr>
          <w:rStyle w:val="FootnoteReference"/>
          <w:rFonts w:asciiTheme="majorHAnsi" w:hAnsiTheme="majorHAnsi"/>
          <w:sz w:val="22"/>
          <w:szCs w:val="22"/>
        </w:rPr>
        <w:footnoteReference w:id="2"/>
      </w:r>
      <w:r w:rsidR="00C0694D" w:rsidRPr="00FC1FF3">
        <w:rPr>
          <w:rFonts w:asciiTheme="majorHAnsi" w:hAnsiTheme="majorHAnsi"/>
          <w:sz w:val="22"/>
          <w:szCs w:val="22"/>
        </w:rPr>
        <w:t xml:space="preserve"> This definition requires clarification to be useful in quantitative research</w:t>
      </w:r>
      <w:r w:rsidR="00C0694D">
        <w:rPr>
          <w:rFonts w:asciiTheme="majorHAnsi" w:hAnsiTheme="majorHAnsi"/>
          <w:sz w:val="22"/>
          <w:szCs w:val="22"/>
        </w:rPr>
        <w:t>. Specifically, the following questions need to be answered</w:t>
      </w:r>
      <w:r w:rsidR="00C0694D" w:rsidRPr="00FC1FF3">
        <w:rPr>
          <w:rFonts w:asciiTheme="majorHAnsi" w:hAnsiTheme="majorHAnsi"/>
          <w:sz w:val="22"/>
          <w:szCs w:val="22"/>
        </w:rPr>
        <w:t xml:space="preserve">:  </w:t>
      </w:r>
    </w:p>
    <w:p w14:paraId="001BCB8B" w14:textId="77777777" w:rsidR="00C0694D"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 xml:space="preserve">1) </w:t>
      </w:r>
      <w:r w:rsidRPr="006020F1">
        <w:rPr>
          <w:rFonts w:asciiTheme="majorHAnsi" w:hAnsiTheme="majorHAnsi"/>
          <w:sz w:val="22"/>
          <w:szCs w:val="22"/>
        </w:rPr>
        <w:t xml:space="preserve">What is the geographic “area” that can be considered a food desert? </w:t>
      </w:r>
    </w:p>
    <w:p w14:paraId="455C337E" w14:textId="77777777" w:rsidR="00C0694D"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2) W</w:t>
      </w:r>
      <w:r w:rsidR="00AD1AE3">
        <w:rPr>
          <w:rFonts w:asciiTheme="majorHAnsi" w:hAnsiTheme="majorHAnsi"/>
          <w:sz w:val="22"/>
          <w:szCs w:val="22"/>
        </w:rPr>
        <w:t>hat is the definition of “limited access”</w:t>
      </w:r>
      <w:r w:rsidRPr="006020F1">
        <w:rPr>
          <w:rFonts w:asciiTheme="majorHAnsi" w:hAnsiTheme="majorHAnsi"/>
          <w:sz w:val="22"/>
          <w:szCs w:val="22"/>
        </w:rPr>
        <w:t xml:space="preserve">? </w:t>
      </w:r>
    </w:p>
    <w:p w14:paraId="7D3031C0" w14:textId="77777777" w:rsidR="00C0694D"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 xml:space="preserve">3) </w:t>
      </w:r>
      <w:r w:rsidRPr="006020F1">
        <w:rPr>
          <w:rFonts w:asciiTheme="majorHAnsi" w:hAnsiTheme="majorHAnsi"/>
          <w:sz w:val="22"/>
          <w:szCs w:val="22"/>
        </w:rPr>
        <w:t xml:space="preserve">What is “affordable and nutritious food”? </w:t>
      </w:r>
    </w:p>
    <w:p w14:paraId="3CF19E31" w14:textId="77777777" w:rsidR="00C0694D" w:rsidRPr="00B27789" w:rsidRDefault="00C0694D" w:rsidP="00FB3703">
      <w:pPr>
        <w:widowControl w:val="0"/>
        <w:spacing w:line="480" w:lineRule="auto"/>
        <w:ind w:left="720"/>
        <w:jc w:val="both"/>
        <w:rPr>
          <w:rFonts w:asciiTheme="majorHAnsi" w:hAnsiTheme="majorHAnsi"/>
          <w:sz w:val="22"/>
          <w:szCs w:val="22"/>
        </w:rPr>
      </w:pPr>
      <w:r>
        <w:rPr>
          <w:rFonts w:asciiTheme="majorHAnsi" w:hAnsiTheme="majorHAnsi"/>
          <w:sz w:val="22"/>
          <w:szCs w:val="22"/>
        </w:rPr>
        <w:t xml:space="preserve">4) </w:t>
      </w:r>
      <w:r w:rsidRPr="006020F1">
        <w:rPr>
          <w:rFonts w:asciiTheme="majorHAnsi" w:hAnsiTheme="majorHAnsi"/>
          <w:sz w:val="22"/>
          <w:szCs w:val="22"/>
        </w:rPr>
        <w:t>Are there any other criteria besides “low</w:t>
      </w:r>
      <w:r w:rsidR="00AD1AE3">
        <w:rPr>
          <w:rFonts w:asciiTheme="majorHAnsi" w:hAnsiTheme="majorHAnsi"/>
          <w:sz w:val="22"/>
          <w:szCs w:val="22"/>
        </w:rPr>
        <w:t>er</w:t>
      </w:r>
      <w:r w:rsidRPr="006020F1">
        <w:rPr>
          <w:rFonts w:asciiTheme="majorHAnsi" w:hAnsiTheme="majorHAnsi"/>
          <w:sz w:val="22"/>
          <w:szCs w:val="22"/>
        </w:rPr>
        <w:t>-income neighborhoods” that are needed for a</w:t>
      </w:r>
      <w:r>
        <w:rPr>
          <w:rFonts w:asciiTheme="majorHAnsi" w:hAnsiTheme="majorHAnsi"/>
          <w:sz w:val="22"/>
          <w:szCs w:val="22"/>
        </w:rPr>
        <w:t xml:space="preserve">n </w:t>
      </w:r>
      <w:r>
        <w:rPr>
          <w:rFonts w:asciiTheme="majorHAnsi" w:hAnsiTheme="majorHAnsi"/>
          <w:sz w:val="22"/>
          <w:szCs w:val="22"/>
        </w:rPr>
        <w:lastRenderedPageBreak/>
        <w:t>adequate</w:t>
      </w:r>
      <w:r w:rsidRPr="00B27789">
        <w:rPr>
          <w:rFonts w:asciiTheme="majorHAnsi" w:hAnsiTheme="majorHAnsi"/>
          <w:sz w:val="22"/>
          <w:szCs w:val="22"/>
        </w:rPr>
        <w:t xml:space="preserve"> definition of “food desert”? </w:t>
      </w:r>
    </w:p>
    <w:p w14:paraId="1C4E98FE" w14:textId="77777777" w:rsidR="00C0694D" w:rsidRPr="00FC1FF3" w:rsidRDefault="00C0694D" w:rsidP="00FB3703">
      <w:pPr>
        <w:pStyle w:val="Heading4"/>
        <w:widowControl w:val="0"/>
      </w:pPr>
      <w:bookmarkStart w:id="5" w:name="_Toc450550462"/>
      <w:r w:rsidRPr="00FC1FF3">
        <w:t>Different analytic definitions of a “food desert”</w:t>
      </w:r>
      <w:bookmarkEnd w:id="5"/>
    </w:p>
    <w:p w14:paraId="0E4FFDED"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 xml:space="preserve">One of the </w:t>
      </w:r>
      <w:r>
        <w:rPr>
          <w:rFonts w:asciiTheme="majorHAnsi" w:hAnsiTheme="majorHAnsi"/>
          <w:sz w:val="22"/>
          <w:szCs w:val="22"/>
        </w:rPr>
        <w:t>best</w:t>
      </w:r>
      <w:r w:rsidRPr="00FC1FF3">
        <w:rPr>
          <w:rFonts w:asciiTheme="majorHAnsi" w:hAnsiTheme="majorHAnsi"/>
          <w:sz w:val="22"/>
          <w:szCs w:val="22"/>
        </w:rPr>
        <w:t xml:space="preserve"> measurements of a person’s access to affordable and nutritiou</w:t>
      </w:r>
      <w:r w:rsidR="009924C6">
        <w:rPr>
          <w:rFonts w:asciiTheme="majorHAnsi" w:hAnsiTheme="majorHAnsi"/>
          <w:sz w:val="22"/>
          <w:szCs w:val="22"/>
        </w:rPr>
        <w:t>s food is the distance between that</w:t>
      </w:r>
      <w:r w:rsidRPr="00FC1FF3">
        <w:rPr>
          <w:rFonts w:asciiTheme="majorHAnsi" w:hAnsiTheme="majorHAnsi"/>
          <w:sz w:val="22"/>
          <w:szCs w:val="22"/>
        </w:rPr>
        <w:t xml:space="preserve"> person’s house and the nearest place that serves this food. However, since personal addresses are </w:t>
      </w:r>
      <w:r>
        <w:rPr>
          <w:rFonts w:asciiTheme="majorHAnsi" w:hAnsiTheme="majorHAnsi"/>
          <w:sz w:val="22"/>
          <w:szCs w:val="22"/>
        </w:rPr>
        <w:t>often unavailable</w:t>
      </w:r>
      <w:r w:rsidRPr="00FC1FF3">
        <w:rPr>
          <w:rFonts w:asciiTheme="majorHAnsi" w:hAnsiTheme="majorHAnsi"/>
          <w:sz w:val="22"/>
          <w:szCs w:val="22"/>
        </w:rPr>
        <w:t xml:space="preserve">, many researchers use predefined geographical units such as a ZIP code, census tract, or block as a substitute. </w:t>
      </w:r>
      <w:r>
        <w:rPr>
          <w:rFonts w:asciiTheme="majorHAnsi" w:hAnsiTheme="majorHAnsi"/>
          <w:sz w:val="22"/>
          <w:szCs w:val="22"/>
        </w:rPr>
        <w:t>D</w:t>
      </w:r>
      <w:r w:rsidR="00833F64">
        <w:rPr>
          <w:rFonts w:asciiTheme="majorHAnsi" w:hAnsiTheme="majorHAnsi"/>
          <w:sz w:val="22"/>
          <w:szCs w:val="22"/>
        </w:rPr>
        <w:t>ue to the varying size</w:t>
      </w:r>
      <w:r w:rsidRPr="00FC1FF3">
        <w:rPr>
          <w:rFonts w:asciiTheme="majorHAnsi" w:hAnsiTheme="majorHAnsi"/>
          <w:sz w:val="22"/>
          <w:szCs w:val="22"/>
        </w:rPr>
        <w:t xml:space="preserve"> of zip codes and census tracts, researchers using these units of analysis </w:t>
      </w:r>
      <w:r>
        <w:rPr>
          <w:rFonts w:asciiTheme="majorHAnsi" w:hAnsiTheme="majorHAnsi"/>
          <w:sz w:val="22"/>
          <w:szCs w:val="22"/>
        </w:rPr>
        <w:t xml:space="preserve">can </w:t>
      </w:r>
      <w:r w:rsidRPr="00FC1FF3">
        <w:rPr>
          <w:rFonts w:asciiTheme="majorHAnsi" w:hAnsiTheme="majorHAnsi"/>
          <w:sz w:val="22"/>
          <w:szCs w:val="22"/>
        </w:rPr>
        <w:t xml:space="preserve">either measure from the center of the area, define a threshold percentage of residents in the area without access to the food source, or </w:t>
      </w:r>
      <w:r w:rsidR="00833F64">
        <w:rPr>
          <w:rFonts w:asciiTheme="majorHAnsi" w:hAnsiTheme="majorHAnsi"/>
          <w:sz w:val="22"/>
          <w:szCs w:val="22"/>
        </w:rPr>
        <w:t>determine</w:t>
      </w:r>
      <w:r w:rsidRPr="00FC1FF3">
        <w:rPr>
          <w:rFonts w:asciiTheme="majorHAnsi" w:hAnsiTheme="majorHAnsi"/>
          <w:sz w:val="22"/>
          <w:szCs w:val="22"/>
        </w:rPr>
        <w:t xml:space="preserve"> an average distance </w:t>
      </w:r>
      <w:r w:rsidR="00833F64">
        <w:rPr>
          <w:rFonts w:asciiTheme="majorHAnsi" w:hAnsiTheme="majorHAnsi"/>
          <w:sz w:val="22"/>
          <w:szCs w:val="22"/>
        </w:rPr>
        <w:t xml:space="preserve">threshold </w:t>
      </w:r>
      <w:r w:rsidRPr="00FC1FF3">
        <w:rPr>
          <w:rFonts w:asciiTheme="majorHAnsi" w:hAnsiTheme="majorHAnsi"/>
          <w:sz w:val="22"/>
          <w:szCs w:val="22"/>
        </w:rPr>
        <w:t>from a resident to food source as counting as a food desert.</w:t>
      </w:r>
      <w:r w:rsidRPr="00FC1FF3">
        <w:rPr>
          <w:rStyle w:val="FootnoteReference"/>
          <w:rFonts w:asciiTheme="majorHAnsi" w:hAnsiTheme="majorHAnsi"/>
          <w:sz w:val="22"/>
          <w:szCs w:val="22"/>
        </w:rPr>
        <w:footnoteReference w:id="3"/>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4"/>
      </w:r>
      <w:r w:rsidRPr="00FC1FF3">
        <w:rPr>
          <w:rFonts w:asciiTheme="majorHAnsi" w:hAnsiTheme="majorHAnsi"/>
          <w:sz w:val="22"/>
          <w:szCs w:val="22"/>
        </w:rPr>
        <w:t xml:space="preserve"> </w:t>
      </w:r>
      <w:r w:rsidR="006641DC">
        <w:rPr>
          <w:rFonts w:asciiTheme="majorHAnsi" w:hAnsiTheme="majorHAnsi"/>
          <w:sz w:val="22"/>
          <w:szCs w:val="22"/>
        </w:rPr>
        <w:t xml:space="preserve">A definition should also account for the differences between </w:t>
      </w:r>
      <w:r w:rsidRPr="00FC1FF3">
        <w:rPr>
          <w:rFonts w:asciiTheme="majorHAnsi" w:hAnsiTheme="majorHAnsi"/>
          <w:sz w:val="22"/>
          <w:szCs w:val="22"/>
        </w:rPr>
        <w:t xml:space="preserve">urban food deserts </w:t>
      </w:r>
      <w:r w:rsidR="006641DC">
        <w:rPr>
          <w:rFonts w:asciiTheme="majorHAnsi" w:hAnsiTheme="majorHAnsi"/>
          <w:sz w:val="22"/>
          <w:szCs w:val="22"/>
        </w:rPr>
        <w:t xml:space="preserve">and </w:t>
      </w:r>
      <w:r w:rsidRPr="00FC1FF3">
        <w:rPr>
          <w:rFonts w:asciiTheme="majorHAnsi" w:hAnsiTheme="majorHAnsi"/>
          <w:sz w:val="22"/>
          <w:szCs w:val="22"/>
        </w:rPr>
        <w:t>rural food deserts due to the lack of public transportation and greater spatial dispersion of resources</w:t>
      </w:r>
      <w:r>
        <w:rPr>
          <w:rFonts w:asciiTheme="majorHAnsi" w:hAnsiTheme="majorHAnsi"/>
          <w:sz w:val="22"/>
          <w:szCs w:val="22"/>
        </w:rPr>
        <w:t>.</w:t>
      </w:r>
      <w:r w:rsidRPr="00FC1FF3">
        <w:rPr>
          <w:rStyle w:val="FootnoteReference"/>
          <w:rFonts w:asciiTheme="majorHAnsi" w:hAnsiTheme="majorHAnsi"/>
          <w:sz w:val="22"/>
          <w:szCs w:val="22"/>
        </w:rPr>
        <w:footnoteReference w:id="5"/>
      </w:r>
      <w:r w:rsidRPr="00FC1FF3">
        <w:rPr>
          <w:rFonts w:asciiTheme="majorHAnsi" w:hAnsiTheme="majorHAnsi"/>
          <w:sz w:val="22"/>
          <w:szCs w:val="22"/>
        </w:rPr>
        <w:t xml:space="preserve"> </w:t>
      </w:r>
      <w:r>
        <w:rPr>
          <w:rFonts w:asciiTheme="majorHAnsi" w:hAnsiTheme="majorHAnsi"/>
          <w:sz w:val="22"/>
          <w:szCs w:val="22"/>
        </w:rPr>
        <w:t xml:space="preserve">A number of studies set the threshold for </w:t>
      </w:r>
      <w:r w:rsidR="00833F64">
        <w:rPr>
          <w:rFonts w:asciiTheme="majorHAnsi" w:hAnsiTheme="majorHAnsi"/>
          <w:sz w:val="22"/>
          <w:szCs w:val="22"/>
        </w:rPr>
        <w:t xml:space="preserve">urban and rural food deserts at 1 mile and </w:t>
      </w:r>
      <w:r w:rsidRPr="00FC1FF3">
        <w:rPr>
          <w:rFonts w:asciiTheme="majorHAnsi" w:hAnsiTheme="majorHAnsi"/>
          <w:sz w:val="22"/>
          <w:szCs w:val="22"/>
        </w:rPr>
        <w:t>10 miles</w:t>
      </w:r>
      <w:r w:rsidR="00833F64" w:rsidRPr="00833F64">
        <w:rPr>
          <w:rFonts w:asciiTheme="majorHAnsi" w:hAnsiTheme="majorHAnsi"/>
          <w:sz w:val="22"/>
          <w:szCs w:val="22"/>
        </w:rPr>
        <w:t xml:space="preserve"> </w:t>
      </w:r>
      <w:r w:rsidR="00833F64">
        <w:rPr>
          <w:rFonts w:asciiTheme="majorHAnsi" w:hAnsiTheme="majorHAnsi"/>
          <w:sz w:val="22"/>
          <w:szCs w:val="22"/>
        </w:rPr>
        <w:t>or more, respectively,</w:t>
      </w:r>
      <w:r>
        <w:rPr>
          <w:rFonts w:asciiTheme="majorHAnsi" w:hAnsiTheme="majorHAnsi"/>
          <w:sz w:val="22"/>
          <w:szCs w:val="22"/>
        </w:rPr>
        <w:t xml:space="preserve"> </w:t>
      </w:r>
      <w:r w:rsidRPr="00FC1FF3">
        <w:rPr>
          <w:rFonts w:asciiTheme="majorHAnsi" w:hAnsiTheme="majorHAnsi"/>
          <w:sz w:val="22"/>
          <w:szCs w:val="22"/>
        </w:rPr>
        <w:t>from a supermarket.</w:t>
      </w:r>
      <w:r w:rsidRPr="00FC1FF3">
        <w:rPr>
          <w:rStyle w:val="FootnoteReference"/>
          <w:rFonts w:asciiTheme="majorHAnsi" w:hAnsiTheme="majorHAnsi"/>
          <w:sz w:val="22"/>
          <w:szCs w:val="22"/>
        </w:rPr>
        <w:footnoteReference w:id="6"/>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7"/>
      </w:r>
      <w:r w:rsidRPr="00FC1FF3">
        <w:rPr>
          <w:rFonts w:asciiTheme="majorHAnsi" w:hAnsiTheme="majorHAnsi"/>
          <w:sz w:val="22"/>
          <w:szCs w:val="22"/>
        </w:rPr>
        <w:t xml:space="preserve"> </w:t>
      </w:r>
    </w:p>
    <w:p w14:paraId="2DCD22AC" w14:textId="77777777" w:rsidR="00C0694D" w:rsidRPr="00FC1FF3" w:rsidRDefault="00C0694D" w:rsidP="00FB3703">
      <w:pPr>
        <w:widowControl w:val="0"/>
        <w:spacing w:line="480" w:lineRule="auto"/>
        <w:jc w:val="both"/>
        <w:rPr>
          <w:rFonts w:asciiTheme="majorHAnsi" w:hAnsiTheme="majorHAnsi"/>
          <w:sz w:val="22"/>
          <w:szCs w:val="22"/>
        </w:rPr>
      </w:pPr>
      <w:r w:rsidRPr="00FC1FF3">
        <w:rPr>
          <w:rFonts w:asciiTheme="majorHAnsi" w:hAnsiTheme="majorHAnsi"/>
          <w:sz w:val="22"/>
          <w:szCs w:val="22"/>
        </w:rPr>
        <w:tab/>
        <w:t xml:space="preserve">As shown above, the current field standard for defining access to </w:t>
      </w:r>
      <w:r>
        <w:rPr>
          <w:rFonts w:asciiTheme="majorHAnsi" w:hAnsiTheme="majorHAnsi"/>
          <w:sz w:val="22"/>
          <w:szCs w:val="22"/>
        </w:rPr>
        <w:t>“affordable and nutritious food”</w:t>
      </w:r>
      <w:r w:rsidRPr="00FC1FF3">
        <w:rPr>
          <w:rFonts w:asciiTheme="majorHAnsi" w:hAnsiTheme="majorHAnsi"/>
          <w:sz w:val="22"/>
          <w:szCs w:val="22"/>
        </w:rPr>
        <w:t xml:space="preserve"> is distance to a large grocery store or supermarket</w:t>
      </w:r>
      <w:r>
        <w:rPr>
          <w:rFonts w:asciiTheme="majorHAnsi" w:hAnsiTheme="majorHAnsi"/>
          <w:sz w:val="22"/>
          <w:szCs w:val="22"/>
        </w:rPr>
        <w:t>.</w:t>
      </w:r>
      <w:r w:rsidRPr="00FC1FF3">
        <w:rPr>
          <w:rFonts w:asciiTheme="majorHAnsi" w:hAnsiTheme="majorHAnsi"/>
          <w:sz w:val="22"/>
          <w:szCs w:val="22"/>
        </w:rPr>
        <w:t xml:space="preserve"> This distinguishes these stores from corner stores, convenience stores, and fast food restaurants, which are more common than </w:t>
      </w:r>
      <w:r>
        <w:rPr>
          <w:rFonts w:asciiTheme="majorHAnsi" w:hAnsiTheme="majorHAnsi"/>
          <w:sz w:val="22"/>
          <w:szCs w:val="22"/>
        </w:rPr>
        <w:t xml:space="preserve">large </w:t>
      </w:r>
      <w:r w:rsidRPr="00FC1FF3">
        <w:rPr>
          <w:rFonts w:asciiTheme="majorHAnsi" w:hAnsiTheme="majorHAnsi"/>
          <w:sz w:val="22"/>
          <w:szCs w:val="22"/>
        </w:rPr>
        <w:t>grocery stores in low-income urban areas</w:t>
      </w:r>
      <w:r>
        <w:rPr>
          <w:rFonts w:asciiTheme="majorHAnsi" w:hAnsiTheme="majorHAnsi"/>
          <w:sz w:val="22"/>
          <w:szCs w:val="22"/>
        </w:rPr>
        <w:t xml:space="preserve"> and</w:t>
      </w:r>
      <w:r w:rsidRPr="00FC1FF3">
        <w:rPr>
          <w:rFonts w:asciiTheme="majorHAnsi" w:hAnsiTheme="majorHAnsi"/>
          <w:sz w:val="22"/>
          <w:szCs w:val="22"/>
        </w:rPr>
        <w:t xml:space="preserve"> rarely offer affordable and healthy food.</w:t>
      </w:r>
      <w:r w:rsidRPr="00FC1FF3">
        <w:rPr>
          <w:rStyle w:val="FootnoteReference"/>
          <w:rFonts w:asciiTheme="majorHAnsi" w:hAnsiTheme="majorHAnsi"/>
          <w:sz w:val="22"/>
          <w:szCs w:val="22"/>
        </w:rPr>
        <w:footnoteReference w:id="8"/>
      </w:r>
      <w:r w:rsidRPr="00FC1FF3">
        <w:rPr>
          <w:rFonts w:asciiTheme="majorHAnsi" w:hAnsiTheme="majorHAnsi"/>
          <w:sz w:val="22"/>
          <w:szCs w:val="22"/>
        </w:rPr>
        <w:t xml:space="preserve"> </w:t>
      </w:r>
      <w:r>
        <w:rPr>
          <w:rFonts w:asciiTheme="majorHAnsi" w:hAnsiTheme="majorHAnsi"/>
          <w:sz w:val="22"/>
          <w:szCs w:val="22"/>
        </w:rPr>
        <w:t xml:space="preserve"> D</w:t>
      </w:r>
      <w:r w:rsidRPr="00FC1FF3">
        <w:rPr>
          <w:rFonts w:asciiTheme="majorHAnsi" w:hAnsiTheme="majorHAnsi"/>
          <w:sz w:val="22"/>
          <w:szCs w:val="22"/>
        </w:rPr>
        <w:t xml:space="preserve">istance to a grocery store is used as the measure </w:t>
      </w:r>
      <w:r>
        <w:rPr>
          <w:rFonts w:asciiTheme="majorHAnsi" w:hAnsiTheme="majorHAnsi"/>
          <w:sz w:val="22"/>
          <w:szCs w:val="22"/>
        </w:rPr>
        <w:t xml:space="preserve">of access </w:t>
      </w:r>
      <w:r w:rsidRPr="00FC1FF3">
        <w:rPr>
          <w:rFonts w:asciiTheme="majorHAnsi" w:hAnsiTheme="majorHAnsi"/>
          <w:sz w:val="22"/>
          <w:szCs w:val="22"/>
        </w:rPr>
        <w:t>to affordable and nutritious food source</w:t>
      </w:r>
      <w:r>
        <w:rPr>
          <w:rFonts w:asciiTheme="majorHAnsi" w:hAnsiTheme="majorHAnsi"/>
          <w:sz w:val="22"/>
          <w:szCs w:val="22"/>
        </w:rPr>
        <w:t xml:space="preserve"> because it is nearly certain that grocery stores will carry affordable and nutritious food, while many corner stores may not</w:t>
      </w:r>
      <w:r w:rsidRPr="00FC1FF3">
        <w:rPr>
          <w:rFonts w:asciiTheme="majorHAnsi" w:hAnsiTheme="majorHAnsi"/>
          <w:sz w:val="22"/>
          <w:szCs w:val="22"/>
        </w:rPr>
        <w:t xml:space="preserve">. </w:t>
      </w:r>
    </w:p>
    <w:p w14:paraId="31B7F574" w14:textId="77777777" w:rsidR="00C0694D" w:rsidRPr="00FC1FF3" w:rsidRDefault="00C0694D" w:rsidP="00FB3703">
      <w:pPr>
        <w:widowControl w:val="0"/>
        <w:spacing w:line="480" w:lineRule="auto"/>
        <w:jc w:val="both"/>
        <w:rPr>
          <w:rFonts w:asciiTheme="majorHAnsi" w:hAnsiTheme="majorHAnsi"/>
          <w:sz w:val="22"/>
          <w:szCs w:val="22"/>
        </w:rPr>
      </w:pPr>
      <w:r w:rsidRPr="00FC1FF3">
        <w:rPr>
          <w:rFonts w:asciiTheme="majorHAnsi" w:hAnsiTheme="majorHAnsi"/>
          <w:sz w:val="22"/>
          <w:szCs w:val="22"/>
        </w:rPr>
        <w:lastRenderedPageBreak/>
        <w:tab/>
      </w:r>
      <w:r>
        <w:rPr>
          <w:rFonts w:asciiTheme="majorHAnsi" w:hAnsiTheme="majorHAnsi"/>
          <w:sz w:val="22"/>
          <w:szCs w:val="22"/>
        </w:rPr>
        <w:t>According to the Food Bill, a “food desert” is also defined as a</w:t>
      </w:r>
      <w:r w:rsidRPr="00FC1FF3">
        <w:rPr>
          <w:rFonts w:asciiTheme="majorHAnsi" w:hAnsiTheme="majorHAnsi"/>
          <w:sz w:val="22"/>
          <w:szCs w:val="22"/>
        </w:rPr>
        <w:t xml:space="preserve"> </w:t>
      </w:r>
      <w:r>
        <w:rPr>
          <w:rFonts w:asciiTheme="majorHAnsi" w:hAnsiTheme="majorHAnsi"/>
          <w:sz w:val="22"/>
          <w:szCs w:val="22"/>
        </w:rPr>
        <w:t>“predominantly low-income</w:t>
      </w:r>
      <w:r w:rsidRPr="00FC1FF3">
        <w:rPr>
          <w:rFonts w:asciiTheme="majorHAnsi" w:hAnsiTheme="majorHAnsi"/>
          <w:sz w:val="22"/>
          <w:szCs w:val="22"/>
        </w:rPr>
        <w:t>”</w:t>
      </w:r>
      <w:r>
        <w:rPr>
          <w:rFonts w:asciiTheme="majorHAnsi" w:hAnsiTheme="majorHAnsi"/>
          <w:sz w:val="22"/>
          <w:szCs w:val="22"/>
        </w:rPr>
        <w:t xml:space="preserve"> area.</w:t>
      </w:r>
      <w:r w:rsidRPr="00FC1FF3">
        <w:rPr>
          <w:rFonts w:asciiTheme="majorHAnsi" w:hAnsiTheme="majorHAnsi"/>
          <w:sz w:val="22"/>
          <w:szCs w:val="22"/>
        </w:rPr>
        <w:t xml:space="preserve"> </w:t>
      </w:r>
      <w:r>
        <w:rPr>
          <w:rFonts w:asciiTheme="majorHAnsi" w:hAnsiTheme="majorHAnsi"/>
          <w:sz w:val="22"/>
          <w:szCs w:val="22"/>
        </w:rPr>
        <w:t>L</w:t>
      </w:r>
      <w:r w:rsidRPr="00FC1FF3">
        <w:rPr>
          <w:rFonts w:asciiTheme="majorHAnsi" w:hAnsiTheme="majorHAnsi"/>
          <w:sz w:val="22"/>
          <w:szCs w:val="22"/>
        </w:rPr>
        <w:t xml:space="preserve">ow-income populations are </w:t>
      </w:r>
      <w:r>
        <w:rPr>
          <w:rFonts w:asciiTheme="majorHAnsi" w:hAnsiTheme="majorHAnsi"/>
          <w:sz w:val="22"/>
          <w:szCs w:val="22"/>
        </w:rPr>
        <w:t xml:space="preserve">believed to be </w:t>
      </w:r>
      <w:r w:rsidRPr="00FC1FF3">
        <w:rPr>
          <w:rFonts w:asciiTheme="majorHAnsi" w:hAnsiTheme="majorHAnsi"/>
          <w:sz w:val="22"/>
          <w:szCs w:val="22"/>
        </w:rPr>
        <w:t>more ‘vulnerable’ to the effects</w:t>
      </w:r>
      <w:r>
        <w:rPr>
          <w:rFonts w:asciiTheme="majorHAnsi" w:hAnsiTheme="majorHAnsi"/>
          <w:sz w:val="22"/>
          <w:szCs w:val="22"/>
        </w:rPr>
        <w:t xml:space="preserve"> of low food access than high-</w:t>
      </w:r>
      <w:r w:rsidRPr="00FC1FF3">
        <w:rPr>
          <w:rFonts w:asciiTheme="majorHAnsi" w:hAnsiTheme="majorHAnsi"/>
          <w:sz w:val="22"/>
          <w:szCs w:val="22"/>
        </w:rPr>
        <w:t>income communities.</w:t>
      </w:r>
      <w:r w:rsidRPr="00FC1FF3">
        <w:rPr>
          <w:rStyle w:val="FootnoteReference"/>
          <w:rFonts w:asciiTheme="majorHAnsi" w:hAnsiTheme="majorHAnsi"/>
          <w:sz w:val="22"/>
          <w:szCs w:val="22"/>
        </w:rPr>
        <w:footnoteReference w:id="9"/>
      </w:r>
      <w:r w:rsidRPr="00FC1FF3">
        <w:rPr>
          <w:rFonts w:asciiTheme="majorHAnsi" w:hAnsiTheme="majorHAnsi"/>
          <w:sz w:val="22"/>
          <w:szCs w:val="22"/>
        </w:rPr>
        <w:t xml:space="preserve"> </w:t>
      </w:r>
      <w:r>
        <w:rPr>
          <w:rFonts w:asciiTheme="majorHAnsi" w:hAnsiTheme="majorHAnsi"/>
          <w:sz w:val="22"/>
          <w:szCs w:val="22"/>
        </w:rPr>
        <w:t xml:space="preserve"> Lower</w:t>
      </w:r>
      <w:r w:rsidRPr="00FC1FF3">
        <w:rPr>
          <w:rFonts w:asciiTheme="majorHAnsi" w:hAnsiTheme="majorHAnsi"/>
          <w:sz w:val="22"/>
          <w:szCs w:val="22"/>
        </w:rPr>
        <w:t xml:space="preserve">-income </w:t>
      </w:r>
      <w:r w:rsidR="00833F64">
        <w:rPr>
          <w:rFonts w:asciiTheme="majorHAnsi" w:hAnsiTheme="majorHAnsi"/>
          <w:sz w:val="22"/>
          <w:szCs w:val="22"/>
        </w:rPr>
        <w:t xml:space="preserve">urban </w:t>
      </w:r>
      <w:r w:rsidRPr="00FC1FF3">
        <w:rPr>
          <w:rFonts w:asciiTheme="majorHAnsi" w:hAnsiTheme="majorHAnsi"/>
          <w:sz w:val="22"/>
          <w:szCs w:val="22"/>
        </w:rPr>
        <w:t xml:space="preserve">residents have less money to spend and </w:t>
      </w:r>
      <w:r w:rsidR="00D65A73">
        <w:rPr>
          <w:rFonts w:asciiTheme="majorHAnsi" w:hAnsiTheme="majorHAnsi"/>
          <w:sz w:val="22"/>
          <w:szCs w:val="22"/>
        </w:rPr>
        <w:t>may have</w:t>
      </w:r>
      <w:r w:rsidRPr="00FC1FF3">
        <w:rPr>
          <w:rFonts w:asciiTheme="majorHAnsi" w:hAnsiTheme="majorHAnsi"/>
          <w:sz w:val="22"/>
          <w:szCs w:val="22"/>
        </w:rPr>
        <w:t xml:space="preserve"> less time to travel to a grocery store that is not within walking distance.</w:t>
      </w:r>
      <w:r w:rsidRPr="00FC1FF3">
        <w:rPr>
          <w:rStyle w:val="FootnoteReference"/>
          <w:rFonts w:asciiTheme="majorHAnsi" w:hAnsiTheme="majorHAnsi"/>
          <w:sz w:val="22"/>
          <w:szCs w:val="22"/>
        </w:rPr>
        <w:footnoteReference w:id="10"/>
      </w:r>
      <w:r w:rsidRPr="00FC1FF3">
        <w:rPr>
          <w:rFonts w:asciiTheme="majorHAnsi" w:hAnsiTheme="majorHAnsi"/>
          <w:sz w:val="22"/>
          <w:szCs w:val="22"/>
        </w:rPr>
        <w:t xml:space="preserve"> </w:t>
      </w:r>
      <w:r>
        <w:rPr>
          <w:rFonts w:asciiTheme="majorHAnsi" w:hAnsiTheme="majorHAnsi"/>
          <w:sz w:val="22"/>
          <w:szCs w:val="22"/>
        </w:rPr>
        <w:t>Low-income</w:t>
      </w:r>
      <w:r w:rsidRPr="00FC1FF3">
        <w:rPr>
          <w:rFonts w:asciiTheme="majorHAnsi" w:hAnsiTheme="majorHAnsi"/>
          <w:sz w:val="22"/>
          <w:szCs w:val="22"/>
        </w:rPr>
        <w:t xml:space="preserve"> areas are often defined as areas with a </w:t>
      </w:r>
      <w:r>
        <w:rPr>
          <w:rFonts w:asciiTheme="majorHAnsi" w:hAnsiTheme="majorHAnsi"/>
          <w:sz w:val="22"/>
          <w:szCs w:val="22"/>
        </w:rPr>
        <w:t xml:space="preserve">high proportion </w:t>
      </w:r>
      <w:r w:rsidRPr="00FC1FF3">
        <w:rPr>
          <w:rFonts w:asciiTheme="majorHAnsi" w:hAnsiTheme="majorHAnsi"/>
          <w:sz w:val="22"/>
          <w:szCs w:val="22"/>
        </w:rPr>
        <w:t>of the population below a</w:t>
      </w:r>
      <w:r>
        <w:rPr>
          <w:rFonts w:asciiTheme="majorHAnsi" w:hAnsiTheme="majorHAnsi"/>
          <w:sz w:val="22"/>
          <w:szCs w:val="22"/>
        </w:rPr>
        <w:t xml:space="preserve"> threshold, usually a</w:t>
      </w:r>
      <w:r w:rsidRPr="00FC1FF3">
        <w:rPr>
          <w:rFonts w:asciiTheme="majorHAnsi" w:hAnsiTheme="majorHAnsi"/>
          <w:sz w:val="22"/>
          <w:szCs w:val="22"/>
        </w:rPr>
        <w:t xml:space="preserve"> percentage of the federal poverty line. For example, the Baltimore Food Policy Initiative specifies that the median income should be at or below 185% of the federal poverty line.</w:t>
      </w:r>
      <w:r w:rsidRPr="00FC1FF3">
        <w:rPr>
          <w:rStyle w:val="FootnoteReference"/>
          <w:rFonts w:asciiTheme="majorHAnsi" w:hAnsiTheme="majorHAnsi"/>
          <w:sz w:val="22"/>
          <w:szCs w:val="22"/>
        </w:rPr>
        <w:footnoteReference w:id="11"/>
      </w:r>
      <w:r w:rsidRPr="00FC1FF3">
        <w:rPr>
          <w:rFonts w:asciiTheme="majorHAnsi" w:hAnsiTheme="majorHAnsi"/>
          <w:sz w:val="22"/>
          <w:szCs w:val="22"/>
        </w:rPr>
        <w:t xml:space="preserve"> Another </w:t>
      </w:r>
      <w:r>
        <w:rPr>
          <w:rFonts w:asciiTheme="majorHAnsi" w:hAnsiTheme="majorHAnsi"/>
          <w:sz w:val="22"/>
          <w:szCs w:val="22"/>
        </w:rPr>
        <w:t>component</w:t>
      </w:r>
      <w:r w:rsidRPr="00FC1FF3">
        <w:rPr>
          <w:rFonts w:asciiTheme="majorHAnsi" w:hAnsiTheme="majorHAnsi"/>
          <w:sz w:val="22"/>
          <w:szCs w:val="22"/>
        </w:rPr>
        <w:t xml:space="preserve"> </w:t>
      </w:r>
      <w:r>
        <w:rPr>
          <w:rFonts w:asciiTheme="majorHAnsi" w:hAnsiTheme="majorHAnsi"/>
          <w:sz w:val="22"/>
          <w:szCs w:val="22"/>
        </w:rPr>
        <w:t>of</w:t>
      </w:r>
      <w:r w:rsidRPr="00FC1FF3">
        <w:rPr>
          <w:rFonts w:asciiTheme="majorHAnsi" w:hAnsiTheme="majorHAnsi"/>
          <w:sz w:val="22"/>
          <w:szCs w:val="22"/>
        </w:rPr>
        <w:t xml:space="preserve"> the definition of a food desert is vehicle ownership. Dutko, Ploeg, and Farrigan found that those living in urban food deserts are 24% to 38% less likely to have access to a vehicle than other residents.</w:t>
      </w:r>
      <w:r w:rsidRPr="00FC1FF3">
        <w:rPr>
          <w:rStyle w:val="FootnoteReference"/>
          <w:rFonts w:asciiTheme="majorHAnsi" w:hAnsiTheme="majorHAnsi"/>
          <w:sz w:val="22"/>
          <w:szCs w:val="22"/>
        </w:rPr>
        <w:footnoteReference w:id="12"/>
      </w:r>
      <w:r w:rsidRPr="00FC1FF3">
        <w:rPr>
          <w:rFonts w:asciiTheme="majorHAnsi" w:hAnsiTheme="majorHAnsi"/>
          <w:sz w:val="22"/>
          <w:szCs w:val="22"/>
        </w:rPr>
        <w:t xml:space="preserve"> This compounds the lack of time and money to travel to get food. One of The Baltimore Food Policy Initiative’s criteria for a food desert is that 30% or more of the residents have no access to a vehicle. Access to a vehicle makes grocery stores that are more than a mile away much more accessible and may negate </w:t>
      </w:r>
      <w:r w:rsidR="00833F64">
        <w:rPr>
          <w:rFonts w:asciiTheme="majorHAnsi" w:hAnsiTheme="majorHAnsi"/>
          <w:sz w:val="22"/>
          <w:szCs w:val="22"/>
        </w:rPr>
        <w:t xml:space="preserve">the </w:t>
      </w:r>
      <w:r w:rsidRPr="00FC1FF3">
        <w:rPr>
          <w:rFonts w:asciiTheme="majorHAnsi" w:hAnsiTheme="majorHAnsi"/>
          <w:sz w:val="22"/>
          <w:szCs w:val="22"/>
        </w:rPr>
        <w:t>effects of living in a food desert.  Although there are additional criteria that could be measured, low income and low vehicle access are the most common.</w:t>
      </w:r>
    </w:p>
    <w:p w14:paraId="79503C3A" w14:textId="77777777" w:rsidR="00C0694D" w:rsidRPr="00FC1FF3" w:rsidRDefault="00C0694D" w:rsidP="00FB3703">
      <w:pPr>
        <w:pStyle w:val="Heading4"/>
        <w:widowControl w:val="0"/>
      </w:pPr>
      <w:bookmarkStart w:id="6" w:name="_Toc450550463"/>
      <w:r w:rsidRPr="00FC1FF3">
        <w:t>Definition to be used in this study</w:t>
      </w:r>
      <w:bookmarkEnd w:id="6"/>
    </w:p>
    <w:p w14:paraId="16237C27"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 xml:space="preserve">The food desert data that will be used for this study comes from the Unites States Department of Agriculture (USDA) Food Access Research Atlas. Although this data </w:t>
      </w:r>
      <w:r>
        <w:rPr>
          <w:rFonts w:asciiTheme="majorHAnsi" w:hAnsiTheme="majorHAnsi"/>
          <w:sz w:val="22"/>
          <w:szCs w:val="22"/>
        </w:rPr>
        <w:t>includes several</w:t>
      </w:r>
      <w:r w:rsidRPr="00FC1FF3">
        <w:rPr>
          <w:rFonts w:asciiTheme="majorHAnsi" w:hAnsiTheme="majorHAnsi"/>
          <w:sz w:val="22"/>
          <w:szCs w:val="22"/>
        </w:rPr>
        <w:t xml:space="preserve"> definitions that could be used for analysis, the most comprehensive one is called “low income and low access using vehicle access.” The definition is “a low-income tract in which at least one of the following is true: at least 100 households are located more than ½ mile from the nearest supermarket and have no vehicle access; or at least 500 people or 33 percent of the population live more than 20 miles from the nearest </w:t>
      </w:r>
      <w:r w:rsidRPr="00FC1FF3">
        <w:rPr>
          <w:rFonts w:asciiTheme="majorHAnsi" w:hAnsiTheme="majorHAnsi"/>
          <w:sz w:val="22"/>
          <w:szCs w:val="22"/>
        </w:rPr>
        <w:lastRenderedPageBreak/>
        <w:t>supermarket, regardless of vehicle availability.”</w:t>
      </w:r>
      <w:r w:rsidRPr="00FC1FF3">
        <w:rPr>
          <w:rStyle w:val="FootnoteReference"/>
          <w:rFonts w:asciiTheme="majorHAnsi" w:hAnsiTheme="majorHAnsi"/>
          <w:sz w:val="22"/>
          <w:szCs w:val="22"/>
        </w:rPr>
        <w:footnoteReference w:id="13"/>
      </w:r>
      <w:r w:rsidRPr="00FC1FF3">
        <w:rPr>
          <w:rFonts w:asciiTheme="majorHAnsi" w:hAnsiTheme="majorHAnsi"/>
          <w:sz w:val="22"/>
          <w:szCs w:val="22"/>
        </w:rPr>
        <w:t xml:space="preserve"> </w:t>
      </w:r>
      <w:r w:rsidR="00833F64">
        <w:rPr>
          <w:rFonts w:asciiTheme="majorHAnsi" w:hAnsiTheme="majorHAnsi"/>
          <w:sz w:val="22"/>
          <w:szCs w:val="22"/>
        </w:rPr>
        <w:t>A low-income tract is one where “t</w:t>
      </w:r>
      <w:r w:rsidRPr="00FC1FF3">
        <w:rPr>
          <w:rFonts w:asciiTheme="majorHAnsi" w:hAnsiTheme="majorHAnsi"/>
          <w:sz w:val="22"/>
          <w:szCs w:val="22"/>
        </w:rPr>
        <w:t>he tract’s poverty rate is 20 percent or greater; or the tract’s median family income is less than</w:t>
      </w:r>
      <w:r w:rsidR="00833F64">
        <w:rPr>
          <w:rFonts w:asciiTheme="majorHAnsi" w:hAnsiTheme="majorHAnsi"/>
          <w:sz w:val="22"/>
          <w:szCs w:val="22"/>
        </w:rPr>
        <w:t xml:space="preserve"> or equal to 80 percent of the s</w:t>
      </w:r>
      <w:r w:rsidRPr="00FC1FF3">
        <w:rPr>
          <w:rFonts w:asciiTheme="majorHAnsi" w:hAnsiTheme="majorHAnsi"/>
          <w:sz w:val="22"/>
          <w:szCs w:val="22"/>
        </w:rPr>
        <w:t>tate-wide median family income; or the tract is in a metropolitan area and has a median family income less than or equal to 80 percent of the metropolitan area's median family income.”</w:t>
      </w:r>
      <w:r w:rsidRPr="00FC1FF3">
        <w:rPr>
          <w:rStyle w:val="FootnoteReference"/>
          <w:rFonts w:asciiTheme="majorHAnsi" w:hAnsiTheme="majorHAnsi"/>
          <w:sz w:val="22"/>
          <w:szCs w:val="22"/>
        </w:rPr>
        <w:footnoteReference w:id="14"/>
      </w:r>
      <w:r w:rsidRPr="00FC1FF3">
        <w:rPr>
          <w:rFonts w:asciiTheme="majorHAnsi" w:hAnsiTheme="majorHAnsi"/>
          <w:sz w:val="22"/>
          <w:szCs w:val="22"/>
        </w:rPr>
        <w:t xml:space="preserve"> This measure w</w:t>
      </w:r>
      <w:r w:rsidR="002E60A9">
        <w:rPr>
          <w:rFonts w:asciiTheme="majorHAnsi" w:hAnsiTheme="majorHAnsi"/>
          <w:sz w:val="22"/>
          <w:szCs w:val="22"/>
        </w:rPr>
        <w:t>as chosen because it encompasses</w:t>
      </w:r>
      <w:r w:rsidRPr="00FC1FF3">
        <w:rPr>
          <w:rFonts w:asciiTheme="majorHAnsi" w:hAnsiTheme="majorHAnsi"/>
          <w:sz w:val="22"/>
          <w:szCs w:val="22"/>
        </w:rPr>
        <w:t xml:space="preserve"> the distance measure to the nearest supermarket from a small</w:t>
      </w:r>
      <w:r w:rsidR="002E60A9">
        <w:rPr>
          <w:rFonts w:asciiTheme="majorHAnsi" w:hAnsiTheme="majorHAnsi"/>
          <w:sz w:val="22"/>
          <w:szCs w:val="22"/>
        </w:rPr>
        <w:t xml:space="preserve"> geographic area, differentiates</w:t>
      </w:r>
      <w:r w:rsidRPr="00FC1FF3">
        <w:rPr>
          <w:rFonts w:asciiTheme="majorHAnsi" w:hAnsiTheme="majorHAnsi"/>
          <w:sz w:val="22"/>
          <w:szCs w:val="22"/>
        </w:rPr>
        <w:t xml:space="preserve"> between rural a</w:t>
      </w:r>
      <w:r w:rsidR="002E60A9">
        <w:rPr>
          <w:rFonts w:asciiTheme="majorHAnsi" w:hAnsiTheme="majorHAnsi"/>
          <w:sz w:val="22"/>
          <w:szCs w:val="22"/>
        </w:rPr>
        <w:t>nd urban areas, and incorporates</w:t>
      </w:r>
      <w:r w:rsidRPr="00FC1FF3">
        <w:rPr>
          <w:rFonts w:asciiTheme="majorHAnsi" w:hAnsiTheme="majorHAnsi"/>
          <w:sz w:val="22"/>
          <w:szCs w:val="22"/>
        </w:rPr>
        <w:t xml:space="preserve"> both the low income and low vehicle access measures.  </w:t>
      </w:r>
      <w:r w:rsidR="00080426">
        <w:rPr>
          <w:rFonts w:asciiTheme="majorHAnsi" w:hAnsiTheme="majorHAnsi"/>
          <w:sz w:val="22"/>
          <w:szCs w:val="22"/>
        </w:rPr>
        <w:t xml:space="preserve">Another measure [Low income and low access at 1 mile (urban) and 10 miles (rural)] was tested for sensitivity of </w:t>
      </w:r>
      <w:r w:rsidR="00620E4A">
        <w:rPr>
          <w:rFonts w:asciiTheme="majorHAnsi" w:hAnsiTheme="majorHAnsi"/>
          <w:sz w:val="22"/>
          <w:szCs w:val="22"/>
        </w:rPr>
        <w:t xml:space="preserve">results, which will be presented later. </w:t>
      </w:r>
    </w:p>
    <w:p w14:paraId="6A5E9A0A" w14:textId="77777777" w:rsidR="00C0694D" w:rsidRPr="00FC1FF3" w:rsidRDefault="00C0694D" w:rsidP="00FB3703">
      <w:pPr>
        <w:pStyle w:val="Heading3"/>
        <w:widowControl w:val="0"/>
      </w:pPr>
      <w:bookmarkStart w:id="7" w:name="_Toc450550464"/>
      <w:r w:rsidRPr="00FC1FF3">
        <w:t>Who lives with low food access?</w:t>
      </w:r>
      <w:bookmarkEnd w:id="7"/>
    </w:p>
    <w:p w14:paraId="4A486279" w14:textId="77777777" w:rsidR="00C0694D" w:rsidRPr="00FC1FF3" w:rsidRDefault="003D3EE1"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 xml:space="preserve">Using this definition, the USDA estimates that 44.8 million Americans (14.5% of all Americans) live in a food desert. </w:t>
      </w:r>
      <w:r w:rsidR="00C0694D">
        <w:rPr>
          <w:rFonts w:asciiTheme="majorHAnsi" w:hAnsiTheme="majorHAnsi"/>
          <w:sz w:val="22"/>
          <w:szCs w:val="22"/>
        </w:rPr>
        <w:t xml:space="preserve">In addition, </w:t>
      </w:r>
      <w:r w:rsidR="00C0694D" w:rsidRPr="00FC1FF3">
        <w:rPr>
          <w:rFonts w:asciiTheme="majorHAnsi" w:hAnsiTheme="majorHAnsi"/>
          <w:sz w:val="22"/>
          <w:szCs w:val="22"/>
        </w:rPr>
        <w:t>areas with lo</w:t>
      </w:r>
      <w:r w:rsidR="00C0694D">
        <w:rPr>
          <w:rFonts w:asciiTheme="majorHAnsi" w:hAnsiTheme="majorHAnsi"/>
          <w:sz w:val="22"/>
          <w:szCs w:val="22"/>
        </w:rPr>
        <w:t>w food access are also more likely to be high-</w:t>
      </w:r>
      <w:r w:rsidR="00C0694D" w:rsidRPr="00FC1FF3">
        <w:rPr>
          <w:rFonts w:asciiTheme="majorHAnsi" w:hAnsiTheme="majorHAnsi"/>
          <w:sz w:val="22"/>
          <w:szCs w:val="22"/>
        </w:rPr>
        <w:t>minority areas</w:t>
      </w:r>
      <w:r w:rsidR="00C0694D">
        <w:rPr>
          <w:rFonts w:asciiTheme="majorHAnsi" w:hAnsiTheme="majorHAnsi"/>
          <w:sz w:val="22"/>
          <w:szCs w:val="22"/>
        </w:rPr>
        <w:t xml:space="preserve"> than areas with high or medium access.</w:t>
      </w:r>
      <w:r w:rsidR="00C0694D" w:rsidRPr="00FC1FF3">
        <w:rPr>
          <w:rStyle w:val="FootnoteReference"/>
          <w:rFonts w:asciiTheme="majorHAnsi" w:hAnsiTheme="majorHAnsi"/>
          <w:sz w:val="22"/>
          <w:szCs w:val="22"/>
        </w:rPr>
        <w:footnoteReference w:id="15"/>
      </w:r>
      <w:r w:rsidR="00C0694D">
        <w:rPr>
          <w:rFonts w:asciiTheme="majorHAnsi" w:hAnsiTheme="majorHAnsi"/>
          <w:sz w:val="22"/>
          <w:szCs w:val="22"/>
        </w:rPr>
        <w:t xml:space="preserve"> </w:t>
      </w:r>
      <w:r w:rsidR="00C0694D" w:rsidRPr="00FC1FF3">
        <w:rPr>
          <w:rStyle w:val="FootnoteReference"/>
          <w:rFonts w:asciiTheme="majorHAnsi" w:hAnsiTheme="majorHAnsi"/>
          <w:sz w:val="22"/>
          <w:szCs w:val="22"/>
        </w:rPr>
        <w:footnoteReference w:id="16"/>
      </w:r>
      <w:r w:rsidR="00C0694D" w:rsidRPr="00FC1FF3">
        <w:rPr>
          <w:rFonts w:asciiTheme="majorHAnsi" w:hAnsiTheme="majorHAnsi"/>
          <w:sz w:val="22"/>
          <w:szCs w:val="22"/>
        </w:rPr>
        <w:t xml:space="preserve"> </w:t>
      </w:r>
    </w:p>
    <w:p w14:paraId="55F6AAED" w14:textId="77777777" w:rsidR="00C0694D"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F</w:t>
      </w:r>
      <w:r w:rsidRPr="00FC1FF3">
        <w:rPr>
          <w:rFonts w:asciiTheme="majorHAnsi" w:hAnsiTheme="majorHAnsi"/>
          <w:sz w:val="22"/>
          <w:szCs w:val="22"/>
        </w:rPr>
        <w:t>ood access</w:t>
      </w:r>
      <w:r>
        <w:rPr>
          <w:rFonts w:asciiTheme="majorHAnsi" w:hAnsiTheme="majorHAnsi"/>
          <w:sz w:val="22"/>
          <w:szCs w:val="22"/>
        </w:rPr>
        <w:t xml:space="preserve"> does not differ</w:t>
      </w:r>
      <w:r w:rsidRPr="00FC1FF3">
        <w:rPr>
          <w:rFonts w:asciiTheme="majorHAnsi" w:hAnsiTheme="majorHAnsi"/>
          <w:sz w:val="22"/>
          <w:szCs w:val="22"/>
        </w:rPr>
        <w:t xml:space="preserve"> for elderly vs. non-elderly people. However, the elderly</w:t>
      </w:r>
      <w:r>
        <w:rPr>
          <w:rFonts w:asciiTheme="majorHAnsi" w:hAnsiTheme="majorHAnsi"/>
          <w:sz w:val="22"/>
          <w:szCs w:val="22"/>
        </w:rPr>
        <w:t xml:space="preserve"> who are</w:t>
      </w:r>
      <w:r w:rsidRPr="00FC1FF3">
        <w:rPr>
          <w:rFonts w:asciiTheme="majorHAnsi" w:hAnsiTheme="majorHAnsi"/>
          <w:sz w:val="22"/>
          <w:szCs w:val="22"/>
        </w:rPr>
        <w:t xml:space="preserve"> living in food deserts (approximately 5.5 million people) face additional issues such as mobility and fixed income that could compound the effects of low </w:t>
      </w:r>
      <w:r>
        <w:rPr>
          <w:rFonts w:asciiTheme="majorHAnsi" w:hAnsiTheme="majorHAnsi"/>
          <w:sz w:val="22"/>
          <w:szCs w:val="22"/>
        </w:rPr>
        <w:t xml:space="preserve">food </w:t>
      </w:r>
      <w:r w:rsidRPr="00FC1FF3">
        <w:rPr>
          <w:rFonts w:asciiTheme="majorHAnsi" w:hAnsiTheme="majorHAnsi"/>
          <w:sz w:val="22"/>
          <w:szCs w:val="22"/>
        </w:rPr>
        <w:t>access.</w:t>
      </w:r>
      <w:r w:rsidRPr="00FC1FF3">
        <w:rPr>
          <w:rStyle w:val="FootnoteReference"/>
          <w:rFonts w:asciiTheme="majorHAnsi" w:hAnsiTheme="majorHAnsi"/>
          <w:sz w:val="22"/>
          <w:szCs w:val="22"/>
        </w:rPr>
        <w:footnoteReference w:id="17"/>
      </w:r>
      <w:r w:rsidRPr="00FC1FF3">
        <w:rPr>
          <w:rFonts w:asciiTheme="majorHAnsi" w:hAnsiTheme="majorHAnsi"/>
          <w:sz w:val="22"/>
          <w:szCs w:val="22"/>
        </w:rPr>
        <w:t xml:space="preserve"> </w:t>
      </w:r>
    </w:p>
    <w:p w14:paraId="7308204F" w14:textId="77777777" w:rsidR="00C0694D" w:rsidRDefault="00C0694D" w:rsidP="00FB3703">
      <w:pPr>
        <w:pStyle w:val="Heading3"/>
        <w:widowControl w:val="0"/>
      </w:pPr>
      <w:bookmarkStart w:id="8" w:name="_Toc450550465"/>
      <w:r>
        <w:t xml:space="preserve">Theoretical </w:t>
      </w:r>
      <w:r w:rsidR="00AD1AE3">
        <w:t>m</w:t>
      </w:r>
      <w:r>
        <w:t>odel</w:t>
      </w:r>
      <w:bookmarkEnd w:id="8"/>
    </w:p>
    <w:p w14:paraId="19CC6B37" w14:textId="77777777" w:rsidR="00050C06"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While t</w:t>
      </w:r>
      <w:r w:rsidRPr="00E834F0">
        <w:rPr>
          <w:rFonts w:asciiTheme="majorHAnsi" w:hAnsiTheme="majorHAnsi"/>
          <w:sz w:val="22"/>
          <w:szCs w:val="22"/>
        </w:rPr>
        <w:t>he purpose of this paper is to determine the health eff</w:t>
      </w:r>
      <w:r>
        <w:rPr>
          <w:rFonts w:asciiTheme="majorHAnsi" w:hAnsiTheme="majorHAnsi"/>
          <w:sz w:val="22"/>
          <w:szCs w:val="22"/>
        </w:rPr>
        <w:t xml:space="preserve">ects of living in a food desert, </w:t>
      </w:r>
      <w:r w:rsidRPr="00E834F0">
        <w:rPr>
          <w:rFonts w:asciiTheme="majorHAnsi" w:hAnsiTheme="majorHAnsi"/>
          <w:sz w:val="22"/>
          <w:szCs w:val="22"/>
        </w:rPr>
        <w:t xml:space="preserve">the effect of food environment on health outcomes is not direct. </w:t>
      </w:r>
      <w:r>
        <w:rPr>
          <w:rFonts w:asciiTheme="majorHAnsi" w:hAnsiTheme="majorHAnsi"/>
          <w:sz w:val="22"/>
          <w:szCs w:val="22"/>
        </w:rPr>
        <w:t>I</w:t>
      </w:r>
      <w:r w:rsidRPr="00FC1FF3">
        <w:rPr>
          <w:rFonts w:asciiTheme="majorHAnsi" w:hAnsiTheme="majorHAnsi"/>
          <w:sz w:val="22"/>
          <w:szCs w:val="22"/>
        </w:rPr>
        <w:t>t is theorized</w:t>
      </w:r>
      <w:r>
        <w:rPr>
          <w:rFonts w:asciiTheme="majorHAnsi" w:hAnsiTheme="majorHAnsi"/>
          <w:sz w:val="22"/>
          <w:szCs w:val="22"/>
        </w:rPr>
        <w:t xml:space="preserve"> by researchers</w:t>
      </w:r>
      <w:r w:rsidRPr="00FC1FF3">
        <w:rPr>
          <w:rFonts w:asciiTheme="majorHAnsi" w:hAnsiTheme="majorHAnsi"/>
          <w:sz w:val="22"/>
          <w:szCs w:val="22"/>
        </w:rPr>
        <w:t xml:space="preserve"> that living in a food desert </w:t>
      </w:r>
      <w:r>
        <w:rPr>
          <w:rFonts w:asciiTheme="majorHAnsi" w:hAnsiTheme="majorHAnsi"/>
          <w:sz w:val="22"/>
          <w:szCs w:val="22"/>
        </w:rPr>
        <w:t xml:space="preserve">affects the food you buy and eat. If this is the case, food desert residents may have a higher risk of </w:t>
      </w:r>
      <w:r w:rsidRPr="00FC1FF3">
        <w:rPr>
          <w:rFonts w:asciiTheme="majorHAnsi" w:hAnsiTheme="majorHAnsi"/>
          <w:sz w:val="22"/>
          <w:szCs w:val="22"/>
        </w:rPr>
        <w:t xml:space="preserve">negative </w:t>
      </w:r>
      <w:r w:rsidR="009924C6">
        <w:rPr>
          <w:rFonts w:asciiTheme="majorHAnsi" w:hAnsiTheme="majorHAnsi"/>
          <w:sz w:val="22"/>
          <w:szCs w:val="22"/>
        </w:rPr>
        <w:t xml:space="preserve">diet-related </w:t>
      </w:r>
      <w:r w:rsidRPr="00FC1FF3">
        <w:rPr>
          <w:rFonts w:asciiTheme="majorHAnsi" w:hAnsiTheme="majorHAnsi"/>
          <w:sz w:val="22"/>
          <w:szCs w:val="22"/>
        </w:rPr>
        <w:t xml:space="preserve">health outcomes. </w:t>
      </w:r>
      <w:r>
        <w:rPr>
          <w:rFonts w:asciiTheme="majorHAnsi" w:hAnsiTheme="majorHAnsi"/>
          <w:sz w:val="22"/>
          <w:szCs w:val="22"/>
        </w:rPr>
        <w:t>For the theory behind this study to</w:t>
      </w:r>
      <w:r w:rsidR="003D0219">
        <w:rPr>
          <w:rFonts w:asciiTheme="majorHAnsi" w:hAnsiTheme="majorHAnsi"/>
          <w:sz w:val="22"/>
          <w:szCs w:val="22"/>
        </w:rPr>
        <w:t xml:space="preserve"> be</w:t>
      </w:r>
      <w:r>
        <w:rPr>
          <w:rFonts w:asciiTheme="majorHAnsi" w:hAnsiTheme="majorHAnsi"/>
          <w:sz w:val="22"/>
          <w:szCs w:val="22"/>
        </w:rPr>
        <w:t xml:space="preserve"> valid, both of these links </w:t>
      </w:r>
      <w:r w:rsidR="00050C06" w:rsidRPr="00AD1AE3">
        <w:rPr>
          <w:rFonts w:asciiTheme="majorHAnsi" w:hAnsiTheme="majorHAnsi"/>
          <w:noProof/>
          <w:sz w:val="22"/>
          <w:szCs w:val="22"/>
        </w:rPr>
        <mc:AlternateContent>
          <mc:Choice Requires="wps">
            <w:drawing>
              <wp:anchor distT="0" distB="0" distL="114300" distR="114300" simplePos="0" relativeHeight="251774464" behindDoc="0" locked="0" layoutInCell="1" allowOverlap="1" wp14:anchorId="15510BA5" wp14:editId="61386EF7">
                <wp:simplePos x="0" y="0"/>
                <wp:positionH relativeFrom="column">
                  <wp:posOffset>10844530</wp:posOffset>
                </wp:positionH>
                <wp:positionV relativeFrom="paragraph">
                  <wp:posOffset>2114550</wp:posOffset>
                </wp:positionV>
                <wp:extent cx="3810" cy="310515"/>
                <wp:effectExtent l="0" t="0" r="34290" b="32385"/>
                <wp:wrapNone/>
                <wp:docPr id="10" name="Straight Connector 9"/>
                <wp:cNvGraphicFramePr/>
                <a:graphic xmlns:a="http://schemas.openxmlformats.org/drawingml/2006/main">
                  <a:graphicData uri="http://schemas.microsoft.com/office/word/2010/wordprocessingShape">
                    <wps:wsp>
                      <wps:cNvCnPr/>
                      <wps:spPr>
                        <a:xfrm flipH="1">
                          <a:off x="0" y="0"/>
                          <a:ext cx="3810" cy="310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17BAC703" id="Straight Connector 9" o:spid="_x0000_s1026" style="position:absolute;flip:x;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3.9pt,166.5pt" to="854.2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" strokecolor="#4579b8 [3044]"/>
            </w:pict>
          </mc:Fallback>
        </mc:AlternateContent>
      </w:r>
      <w:r>
        <w:rPr>
          <w:rFonts w:asciiTheme="majorHAnsi" w:hAnsiTheme="majorHAnsi"/>
          <w:sz w:val="22"/>
          <w:szCs w:val="22"/>
        </w:rPr>
        <w:t xml:space="preserve">must be true: that living in a food desert causes lower dietary quality, and that lower </w:t>
      </w:r>
      <w:r>
        <w:rPr>
          <w:rFonts w:asciiTheme="majorHAnsi" w:hAnsiTheme="majorHAnsi"/>
          <w:sz w:val="22"/>
          <w:szCs w:val="22"/>
        </w:rPr>
        <w:lastRenderedPageBreak/>
        <w:t xml:space="preserve">dietary quality causes diet related disease. </w:t>
      </w:r>
      <w:r w:rsidR="00050C06">
        <w:rPr>
          <w:rFonts w:asciiTheme="majorHAnsi" w:hAnsiTheme="majorHAnsi"/>
          <w:sz w:val="22"/>
          <w:szCs w:val="22"/>
        </w:rPr>
        <w:t>This theoretical model is presented in Figure 1 below.</w:t>
      </w:r>
    </w:p>
    <w:p w14:paraId="5239E1D7" w14:textId="77777777" w:rsidR="009924C6" w:rsidRPr="009924C6" w:rsidRDefault="009924C6" w:rsidP="009924C6">
      <w:pPr>
        <w:widowControl w:val="0"/>
        <w:spacing w:line="480" w:lineRule="auto"/>
        <w:jc w:val="center"/>
        <w:rPr>
          <w:rFonts w:asciiTheme="majorHAnsi" w:hAnsiTheme="majorHAnsi"/>
          <w:b/>
          <w:sz w:val="22"/>
          <w:szCs w:val="22"/>
        </w:rPr>
      </w:pPr>
      <w:r>
        <w:rPr>
          <w:rFonts w:asciiTheme="majorHAnsi" w:hAnsiTheme="majorHAnsi"/>
          <w:b/>
          <w:sz w:val="22"/>
          <w:szCs w:val="22"/>
        </w:rPr>
        <w:t>Figure 1: Theoretical Model</w:t>
      </w:r>
    </w:p>
    <w:p w14:paraId="1199CC2D" w14:textId="77777777" w:rsidR="00050C06" w:rsidRPr="00FC1FF3" w:rsidRDefault="00050C06" w:rsidP="00FB3703">
      <w:pPr>
        <w:widowControl w:val="0"/>
        <w:spacing w:line="480" w:lineRule="auto"/>
        <w:jc w:val="both"/>
        <w:rPr>
          <w:rFonts w:asciiTheme="majorHAnsi" w:hAnsiTheme="majorHAnsi"/>
          <w:sz w:val="22"/>
          <w:szCs w:val="22"/>
        </w:rPr>
      </w:pPr>
      <w:r w:rsidRPr="00050C06">
        <w:rPr>
          <w:noProof/>
        </w:rPr>
        <mc:AlternateContent>
          <mc:Choice Requires="wps">
            <w:drawing>
              <wp:anchor distT="0" distB="0" distL="114300" distR="114300" simplePos="0" relativeHeight="251785728" behindDoc="0" locked="0" layoutInCell="1" allowOverlap="1" wp14:anchorId="4D05D225" wp14:editId="735BBC2A">
                <wp:simplePos x="0" y="0"/>
                <wp:positionH relativeFrom="column">
                  <wp:posOffset>5208104</wp:posOffset>
                </wp:positionH>
                <wp:positionV relativeFrom="paragraph">
                  <wp:posOffset>921799</wp:posOffset>
                </wp:positionV>
                <wp:extent cx="0" cy="198783"/>
                <wp:effectExtent l="0" t="0" r="19050" b="29845"/>
                <wp:wrapNone/>
                <wp:docPr id="5" name="Straight Connector 8"/>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7395C0DA" id="Straight Connector 8" o:spid="_x0000_s1026" style="position:absolute;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1pt,72.6pt" to="410.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" strokecolor="#4579b8 [3044]"/>
            </w:pict>
          </mc:Fallback>
        </mc:AlternateContent>
      </w:r>
      <w:r w:rsidRPr="00050C06">
        <w:rPr>
          <w:noProof/>
        </w:rPr>
        <mc:AlternateContent>
          <mc:Choice Requires="wps">
            <w:drawing>
              <wp:anchor distT="0" distB="0" distL="114300" distR="114300" simplePos="0" relativeHeight="251783680" behindDoc="0" locked="0" layoutInCell="1" allowOverlap="1" wp14:anchorId="214E9896" wp14:editId="5F4079BF">
                <wp:simplePos x="0" y="0"/>
                <wp:positionH relativeFrom="column">
                  <wp:posOffset>2957885</wp:posOffset>
                </wp:positionH>
                <wp:positionV relativeFrom="paragraph">
                  <wp:posOffset>893279</wp:posOffset>
                </wp:positionV>
                <wp:extent cx="0" cy="198783"/>
                <wp:effectExtent l="0" t="0" r="19050" b="29845"/>
                <wp:wrapNone/>
                <wp:docPr id="3" name="Straight Connector 8"/>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57A81228" id="Straight Connector 8" o:spid="_x0000_s1026" style="position:absolute;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pt,70.35pt" to="232.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" strokecolor="#4579b8 [3044]"/>
            </w:pict>
          </mc:Fallback>
        </mc:AlternateContent>
      </w:r>
      <w:r w:rsidRPr="008B2544">
        <w:rPr>
          <w:rFonts w:asciiTheme="majorHAnsi" w:hAnsiTheme="majorHAnsi"/>
          <w:noProof/>
          <w:sz w:val="22"/>
          <w:szCs w:val="22"/>
        </w:rPr>
        <mc:AlternateContent>
          <mc:Choice Requires="wps">
            <w:drawing>
              <wp:anchor distT="0" distB="0" distL="114300" distR="114300" simplePos="0" relativeHeight="251781632" behindDoc="0" locked="0" layoutInCell="1" allowOverlap="1" wp14:anchorId="478B8AA0" wp14:editId="4F51E7BA">
                <wp:simplePos x="0" y="0"/>
                <wp:positionH relativeFrom="column">
                  <wp:posOffset>4456320</wp:posOffset>
                </wp:positionH>
                <wp:positionV relativeFrom="paragraph">
                  <wp:posOffset>232575</wp:posOffset>
                </wp:positionV>
                <wp:extent cx="1518699" cy="691764"/>
                <wp:effectExtent l="0" t="0" r="24765" b="13335"/>
                <wp:wrapNone/>
                <wp:docPr id="2" name="TextBox 5"/>
                <wp:cNvGraphicFramePr/>
                <a:graphic xmlns:a="http://schemas.openxmlformats.org/drawingml/2006/main">
                  <a:graphicData uri="http://schemas.microsoft.com/office/word/2010/wordprocessingShape">
                    <wps:wsp>
                      <wps:cNvSpPr txBox="1"/>
                      <wps:spPr>
                        <a:xfrm>
                          <a:off x="0" y="0"/>
                          <a:ext cx="1518699" cy="69176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C36D017" w14:textId="77777777" w:rsidR="00F22F23" w:rsidRPr="00050C06" w:rsidRDefault="00F22F23" w:rsidP="00050C06">
                            <w:pPr>
                              <w:pStyle w:val="NormalWeb"/>
                              <w:spacing w:before="0" w:beforeAutospacing="0" w:after="0" w:afterAutospacing="0"/>
                              <w:rPr>
                                <w:sz w:val="16"/>
                              </w:rPr>
                            </w:pPr>
                            <w:r w:rsidRPr="00050C06">
                              <w:rPr>
                                <w:rFonts w:asciiTheme="minorHAnsi" w:hAnsi="Cambria" w:cstheme="minorBidi"/>
                                <w:color w:val="000000" w:themeColor="dark1"/>
                                <w:kern w:val="24"/>
                                <w:sz w:val="22"/>
                                <w:szCs w:val="36"/>
                              </w:rPr>
                              <w:t>Non-</w:t>
                            </w:r>
                            <w:r>
                              <w:rPr>
                                <w:rFonts w:asciiTheme="minorHAnsi" w:hAnsi="Cambria" w:cstheme="minorBidi"/>
                                <w:color w:val="000000" w:themeColor="dark1"/>
                                <w:kern w:val="24"/>
                                <w:sz w:val="22"/>
                                <w:szCs w:val="36"/>
                              </w:rPr>
                              <w:t>diet</w:t>
                            </w:r>
                            <w:r w:rsidRPr="00050C06">
                              <w:rPr>
                                <w:rFonts w:asciiTheme="minorHAnsi" w:hAnsi="Cambria" w:cstheme="minorBidi"/>
                                <w:color w:val="000000" w:themeColor="dark1"/>
                                <w:kern w:val="24"/>
                                <w:sz w:val="22"/>
                                <w:szCs w:val="36"/>
                              </w:rPr>
                              <w:t xml:space="preserve"> related factors (genetics, exercise, etc.)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478B8AA0" id="TextBox_x0020_5" o:spid="_x0000_s1026" style="position:absolute;left:0;text-align:left;margin-left:350.9pt;margin-top:18.3pt;width:119.6pt;height:54.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" fillcolor="white [3201]" strokecolor="#4f81bd [3204]" strokeweight="2pt">
                <v:textbox>
                  <w:txbxContent>
                    <w:p w14:paraId="0C36D017" w14:textId="77777777" w:rsidR="00F22F23" w:rsidRPr="00050C06" w:rsidRDefault="00F22F23" w:rsidP="00050C06">
                      <w:pPr>
                        <w:pStyle w:val="NormalWeb"/>
                        <w:spacing w:before="0" w:beforeAutospacing="0" w:after="0" w:afterAutospacing="0"/>
                        <w:rPr>
                          <w:sz w:val="16"/>
                        </w:rPr>
                      </w:pPr>
                      <w:r w:rsidRPr="00050C06">
                        <w:rPr>
                          <w:rFonts w:asciiTheme="minorHAnsi" w:hAnsi="Cambria" w:cstheme="minorBidi"/>
                          <w:color w:val="000000" w:themeColor="dark1"/>
                          <w:kern w:val="24"/>
                          <w:sz w:val="22"/>
                          <w:szCs w:val="36"/>
                        </w:rPr>
                        <w:t>Non-</w:t>
                      </w:r>
                      <w:r>
                        <w:rPr>
                          <w:rFonts w:asciiTheme="minorHAnsi" w:hAnsi="Cambria" w:cstheme="minorBidi"/>
                          <w:color w:val="000000" w:themeColor="dark1"/>
                          <w:kern w:val="24"/>
                          <w:sz w:val="22"/>
                          <w:szCs w:val="36"/>
                        </w:rPr>
                        <w:t>diet</w:t>
                      </w:r>
                      <w:r w:rsidRPr="00050C06">
                        <w:rPr>
                          <w:rFonts w:asciiTheme="minorHAnsi" w:hAnsi="Cambria" w:cstheme="minorBidi"/>
                          <w:color w:val="000000" w:themeColor="dark1"/>
                          <w:kern w:val="24"/>
                          <w:sz w:val="22"/>
                          <w:szCs w:val="36"/>
                        </w:rPr>
                        <w:t xml:space="preserve"> related factors (genetics, exercise, etc.)</w:t>
                      </w:r>
                    </w:p>
                  </w:txbxContent>
                </v:textbox>
              </v:roundrect>
            </w:pict>
          </mc:Fallback>
        </mc:AlternateContent>
      </w:r>
      <w:r w:rsidRPr="008B2544">
        <w:rPr>
          <w:rFonts w:asciiTheme="majorHAnsi" w:hAnsiTheme="majorHAnsi"/>
          <w:noProof/>
          <w:sz w:val="22"/>
          <w:szCs w:val="22"/>
        </w:rPr>
        <mc:AlternateContent>
          <mc:Choice Requires="wps">
            <w:drawing>
              <wp:anchor distT="0" distB="0" distL="114300" distR="114300" simplePos="0" relativeHeight="251779584" behindDoc="0" locked="0" layoutInCell="1" allowOverlap="1" wp14:anchorId="1433AEFA" wp14:editId="1DCC6F95">
                <wp:simplePos x="0" y="0"/>
                <wp:positionH relativeFrom="column">
                  <wp:posOffset>2233930</wp:posOffset>
                </wp:positionH>
                <wp:positionV relativeFrom="paragraph">
                  <wp:posOffset>209412</wp:posOffset>
                </wp:positionV>
                <wp:extent cx="1518699" cy="691764"/>
                <wp:effectExtent l="0" t="0" r="24765" b="13335"/>
                <wp:wrapNone/>
                <wp:docPr id="6" name="TextBox 5"/>
                <wp:cNvGraphicFramePr/>
                <a:graphic xmlns:a="http://schemas.openxmlformats.org/drawingml/2006/main">
                  <a:graphicData uri="http://schemas.microsoft.com/office/word/2010/wordprocessingShape">
                    <wps:wsp>
                      <wps:cNvSpPr txBox="1"/>
                      <wps:spPr>
                        <a:xfrm>
                          <a:off x="0" y="0"/>
                          <a:ext cx="1518699" cy="69176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32D290C" w14:textId="77777777" w:rsidR="00F22F23" w:rsidRPr="00050C06" w:rsidRDefault="00F22F23" w:rsidP="00050C06">
                            <w:pPr>
                              <w:pStyle w:val="NormalWeb"/>
                              <w:spacing w:before="0" w:beforeAutospacing="0" w:after="0" w:afterAutospacing="0"/>
                              <w:rPr>
                                <w:sz w:val="16"/>
                              </w:rPr>
                            </w:pPr>
                            <w:r w:rsidRPr="00050C06">
                              <w:rPr>
                                <w:rFonts w:asciiTheme="minorHAnsi" w:hAnsi="Cambria" w:cstheme="minorBidi"/>
                                <w:color w:val="000000" w:themeColor="dark1"/>
                                <w:kern w:val="24"/>
                                <w:sz w:val="22"/>
                                <w:szCs w:val="36"/>
                              </w:rPr>
                              <w:t>Non-access related factors (preferences, income, etc.)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1433AEFA" id="_x0000_s1027" style="position:absolute;left:0;text-align:left;margin-left:175.9pt;margin-top:16.5pt;width:119.6pt;height:54.4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" fillcolor="white [3201]" strokecolor="#4f81bd [3204]" strokeweight="2pt">
                <v:textbox>
                  <w:txbxContent>
                    <w:p w14:paraId="132D290C" w14:textId="77777777" w:rsidR="00F22F23" w:rsidRPr="00050C06" w:rsidRDefault="00F22F23" w:rsidP="00050C06">
                      <w:pPr>
                        <w:pStyle w:val="NormalWeb"/>
                        <w:spacing w:before="0" w:beforeAutospacing="0" w:after="0" w:afterAutospacing="0"/>
                        <w:rPr>
                          <w:sz w:val="16"/>
                        </w:rPr>
                      </w:pPr>
                      <w:r w:rsidRPr="00050C06">
                        <w:rPr>
                          <w:rFonts w:asciiTheme="minorHAnsi" w:hAnsi="Cambria" w:cstheme="minorBidi"/>
                          <w:color w:val="000000" w:themeColor="dark1"/>
                          <w:kern w:val="24"/>
                          <w:sz w:val="22"/>
                          <w:szCs w:val="36"/>
                        </w:rPr>
                        <w:t>Non-access related factors (preferences, income, etc.)</w:t>
                      </w:r>
                    </w:p>
                  </w:txbxContent>
                </v:textbox>
              </v:roundrect>
            </w:pict>
          </mc:Fallback>
        </mc:AlternateContent>
      </w:r>
      <w:r w:rsidRPr="008B2544">
        <w:rPr>
          <w:rFonts w:asciiTheme="majorHAnsi" w:hAnsiTheme="majorHAnsi"/>
          <w:noProof/>
          <w:sz w:val="22"/>
          <w:szCs w:val="22"/>
        </w:rPr>
        <mc:AlternateContent>
          <mc:Choice Requires="wps">
            <w:drawing>
              <wp:anchor distT="0" distB="0" distL="114300" distR="114300" simplePos="0" relativeHeight="251692544" behindDoc="0" locked="0" layoutInCell="1" allowOverlap="1" wp14:anchorId="46E17AE6" wp14:editId="5334A63D">
                <wp:simplePos x="0" y="0"/>
                <wp:positionH relativeFrom="column">
                  <wp:posOffset>3458679</wp:posOffset>
                </wp:positionH>
                <wp:positionV relativeFrom="paragraph">
                  <wp:posOffset>1092117</wp:posOffset>
                </wp:positionV>
                <wp:extent cx="0" cy="273724"/>
                <wp:effectExtent l="0" t="0" r="19050" b="31115"/>
                <wp:wrapNone/>
                <wp:docPr id="9" name="Straight Connector 8"/>
                <wp:cNvGraphicFramePr/>
                <a:graphic xmlns:a="http://schemas.openxmlformats.org/drawingml/2006/main">
                  <a:graphicData uri="http://schemas.microsoft.com/office/word/2010/wordprocessingShape">
                    <wps:wsp>
                      <wps:cNvCnPr/>
                      <wps:spPr>
                        <a:xfrm>
                          <a:off x="0" y="0"/>
                          <a:ext cx="0" cy="2737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2E7BACB8" id="Straight Connector 8"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35pt,86pt" to="272.3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" strokecolor="#4579b8 [3044]"/>
            </w:pict>
          </mc:Fallback>
        </mc:AlternateContent>
      </w:r>
      <w:r w:rsidRPr="00050C06">
        <w:rPr>
          <w:noProof/>
        </w:rPr>
        <w:t xml:space="preserve"> </w:t>
      </w:r>
      <w:r w:rsidRPr="00050C06">
        <w:rPr>
          <w:rFonts w:asciiTheme="majorHAnsi" w:hAnsiTheme="majorHAnsi"/>
          <w:noProof/>
          <w:sz w:val="22"/>
          <w:szCs w:val="22"/>
        </w:rPr>
        <w:drawing>
          <wp:inline distT="0" distB="0" distL="0" distR="0" wp14:anchorId="25DA6673" wp14:editId="46992005">
            <wp:extent cx="5943600" cy="237744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3A905F" w14:textId="77777777" w:rsidR="00C0694D" w:rsidRPr="00FC1FF3" w:rsidRDefault="00C0694D" w:rsidP="00FB3703">
      <w:pPr>
        <w:pStyle w:val="Heading3"/>
        <w:widowControl w:val="0"/>
      </w:pPr>
      <w:bookmarkStart w:id="9" w:name="_Toc450550466"/>
      <w:r w:rsidRPr="00FC1FF3">
        <w:t>Effect of living in a food desert on diet</w:t>
      </w:r>
      <w:bookmarkEnd w:id="9"/>
    </w:p>
    <w:p w14:paraId="65C164ED"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Multiple studies have found that access to fruits and vegetables, a key part of a healthy die</w:t>
      </w:r>
      <w:r>
        <w:rPr>
          <w:rFonts w:asciiTheme="majorHAnsi" w:hAnsiTheme="majorHAnsi"/>
          <w:sz w:val="22"/>
          <w:szCs w:val="22"/>
        </w:rPr>
        <w:t>t, significantly increases</w:t>
      </w:r>
      <w:r w:rsidR="002964A5">
        <w:rPr>
          <w:rFonts w:asciiTheme="majorHAnsi" w:hAnsiTheme="majorHAnsi"/>
          <w:sz w:val="22"/>
          <w:szCs w:val="22"/>
        </w:rPr>
        <w:t xml:space="preserve"> </w:t>
      </w:r>
      <w:r w:rsidRPr="00FC1FF3">
        <w:rPr>
          <w:rFonts w:asciiTheme="majorHAnsi" w:hAnsiTheme="majorHAnsi"/>
          <w:sz w:val="22"/>
          <w:szCs w:val="22"/>
        </w:rPr>
        <w:t>consumption in both children and adults.</w:t>
      </w:r>
      <w:r w:rsidRPr="00FC1FF3">
        <w:rPr>
          <w:rStyle w:val="FootnoteReference"/>
          <w:rFonts w:asciiTheme="majorHAnsi" w:hAnsiTheme="majorHAnsi"/>
          <w:sz w:val="22"/>
          <w:szCs w:val="22"/>
        </w:rPr>
        <w:t xml:space="preserve"> </w:t>
      </w:r>
      <w:r w:rsidRPr="00FC1FF3">
        <w:rPr>
          <w:rStyle w:val="FootnoteReference"/>
          <w:rFonts w:asciiTheme="majorHAnsi" w:hAnsiTheme="majorHAnsi"/>
          <w:sz w:val="22"/>
          <w:szCs w:val="22"/>
        </w:rPr>
        <w:footnoteReference w:id="18"/>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19"/>
      </w:r>
      <w:r>
        <w:rPr>
          <w:rFonts w:asciiTheme="majorHAnsi" w:hAnsiTheme="majorHAnsi"/>
          <w:sz w:val="22"/>
          <w:szCs w:val="22"/>
        </w:rPr>
        <w:t xml:space="preserve"> </w:t>
      </w:r>
      <w:r w:rsidRPr="00FC1FF3">
        <w:rPr>
          <w:rStyle w:val="FootnoteReference"/>
          <w:rFonts w:asciiTheme="majorHAnsi" w:hAnsiTheme="majorHAnsi"/>
          <w:sz w:val="22"/>
          <w:szCs w:val="22"/>
        </w:rPr>
        <w:footnoteReference w:id="20"/>
      </w:r>
      <w:r w:rsidRPr="00FC1FF3">
        <w:rPr>
          <w:rFonts w:asciiTheme="majorHAnsi" w:hAnsiTheme="majorHAnsi"/>
          <w:sz w:val="22"/>
          <w:szCs w:val="22"/>
        </w:rPr>
        <w:t xml:space="preserve"> However, results are not consistent. </w:t>
      </w:r>
      <w:r w:rsidRPr="00FC1FF3">
        <w:rPr>
          <w:rStyle w:val="FootnoteReference"/>
          <w:rFonts w:asciiTheme="majorHAnsi" w:hAnsiTheme="majorHAnsi"/>
          <w:sz w:val="22"/>
          <w:szCs w:val="22"/>
        </w:rPr>
        <w:footnoteReference w:id="21"/>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22"/>
      </w:r>
      <w:r w:rsidRPr="00FC1FF3">
        <w:rPr>
          <w:rFonts w:asciiTheme="majorHAnsi" w:hAnsiTheme="majorHAnsi"/>
          <w:sz w:val="22"/>
          <w:szCs w:val="22"/>
        </w:rPr>
        <w:t xml:space="preserve"> In addition to fruits and vegetables, </w:t>
      </w:r>
      <w:r>
        <w:rPr>
          <w:rFonts w:asciiTheme="majorHAnsi" w:hAnsiTheme="majorHAnsi"/>
          <w:sz w:val="22"/>
          <w:szCs w:val="22"/>
        </w:rPr>
        <w:t xml:space="preserve">residents are </w:t>
      </w:r>
      <w:r w:rsidR="002E60A9">
        <w:rPr>
          <w:rFonts w:asciiTheme="majorHAnsi" w:hAnsiTheme="majorHAnsi"/>
          <w:sz w:val="22"/>
          <w:szCs w:val="22"/>
        </w:rPr>
        <w:t>more</w:t>
      </w:r>
      <w:r w:rsidRPr="00FC1FF3">
        <w:rPr>
          <w:rFonts w:asciiTheme="majorHAnsi" w:hAnsiTheme="majorHAnsi"/>
          <w:sz w:val="22"/>
          <w:szCs w:val="22"/>
        </w:rPr>
        <w:t xml:space="preserve"> likely to follow various dietary guidelines </w:t>
      </w:r>
      <w:r w:rsidR="002E60A9">
        <w:rPr>
          <w:rFonts w:asciiTheme="majorHAnsi" w:hAnsiTheme="majorHAnsi"/>
          <w:sz w:val="22"/>
          <w:szCs w:val="22"/>
        </w:rPr>
        <w:t xml:space="preserve">if they </w:t>
      </w:r>
      <w:r>
        <w:rPr>
          <w:rFonts w:asciiTheme="majorHAnsi" w:hAnsiTheme="majorHAnsi"/>
          <w:sz w:val="22"/>
          <w:szCs w:val="22"/>
        </w:rPr>
        <w:t>have</w:t>
      </w:r>
      <w:r w:rsidRPr="00FC1FF3">
        <w:rPr>
          <w:rFonts w:asciiTheme="majorHAnsi" w:hAnsiTheme="majorHAnsi"/>
          <w:sz w:val="22"/>
          <w:szCs w:val="22"/>
        </w:rPr>
        <w:t xml:space="preserve"> access to a grocery store.</w:t>
      </w:r>
      <w:r w:rsidRPr="00FC1FF3">
        <w:rPr>
          <w:rStyle w:val="FootnoteReference"/>
          <w:rFonts w:asciiTheme="majorHAnsi" w:hAnsiTheme="majorHAnsi"/>
          <w:sz w:val="22"/>
          <w:szCs w:val="22"/>
        </w:rPr>
        <w:footnoteReference w:id="23"/>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24"/>
      </w:r>
      <w:r w:rsidRPr="00FC1FF3">
        <w:rPr>
          <w:rFonts w:asciiTheme="majorHAnsi" w:hAnsiTheme="majorHAnsi"/>
          <w:sz w:val="22"/>
          <w:szCs w:val="22"/>
        </w:rPr>
        <w:t xml:space="preserve"> </w:t>
      </w:r>
    </w:p>
    <w:p w14:paraId="4749BED3"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Evaluations of food desert policy interventions have shown that a si</w:t>
      </w:r>
      <w:r>
        <w:rPr>
          <w:rFonts w:asciiTheme="majorHAnsi" w:hAnsiTheme="majorHAnsi"/>
          <w:sz w:val="22"/>
          <w:szCs w:val="22"/>
        </w:rPr>
        <w:t xml:space="preserve">gnificant amount of food </w:t>
      </w:r>
      <w:r>
        <w:rPr>
          <w:rFonts w:asciiTheme="majorHAnsi" w:hAnsiTheme="majorHAnsi"/>
          <w:sz w:val="22"/>
          <w:szCs w:val="22"/>
        </w:rPr>
        <w:lastRenderedPageBreak/>
        <w:t>desert residents will</w:t>
      </w:r>
      <w:r w:rsidRPr="00FC1FF3">
        <w:rPr>
          <w:rFonts w:asciiTheme="majorHAnsi" w:hAnsiTheme="majorHAnsi"/>
          <w:sz w:val="22"/>
          <w:szCs w:val="22"/>
        </w:rPr>
        <w:t xml:space="preserve"> shift their shopping to </w:t>
      </w:r>
      <w:r>
        <w:rPr>
          <w:rFonts w:asciiTheme="majorHAnsi" w:hAnsiTheme="majorHAnsi"/>
          <w:sz w:val="22"/>
          <w:szCs w:val="22"/>
        </w:rPr>
        <w:t>a</w:t>
      </w:r>
      <w:r w:rsidRPr="00FC1FF3">
        <w:rPr>
          <w:rFonts w:asciiTheme="majorHAnsi" w:hAnsiTheme="majorHAnsi"/>
          <w:sz w:val="22"/>
          <w:szCs w:val="22"/>
        </w:rPr>
        <w:t xml:space="preserve"> new store </w:t>
      </w:r>
      <w:r>
        <w:rPr>
          <w:rFonts w:asciiTheme="majorHAnsi" w:hAnsiTheme="majorHAnsi"/>
          <w:sz w:val="22"/>
          <w:szCs w:val="22"/>
        </w:rPr>
        <w:t xml:space="preserve">if opened, </w:t>
      </w:r>
      <w:r w:rsidRPr="00FC1FF3">
        <w:rPr>
          <w:rFonts w:asciiTheme="majorHAnsi" w:hAnsiTheme="majorHAnsi"/>
          <w:sz w:val="22"/>
          <w:szCs w:val="22"/>
        </w:rPr>
        <w:t xml:space="preserve">and that a new supermarket has a positive effect on </w:t>
      </w:r>
      <w:r>
        <w:rPr>
          <w:rFonts w:asciiTheme="majorHAnsi" w:hAnsiTheme="majorHAnsi"/>
          <w:sz w:val="22"/>
          <w:szCs w:val="22"/>
        </w:rPr>
        <w:t>dietary quality of</w:t>
      </w:r>
      <w:r w:rsidRPr="00FC1FF3">
        <w:rPr>
          <w:rFonts w:asciiTheme="majorHAnsi" w:hAnsiTheme="majorHAnsi"/>
          <w:sz w:val="22"/>
          <w:szCs w:val="22"/>
        </w:rPr>
        <w:t xml:space="preserve"> residents.</w:t>
      </w:r>
      <w:r w:rsidRPr="00FC1FF3">
        <w:rPr>
          <w:rStyle w:val="FootnoteReference"/>
          <w:rFonts w:asciiTheme="majorHAnsi" w:hAnsiTheme="majorHAnsi"/>
          <w:sz w:val="22"/>
          <w:szCs w:val="22"/>
        </w:rPr>
        <w:footnoteReference w:id="25"/>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26"/>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27"/>
      </w:r>
      <w:r w:rsidRPr="00FC1FF3">
        <w:rPr>
          <w:rFonts w:asciiTheme="majorHAnsi" w:hAnsiTheme="majorHAnsi"/>
          <w:sz w:val="22"/>
          <w:szCs w:val="22"/>
        </w:rPr>
        <w:t xml:space="preserve"> However, </w:t>
      </w:r>
      <w:r>
        <w:rPr>
          <w:rFonts w:asciiTheme="majorHAnsi" w:hAnsiTheme="majorHAnsi"/>
          <w:sz w:val="22"/>
          <w:szCs w:val="22"/>
        </w:rPr>
        <w:t>one study could not</w:t>
      </w:r>
      <w:r w:rsidRPr="00FC1FF3">
        <w:rPr>
          <w:rFonts w:asciiTheme="majorHAnsi" w:hAnsiTheme="majorHAnsi"/>
          <w:sz w:val="22"/>
          <w:szCs w:val="22"/>
        </w:rPr>
        <w:t xml:space="preserve"> </w:t>
      </w:r>
      <w:r w:rsidR="00F63750">
        <w:rPr>
          <w:rFonts w:asciiTheme="majorHAnsi" w:hAnsiTheme="majorHAnsi"/>
          <w:sz w:val="22"/>
          <w:szCs w:val="22"/>
        </w:rPr>
        <w:t xml:space="preserve">statistically </w:t>
      </w:r>
      <w:r w:rsidRPr="00FC1FF3">
        <w:rPr>
          <w:rFonts w:asciiTheme="majorHAnsi" w:hAnsiTheme="majorHAnsi"/>
          <w:sz w:val="22"/>
          <w:szCs w:val="22"/>
        </w:rPr>
        <w:t>attribute the increase in dietary quality to shopping at the new store.</w:t>
      </w:r>
      <w:r w:rsidRPr="00FC1FF3">
        <w:rPr>
          <w:rStyle w:val="FootnoteReference"/>
          <w:rFonts w:asciiTheme="majorHAnsi" w:hAnsiTheme="majorHAnsi"/>
          <w:sz w:val="22"/>
          <w:szCs w:val="22"/>
        </w:rPr>
        <w:footnoteReference w:id="28"/>
      </w:r>
      <w:r w:rsidRPr="00FC1FF3">
        <w:rPr>
          <w:rFonts w:asciiTheme="majorHAnsi" w:hAnsiTheme="majorHAnsi"/>
          <w:sz w:val="22"/>
          <w:szCs w:val="22"/>
        </w:rPr>
        <w:t xml:space="preserve"> </w:t>
      </w:r>
      <w:r>
        <w:rPr>
          <w:rFonts w:asciiTheme="majorHAnsi" w:hAnsiTheme="majorHAnsi"/>
          <w:sz w:val="22"/>
          <w:szCs w:val="22"/>
        </w:rPr>
        <w:t>I</w:t>
      </w:r>
      <w:r w:rsidRPr="00FC1FF3">
        <w:rPr>
          <w:rFonts w:asciiTheme="majorHAnsi" w:hAnsiTheme="majorHAnsi"/>
          <w:sz w:val="22"/>
          <w:szCs w:val="22"/>
        </w:rPr>
        <w:t xml:space="preserve">nterventions aimed at introducing </w:t>
      </w:r>
      <w:r>
        <w:rPr>
          <w:rFonts w:asciiTheme="majorHAnsi" w:hAnsiTheme="majorHAnsi"/>
          <w:sz w:val="22"/>
          <w:szCs w:val="22"/>
        </w:rPr>
        <w:t xml:space="preserve">and marketing </w:t>
      </w:r>
      <w:r w:rsidRPr="00FC1FF3">
        <w:rPr>
          <w:rFonts w:asciiTheme="majorHAnsi" w:hAnsiTheme="majorHAnsi"/>
          <w:sz w:val="22"/>
          <w:szCs w:val="22"/>
        </w:rPr>
        <w:t>nutritious food</w:t>
      </w:r>
      <w:r>
        <w:rPr>
          <w:rFonts w:asciiTheme="majorHAnsi" w:hAnsiTheme="majorHAnsi"/>
          <w:sz w:val="22"/>
          <w:szCs w:val="22"/>
        </w:rPr>
        <w:t>s</w:t>
      </w:r>
      <w:r w:rsidRPr="00FC1FF3">
        <w:rPr>
          <w:rFonts w:asciiTheme="majorHAnsi" w:hAnsiTheme="majorHAnsi"/>
          <w:sz w:val="22"/>
          <w:szCs w:val="22"/>
        </w:rPr>
        <w:t xml:space="preserve"> </w:t>
      </w:r>
      <w:r>
        <w:rPr>
          <w:rFonts w:asciiTheme="majorHAnsi" w:hAnsiTheme="majorHAnsi"/>
          <w:sz w:val="22"/>
          <w:szCs w:val="22"/>
        </w:rPr>
        <w:t>in</w:t>
      </w:r>
      <w:r w:rsidRPr="00FC1FF3">
        <w:rPr>
          <w:rFonts w:asciiTheme="majorHAnsi" w:hAnsiTheme="majorHAnsi"/>
          <w:sz w:val="22"/>
          <w:szCs w:val="22"/>
        </w:rPr>
        <w:t xml:space="preserve"> </w:t>
      </w:r>
      <w:r w:rsidRPr="000E0A0B">
        <w:rPr>
          <w:rFonts w:asciiTheme="majorHAnsi" w:hAnsiTheme="majorHAnsi"/>
          <w:i/>
          <w:sz w:val="22"/>
          <w:szCs w:val="22"/>
        </w:rPr>
        <w:t>existing</w:t>
      </w:r>
      <w:r w:rsidRPr="00FC1FF3">
        <w:rPr>
          <w:rFonts w:asciiTheme="majorHAnsi" w:hAnsiTheme="majorHAnsi"/>
          <w:sz w:val="22"/>
          <w:szCs w:val="22"/>
        </w:rPr>
        <w:t xml:space="preserve"> stores </w:t>
      </w:r>
      <w:r>
        <w:rPr>
          <w:rFonts w:asciiTheme="majorHAnsi" w:hAnsiTheme="majorHAnsi"/>
          <w:sz w:val="22"/>
          <w:szCs w:val="22"/>
        </w:rPr>
        <w:t xml:space="preserve">have also </w:t>
      </w:r>
      <w:r w:rsidRPr="00FC1FF3">
        <w:rPr>
          <w:rFonts w:asciiTheme="majorHAnsi" w:hAnsiTheme="majorHAnsi"/>
          <w:sz w:val="22"/>
          <w:szCs w:val="22"/>
        </w:rPr>
        <w:t>found that sales of these food items increased significantly.</w:t>
      </w:r>
      <w:r w:rsidRPr="00FC1FF3">
        <w:rPr>
          <w:rStyle w:val="FootnoteReference"/>
          <w:rFonts w:asciiTheme="majorHAnsi" w:hAnsiTheme="majorHAnsi"/>
          <w:sz w:val="22"/>
          <w:szCs w:val="22"/>
        </w:rPr>
        <w:footnoteReference w:id="29"/>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30"/>
      </w:r>
    </w:p>
    <w:p w14:paraId="732A7F9D" w14:textId="77777777" w:rsidR="00C0694D" w:rsidRPr="00FC1FF3"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 xml:space="preserve">Some researchers consider access to healthy food less important to dietary quality than </w:t>
      </w:r>
      <w:r w:rsidRPr="00FC1FF3">
        <w:rPr>
          <w:rFonts w:asciiTheme="majorHAnsi" w:hAnsiTheme="majorHAnsi"/>
          <w:sz w:val="22"/>
          <w:szCs w:val="22"/>
        </w:rPr>
        <w:t>access to unhealthy</w:t>
      </w:r>
      <w:r>
        <w:rPr>
          <w:rFonts w:asciiTheme="majorHAnsi" w:hAnsiTheme="majorHAnsi"/>
          <w:sz w:val="22"/>
          <w:szCs w:val="22"/>
        </w:rPr>
        <w:t xml:space="preserve"> food. Numerous s</w:t>
      </w:r>
      <w:r w:rsidRPr="00FC1FF3">
        <w:rPr>
          <w:rFonts w:asciiTheme="majorHAnsi" w:hAnsiTheme="majorHAnsi"/>
          <w:sz w:val="22"/>
          <w:szCs w:val="22"/>
        </w:rPr>
        <w:t xml:space="preserve">tudies have found that there is greater concentration of </w:t>
      </w:r>
      <w:r>
        <w:rPr>
          <w:rFonts w:asciiTheme="majorHAnsi" w:hAnsiTheme="majorHAnsi"/>
          <w:sz w:val="22"/>
          <w:szCs w:val="22"/>
        </w:rPr>
        <w:t>unhealthy food stores in lower-</w:t>
      </w:r>
      <w:r w:rsidRPr="00FC1FF3">
        <w:rPr>
          <w:rFonts w:asciiTheme="majorHAnsi" w:hAnsiTheme="majorHAnsi"/>
          <w:sz w:val="22"/>
          <w:szCs w:val="22"/>
        </w:rPr>
        <w:t xml:space="preserve">income and </w:t>
      </w:r>
      <w:r>
        <w:rPr>
          <w:rFonts w:asciiTheme="majorHAnsi" w:hAnsiTheme="majorHAnsi"/>
          <w:sz w:val="22"/>
          <w:szCs w:val="22"/>
        </w:rPr>
        <w:t>high-</w:t>
      </w:r>
      <w:r w:rsidRPr="00FC1FF3">
        <w:rPr>
          <w:rFonts w:asciiTheme="majorHAnsi" w:hAnsiTheme="majorHAnsi"/>
          <w:sz w:val="22"/>
          <w:szCs w:val="22"/>
        </w:rPr>
        <w:t>minority areas, and that greater proximity to these stores decreases dietary quality.</w:t>
      </w:r>
      <w:r w:rsidRPr="00FC1FF3">
        <w:rPr>
          <w:rStyle w:val="FootnoteReference"/>
          <w:rFonts w:asciiTheme="majorHAnsi" w:hAnsiTheme="majorHAnsi"/>
          <w:sz w:val="22"/>
          <w:szCs w:val="22"/>
        </w:rPr>
        <w:footnoteReference w:id="31"/>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32"/>
      </w:r>
      <w:r w:rsidRPr="00FC1FF3">
        <w:rPr>
          <w:rFonts w:asciiTheme="majorHAnsi" w:hAnsiTheme="majorHAnsi"/>
          <w:sz w:val="22"/>
          <w:szCs w:val="22"/>
        </w:rPr>
        <w:t xml:space="preserve"> </w:t>
      </w:r>
      <w:r>
        <w:rPr>
          <w:rFonts w:asciiTheme="majorHAnsi" w:hAnsiTheme="majorHAnsi"/>
          <w:sz w:val="22"/>
          <w:szCs w:val="22"/>
        </w:rPr>
        <w:t>T</w:t>
      </w:r>
      <w:r w:rsidRPr="00FC1FF3">
        <w:rPr>
          <w:rFonts w:asciiTheme="majorHAnsi" w:hAnsiTheme="majorHAnsi"/>
          <w:sz w:val="22"/>
          <w:szCs w:val="22"/>
        </w:rPr>
        <w:t>he presence of these stores may “exert a greater influence on the diets of low-income families because there are fewer healthy alternatives in their immediate neighborhoods.”</w:t>
      </w:r>
      <w:r w:rsidRPr="00FC1FF3">
        <w:rPr>
          <w:rStyle w:val="FootnoteReference"/>
          <w:rFonts w:asciiTheme="majorHAnsi" w:hAnsiTheme="majorHAnsi"/>
          <w:sz w:val="22"/>
          <w:szCs w:val="22"/>
        </w:rPr>
        <w:footnoteReference w:id="33"/>
      </w:r>
      <w:r w:rsidRPr="00482E02">
        <w:rPr>
          <w:rFonts w:asciiTheme="majorHAnsi" w:hAnsiTheme="majorHAnsi"/>
          <w:sz w:val="22"/>
          <w:szCs w:val="22"/>
        </w:rPr>
        <w:t xml:space="preserve"> </w:t>
      </w:r>
      <w:r>
        <w:rPr>
          <w:rFonts w:asciiTheme="majorHAnsi" w:hAnsiTheme="majorHAnsi"/>
          <w:sz w:val="22"/>
          <w:szCs w:val="22"/>
        </w:rPr>
        <w:t xml:space="preserve">While both access to unhealthy food and low access to healthy food may affect dietary quality, policy </w:t>
      </w:r>
      <w:r w:rsidR="002E60A9">
        <w:rPr>
          <w:rFonts w:asciiTheme="majorHAnsi" w:hAnsiTheme="majorHAnsi"/>
          <w:sz w:val="22"/>
          <w:szCs w:val="22"/>
        </w:rPr>
        <w:t xml:space="preserve">solutions </w:t>
      </w:r>
      <w:r>
        <w:rPr>
          <w:rFonts w:asciiTheme="majorHAnsi" w:hAnsiTheme="majorHAnsi"/>
          <w:sz w:val="22"/>
          <w:szCs w:val="22"/>
        </w:rPr>
        <w:t>tend to focus on giving access to positive goods rather than taking away</w:t>
      </w:r>
      <w:r w:rsidR="002E60A9">
        <w:rPr>
          <w:rFonts w:asciiTheme="majorHAnsi" w:hAnsiTheme="majorHAnsi"/>
          <w:sz w:val="22"/>
          <w:szCs w:val="22"/>
        </w:rPr>
        <w:t xml:space="preserve"> access to</w:t>
      </w:r>
      <w:r>
        <w:rPr>
          <w:rFonts w:asciiTheme="majorHAnsi" w:hAnsiTheme="majorHAnsi"/>
          <w:sz w:val="22"/>
          <w:szCs w:val="22"/>
        </w:rPr>
        <w:t xml:space="preserve"> negative goods. In addition, a moral argument could be made that everyone should have a choice between healthy and unhealthy food, which is not </w:t>
      </w:r>
      <w:r w:rsidR="002E60A9">
        <w:rPr>
          <w:rFonts w:asciiTheme="majorHAnsi" w:hAnsiTheme="majorHAnsi"/>
          <w:sz w:val="22"/>
          <w:szCs w:val="22"/>
        </w:rPr>
        <w:t>the case</w:t>
      </w:r>
      <w:r>
        <w:rPr>
          <w:rFonts w:asciiTheme="majorHAnsi" w:hAnsiTheme="majorHAnsi"/>
          <w:sz w:val="22"/>
          <w:szCs w:val="22"/>
        </w:rPr>
        <w:t xml:space="preserve"> in a food desert. </w:t>
      </w:r>
    </w:p>
    <w:p w14:paraId="406E9781" w14:textId="77777777" w:rsidR="00687EF7"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While the research is not definitive, it suggests</w:t>
      </w:r>
      <w:r w:rsidRPr="00FC1FF3">
        <w:rPr>
          <w:rFonts w:asciiTheme="majorHAnsi" w:hAnsiTheme="majorHAnsi"/>
          <w:sz w:val="22"/>
          <w:szCs w:val="22"/>
        </w:rPr>
        <w:t xml:space="preserve"> that the lack of access to healthy foods, coupled </w:t>
      </w:r>
      <w:r w:rsidRPr="00FC1FF3">
        <w:rPr>
          <w:rFonts w:asciiTheme="majorHAnsi" w:hAnsiTheme="majorHAnsi"/>
          <w:sz w:val="22"/>
          <w:szCs w:val="22"/>
        </w:rPr>
        <w:lastRenderedPageBreak/>
        <w:t xml:space="preserve">with increased access to unhealthy foods, has a negative effect on the dietary quality of </w:t>
      </w:r>
      <w:r>
        <w:rPr>
          <w:rFonts w:asciiTheme="majorHAnsi" w:hAnsiTheme="majorHAnsi"/>
          <w:sz w:val="22"/>
          <w:szCs w:val="22"/>
        </w:rPr>
        <w:t xml:space="preserve">food desert </w:t>
      </w:r>
      <w:r w:rsidRPr="00FC1FF3">
        <w:rPr>
          <w:rFonts w:asciiTheme="majorHAnsi" w:hAnsiTheme="majorHAnsi"/>
          <w:sz w:val="22"/>
          <w:szCs w:val="22"/>
        </w:rPr>
        <w:t xml:space="preserve">residents. </w:t>
      </w:r>
    </w:p>
    <w:p w14:paraId="6DB7183C" w14:textId="77777777" w:rsidR="00687EF7" w:rsidRDefault="00C0694D" w:rsidP="000F49B0">
      <w:pPr>
        <w:pStyle w:val="Heading3"/>
        <w:widowControl w:val="0"/>
        <w:spacing w:before="0"/>
      </w:pPr>
      <w:bookmarkStart w:id="10" w:name="_Toc450550467"/>
      <w:r w:rsidRPr="00FC1FF3">
        <w:t>Effect of living in a food desert on health outcomes</w:t>
      </w:r>
      <w:bookmarkEnd w:id="10"/>
    </w:p>
    <w:p w14:paraId="2429B6FA" w14:textId="77777777" w:rsidR="00687EF7" w:rsidRDefault="00C0694D" w:rsidP="00FB3703">
      <w:pPr>
        <w:pStyle w:val="Heading4"/>
        <w:widowControl w:val="0"/>
        <w:rPr>
          <w:sz w:val="22"/>
          <w:szCs w:val="22"/>
        </w:rPr>
      </w:pPr>
      <w:bookmarkStart w:id="11" w:name="_Toc450550468"/>
      <w:r w:rsidRPr="00FC1FF3">
        <w:t>Diet related diseases</w:t>
      </w:r>
      <w:bookmarkEnd w:id="11"/>
    </w:p>
    <w:p w14:paraId="6F5D4DFD"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There is a well-established and consistent</w:t>
      </w:r>
      <w:r>
        <w:rPr>
          <w:rFonts w:asciiTheme="majorHAnsi" w:hAnsiTheme="majorHAnsi"/>
          <w:sz w:val="22"/>
          <w:szCs w:val="22"/>
        </w:rPr>
        <w:t xml:space="preserve"> causal</w:t>
      </w:r>
      <w:r w:rsidRPr="00FC1FF3">
        <w:rPr>
          <w:rFonts w:asciiTheme="majorHAnsi" w:hAnsiTheme="majorHAnsi"/>
          <w:sz w:val="22"/>
          <w:szCs w:val="22"/>
        </w:rPr>
        <w:t xml:space="preserve"> link between consuming certain nutrient-deficient food and drink and developing chronic diseases.</w:t>
      </w:r>
      <w:r w:rsidRPr="00FC1FF3">
        <w:rPr>
          <w:rStyle w:val="FootnoteReference"/>
          <w:rFonts w:asciiTheme="majorHAnsi" w:hAnsiTheme="majorHAnsi"/>
          <w:sz w:val="22"/>
          <w:szCs w:val="22"/>
        </w:rPr>
        <w:footnoteReference w:id="34"/>
      </w:r>
      <w:r w:rsidRPr="00FC1FF3">
        <w:rPr>
          <w:rFonts w:asciiTheme="majorHAnsi" w:hAnsiTheme="majorHAnsi"/>
          <w:sz w:val="22"/>
          <w:szCs w:val="22"/>
        </w:rPr>
        <w:t xml:space="preserve"> Three of the most studied ‘diet-related diseases’ (DRDs) are: obesity, type-2 diabetes, and hypertension (high blood pressure). These three diseases account</w:t>
      </w:r>
      <w:r>
        <w:rPr>
          <w:rFonts w:asciiTheme="majorHAnsi" w:hAnsiTheme="majorHAnsi"/>
          <w:sz w:val="22"/>
          <w:szCs w:val="22"/>
        </w:rPr>
        <w:t>ed</w:t>
      </w:r>
      <w:r w:rsidRPr="00FC1FF3">
        <w:rPr>
          <w:rFonts w:asciiTheme="majorHAnsi" w:hAnsiTheme="majorHAnsi"/>
          <w:sz w:val="22"/>
          <w:szCs w:val="22"/>
        </w:rPr>
        <w:t xml:space="preserve"> for 26% of the deaths in the US between 1990 and 2010</w:t>
      </w:r>
      <w:r>
        <w:rPr>
          <w:rFonts w:asciiTheme="majorHAnsi" w:hAnsiTheme="majorHAnsi"/>
          <w:sz w:val="22"/>
          <w:szCs w:val="22"/>
        </w:rPr>
        <w:t>, and</w:t>
      </w:r>
      <w:r w:rsidRPr="00FC1FF3">
        <w:rPr>
          <w:rFonts w:asciiTheme="majorHAnsi" w:hAnsiTheme="majorHAnsi"/>
          <w:sz w:val="22"/>
          <w:szCs w:val="22"/>
        </w:rPr>
        <w:t xml:space="preserve"> cost nearly $400 billion per year in direct and indirect costs.</w:t>
      </w:r>
      <w:r w:rsidRPr="00FC1FF3">
        <w:rPr>
          <w:rStyle w:val="FootnoteReference"/>
          <w:rFonts w:asciiTheme="majorHAnsi" w:hAnsiTheme="majorHAnsi"/>
          <w:sz w:val="22"/>
          <w:szCs w:val="22"/>
        </w:rPr>
        <w:footnoteReference w:id="35"/>
      </w:r>
      <w:r w:rsidRPr="00FC1FF3">
        <w:rPr>
          <w:rStyle w:val="FootnoteReference"/>
          <w:rFonts w:asciiTheme="majorHAnsi" w:hAnsiTheme="majorHAnsi"/>
          <w:sz w:val="22"/>
          <w:szCs w:val="22"/>
        </w:rPr>
        <w:t xml:space="preserve"> </w:t>
      </w:r>
      <w:r w:rsidRPr="00FC1FF3">
        <w:rPr>
          <w:rStyle w:val="FootnoteReference"/>
          <w:rFonts w:asciiTheme="majorHAnsi" w:hAnsiTheme="majorHAnsi"/>
          <w:sz w:val="22"/>
          <w:szCs w:val="22"/>
        </w:rPr>
        <w:footnoteReference w:id="36"/>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37"/>
      </w:r>
      <w:r w:rsidRPr="00FC1FF3">
        <w:rPr>
          <w:rFonts w:asciiTheme="majorHAnsi" w:hAnsiTheme="majorHAnsi"/>
          <w:sz w:val="22"/>
          <w:szCs w:val="22"/>
        </w:rPr>
        <w:t xml:space="preserve"> </w:t>
      </w:r>
      <w:r>
        <w:rPr>
          <w:rFonts w:asciiTheme="majorHAnsi" w:hAnsiTheme="majorHAnsi"/>
          <w:sz w:val="22"/>
          <w:szCs w:val="22"/>
        </w:rPr>
        <w:t>T</w:t>
      </w:r>
      <w:r w:rsidRPr="00FC1FF3">
        <w:rPr>
          <w:rFonts w:asciiTheme="majorHAnsi" w:hAnsiTheme="majorHAnsi"/>
          <w:sz w:val="22"/>
          <w:szCs w:val="22"/>
        </w:rPr>
        <w:t xml:space="preserve">he </w:t>
      </w:r>
      <w:r>
        <w:rPr>
          <w:rFonts w:asciiTheme="majorHAnsi" w:hAnsiTheme="majorHAnsi"/>
          <w:sz w:val="22"/>
          <w:szCs w:val="22"/>
        </w:rPr>
        <w:t>prevalence</w:t>
      </w:r>
      <w:r w:rsidRPr="00FC1FF3">
        <w:rPr>
          <w:rFonts w:asciiTheme="majorHAnsi" w:hAnsiTheme="majorHAnsi"/>
          <w:sz w:val="22"/>
          <w:szCs w:val="22"/>
        </w:rPr>
        <w:t xml:space="preserve"> of these conditions has been rising for decades, and </w:t>
      </w:r>
      <w:r>
        <w:rPr>
          <w:rFonts w:asciiTheme="majorHAnsi" w:hAnsiTheme="majorHAnsi"/>
          <w:sz w:val="22"/>
          <w:szCs w:val="22"/>
        </w:rPr>
        <w:t xml:space="preserve">is </w:t>
      </w:r>
      <w:r w:rsidRPr="00FC1FF3">
        <w:rPr>
          <w:rFonts w:asciiTheme="majorHAnsi" w:hAnsiTheme="majorHAnsi"/>
          <w:sz w:val="22"/>
          <w:szCs w:val="22"/>
        </w:rPr>
        <w:t>projected to continue rising for at least the next 15 years.</w:t>
      </w:r>
      <w:r w:rsidRPr="00FC1FF3">
        <w:rPr>
          <w:rStyle w:val="FootnoteReference"/>
          <w:rFonts w:asciiTheme="majorHAnsi" w:hAnsiTheme="majorHAnsi"/>
          <w:sz w:val="22"/>
          <w:szCs w:val="22"/>
        </w:rPr>
        <w:footnoteReference w:id="38"/>
      </w:r>
      <w:r w:rsidRPr="00FC1FF3">
        <w:rPr>
          <w:rFonts w:asciiTheme="majorHAnsi" w:hAnsiTheme="majorHAnsi"/>
          <w:sz w:val="22"/>
          <w:szCs w:val="22"/>
        </w:rPr>
        <w:t xml:space="preserve"> </w:t>
      </w:r>
      <w:r>
        <w:rPr>
          <w:rFonts w:asciiTheme="majorHAnsi" w:hAnsiTheme="majorHAnsi"/>
          <w:sz w:val="22"/>
          <w:szCs w:val="22"/>
        </w:rPr>
        <w:t xml:space="preserve"> Other </w:t>
      </w:r>
      <w:r w:rsidRPr="00FC1FF3">
        <w:rPr>
          <w:rFonts w:asciiTheme="majorHAnsi" w:hAnsiTheme="majorHAnsi"/>
          <w:sz w:val="22"/>
          <w:szCs w:val="22"/>
        </w:rPr>
        <w:t xml:space="preserve">factors can lead to these diseases, </w:t>
      </w:r>
      <w:r>
        <w:rPr>
          <w:rFonts w:asciiTheme="majorHAnsi" w:hAnsiTheme="majorHAnsi"/>
          <w:sz w:val="22"/>
          <w:szCs w:val="22"/>
        </w:rPr>
        <w:t>but nearly 80% of the cases are preventable through</w:t>
      </w:r>
      <w:r w:rsidRPr="00FC1FF3">
        <w:rPr>
          <w:rFonts w:asciiTheme="majorHAnsi" w:hAnsiTheme="majorHAnsi"/>
          <w:sz w:val="22"/>
          <w:szCs w:val="22"/>
        </w:rPr>
        <w:t xml:space="preserve"> </w:t>
      </w:r>
      <w:r>
        <w:rPr>
          <w:rFonts w:asciiTheme="majorHAnsi" w:hAnsiTheme="majorHAnsi"/>
          <w:sz w:val="22"/>
          <w:szCs w:val="22"/>
        </w:rPr>
        <w:t xml:space="preserve">healthy </w:t>
      </w:r>
      <w:r w:rsidRPr="00FC1FF3">
        <w:rPr>
          <w:rFonts w:asciiTheme="majorHAnsi" w:hAnsiTheme="majorHAnsi"/>
          <w:sz w:val="22"/>
          <w:szCs w:val="22"/>
        </w:rPr>
        <w:t>diet</w:t>
      </w:r>
      <w:r>
        <w:rPr>
          <w:rFonts w:asciiTheme="majorHAnsi" w:hAnsiTheme="majorHAnsi"/>
          <w:sz w:val="22"/>
          <w:szCs w:val="22"/>
        </w:rPr>
        <w:t xml:space="preserve"> and lifestyle choices</w:t>
      </w:r>
      <w:r w:rsidRPr="00FC1FF3">
        <w:rPr>
          <w:rFonts w:asciiTheme="majorHAnsi" w:hAnsiTheme="majorHAnsi"/>
          <w:sz w:val="22"/>
          <w:szCs w:val="22"/>
        </w:rPr>
        <w:t>.</w:t>
      </w:r>
      <w:r>
        <w:rPr>
          <w:rStyle w:val="FootnoteReference"/>
          <w:rFonts w:asciiTheme="majorHAnsi" w:hAnsiTheme="majorHAnsi"/>
          <w:sz w:val="22"/>
          <w:szCs w:val="22"/>
        </w:rPr>
        <w:footnoteReference w:id="39"/>
      </w:r>
    </w:p>
    <w:p w14:paraId="6985D373" w14:textId="77777777" w:rsidR="00C0694D" w:rsidRPr="00FC1FF3"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 xml:space="preserve">Obesity is the </w:t>
      </w:r>
      <w:r>
        <w:rPr>
          <w:rFonts w:asciiTheme="majorHAnsi" w:hAnsiTheme="majorHAnsi"/>
          <w:sz w:val="22"/>
          <w:szCs w:val="22"/>
        </w:rPr>
        <w:t xml:space="preserve">disease </w:t>
      </w:r>
      <w:r w:rsidRPr="00FC1FF3">
        <w:rPr>
          <w:rFonts w:asciiTheme="majorHAnsi" w:hAnsiTheme="majorHAnsi"/>
          <w:sz w:val="22"/>
          <w:szCs w:val="22"/>
        </w:rPr>
        <w:t>most directly related to poor diet</w:t>
      </w:r>
      <w:r>
        <w:rPr>
          <w:rFonts w:asciiTheme="majorHAnsi" w:hAnsiTheme="majorHAnsi"/>
          <w:sz w:val="22"/>
          <w:szCs w:val="22"/>
        </w:rPr>
        <w:t xml:space="preserve">. Poor diets are low in plant-based food and grains, and are high in </w:t>
      </w:r>
      <w:r w:rsidRPr="00FC1FF3">
        <w:rPr>
          <w:rFonts w:asciiTheme="majorHAnsi" w:hAnsiTheme="majorHAnsi"/>
          <w:sz w:val="22"/>
          <w:szCs w:val="22"/>
        </w:rPr>
        <w:t>processed foods and soft drinks.</w:t>
      </w:r>
      <w:r w:rsidRPr="00FC1FF3">
        <w:rPr>
          <w:rStyle w:val="FootnoteReference"/>
          <w:rFonts w:asciiTheme="majorHAnsi" w:hAnsiTheme="majorHAnsi"/>
          <w:sz w:val="22"/>
          <w:szCs w:val="22"/>
        </w:rPr>
        <w:footnoteReference w:id="40"/>
      </w:r>
      <w:r>
        <w:rPr>
          <w:rFonts w:asciiTheme="majorHAnsi" w:hAnsiTheme="majorHAnsi"/>
          <w:sz w:val="22"/>
          <w:szCs w:val="22"/>
        </w:rPr>
        <w:t xml:space="preserve">  The most common measure of obesity is Body Mass Index (BMI),</w:t>
      </w:r>
      <w:r w:rsidRPr="00FC1FF3">
        <w:rPr>
          <w:rFonts w:asciiTheme="majorHAnsi" w:hAnsiTheme="majorHAnsi"/>
          <w:sz w:val="22"/>
          <w:szCs w:val="22"/>
        </w:rPr>
        <w:t xml:space="preserve"> which takes into account a person’s weight and height. </w:t>
      </w:r>
      <w:r w:rsidR="002E60A9">
        <w:rPr>
          <w:rFonts w:asciiTheme="majorHAnsi" w:hAnsiTheme="majorHAnsi"/>
          <w:sz w:val="22"/>
          <w:szCs w:val="22"/>
        </w:rPr>
        <w:t xml:space="preserve">This </w:t>
      </w:r>
      <w:r w:rsidRPr="00FC1FF3">
        <w:rPr>
          <w:rFonts w:asciiTheme="majorHAnsi" w:hAnsiTheme="majorHAnsi"/>
          <w:sz w:val="22"/>
          <w:szCs w:val="22"/>
        </w:rPr>
        <w:t>measurement</w:t>
      </w:r>
      <w:r>
        <w:rPr>
          <w:rFonts w:asciiTheme="majorHAnsi" w:hAnsiTheme="majorHAnsi"/>
          <w:sz w:val="22"/>
          <w:szCs w:val="22"/>
        </w:rPr>
        <w:t xml:space="preserve"> </w:t>
      </w:r>
      <w:r w:rsidR="002E60A9">
        <w:rPr>
          <w:rFonts w:asciiTheme="majorHAnsi" w:hAnsiTheme="majorHAnsi"/>
          <w:sz w:val="22"/>
          <w:szCs w:val="22"/>
        </w:rPr>
        <w:t xml:space="preserve">lacks </w:t>
      </w:r>
      <w:r>
        <w:rPr>
          <w:rFonts w:asciiTheme="majorHAnsi" w:hAnsiTheme="majorHAnsi"/>
          <w:sz w:val="22"/>
          <w:szCs w:val="22"/>
        </w:rPr>
        <w:t>precision</w:t>
      </w:r>
      <w:r w:rsidRPr="00FC1FF3">
        <w:rPr>
          <w:rFonts w:asciiTheme="majorHAnsi" w:hAnsiTheme="majorHAnsi"/>
          <w:sz w:val="22"/>
          <w:szCs w:val="22"/>
        </w:rPr>
        <w:t xml:space="preserve">, </w:t>
      </w:r>
      <w:r>
        <w:rPr>
          <w:rFonts w:asciiTheme="majorHAnsi" w:hAnsiTheme="majorHAnsi"/>
          <w:sz w:val="22"/>
          <w:szCs w:val="22"/>
        </w:rPr>
        <w:t xml:space="preserve">but </w:t>
      </w:r>
      <w:r w:rsidRPr="00FC1FF3">
        <w:rPr>
          <w:rFonts w:asciiTheme="majorHAnsi" w:hAnsiTheme="majorHAnsi"/>
          <w:sz w:val="22"/>
          <w:szCs w:val="22"/>
        </w:rPr>
        <w:t>it</w:t>
      </w:r>
      <w:r>
        <w:rPr>
          <w:rFonts w:asciiTheme="majorHAnsi" w:hAnsiTheme="majorHAnsi"/>
          <w:sz w:val="22"/>
          <w:szCs w:val="22"/>
        </w:rPr>
        <w:t xml:space="preserve"> does provide</w:t>
      </w:r>
      <w:r w:rsidRPr="00FC1FF3">
        <w:rPr>
          <w:rFonts w:asciiTheme="majorHAnsi" w:hAnsiTheme="majorHAnsi"/>
          <w:sz w:val="22"/>
          <w:szCs w:val="22"/>
        </w:rPr>
        <w:t xml:space="preserve"> a consistent, easy, and inexpensive measurement.</w:t>
      </w:r>
      <w:r w:rsidRPr="00FC1FF3">
        <w:rPr>
          <w:rStyle w:val="FootnoteReference"/>
          <w:rFonts w:asciiTheme="majorHAnsi" w:hAnsiTheme="majorHAnsi"/>
          <w:sz w:val="22"/>
          <w:szCs w:val="22"/>
        </w:rPr>
        <w:footnoteReference w:id="41"/>
      </w:r>
      <w:r>
        <w:rPr>
          <w:rFonts w:asciiTheme="majorHAnsi" w:hAnsiTheme="majorHAnsi"/>
          <w:sz w:val="22"/>
          <w:szCs w:val="22"/>
        </w:rPr>
        <w:t xml:space="preserve"> Patients with diabetes exhibit a</w:t>
      </w:r>
      <w:r w:rsidRPr="00FC1FF3">
        <w:rPr>
          <w:rFonts w:asciiTheme="majorHAnsi" w:hAnsiTheme="majorHAnsi"/>
          <w:sz w:val="22"/>
          <w:szCs w:val="22"/>
        </w:rPr>
        <w:t xml:space="preserve"> lack of insulin </w:t>
      </w:r>
      <w:r>
        <w:rPr>
          <w:rFonts w:asciiTheme="majorHAnsi" w:hAnsiTheme="majorHAnsi"/>
          <w:sz w:val="22"/>
          <w:szCs w:val="22"/>
        </w:rPr>
        <w:t xml:space="preserve">control, </w:t>
      </w:r>
      <w:r w:rsidRPr="00FC1FF3">
        <w:rPr>
          <w:rFonts w:asciiTheme="majorHAnsi" w:hAnsiTheme="majorHAnsi"/>
          <w:sz w:val="22"/>
          <w:szCs w:val="22"/>
        </w:rPr>
        <w:t xml:space="preserve">which regulates the amount of glucose in </w:t>
      </w:r>
      <w:r>
        <w:rPr>
          <w:rFonts w:asciiTheme="majorHAnsi" w:hAnsiTheme="majorHAnsi"/>
          <w:sz w:val="22"/>
          <w:szCs w:val="22"/>
        </w:rPr>
        <w:t xml:space="preserve">the </w:t>
      </w:r>
      <w:r w:rsidRPr="00FC1FF3">
        <w:rPr>
          <w:rFonts w:asciiTheme="majorHAnsi" w:hAnsiTheme="majorHAnsi"/>
          <w:sz w:val="22"/>
          <w:szCs w:val="22"/>
        </w:rPr>
        <w:t xml:space="preserve">blood. Type-2 diabetes is a reduction in insulin production that </w:t>
      </w:r>
      <w:r>
        <w:rPr>
          <w:rFonts w:asciiTheme="majorHAnsi" w:hAnsiTheme="majorHAnsi"/>
          <w:sz w:val="22"/>
          <w:szCs w:val="22"/>
        </w:rPr>
        <w:t>occurs</w:t>
      </w:r>
      <w:r w:rsidRPr="00FC1FF3">
        <w:rPr>
          <w:rFonts w:asciiTheme="majorHAnsi" w:hAnsiTheme="majorHAnsi"/>
          <w:sz w:val="22"/>
          <w:szCs w:val="22"/>
        </w:rPr>
        <w:t xml:space="preserve"> later in life and</w:t>
      </w:r>
      <w:r>
        <w:rPr>
          <w:rFonts w:asciiTheme="majorHAnsi" w:hAnsiTheme="majorHAnsi"/>
          <w:sz w:val="22"/>
          <w:szCs w:val="22"/>
        </w:rPr>
        <w:t xml:space="preserve"> </w:t>
      </w:r>
      <w:r w:rsidRPr="00FC1FF3">
        <w:rPr>
          <w:rFonts w:asciiTheme="majorHAnsi" w:hAnsiTheme="majorHAnsi"/>
          <w:sz w:val="22"/>
          <w:szCs w:val="22"/>
        </w:rPr>
        <w:t xml:space="preserve">is closely associated with poor diet and </w:t>
      </w:r>
      <w:r w:rsidRPr="00FC1FF3">
        <w:rPr>
          <w:rFonts w:asciiTheme="majorHAnsi" w:hAnsiTheme="majorHAnsi"/>
          <w:sz w:val="22"/>
          <w:szCs w:val="22"/>
        </w:rPr>
        <w:lastRenderedPageBreak/>
        <w:t>obesity.</w:t>
      </w:r>
      <w:r w:rsidRPr="00FC1FF3">
        <w:rPr>
          <w:rStyle w:val="FootnoteReference"/>
          <w:rFonts w:asciiTheme="majorHAnsi" w:hAnsiTheme="majorHAnsi"/>
          <w:sz w:val="22"/>
          <w:szCs w:val="22"/>
        </w:rPr>
        <w:footnoteReference w:id="42"/>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43"/>
      </w:r>
      <w:r w:rsidRPr="00FC1FF3">
        <w:rPr>
          <w:rFonts w:asciiTheme="majorHAnsi" w:hAnsiTheme="majorHAnsi"/>
          <w:sz w:val="22"/>
          <w:szCs w:val="22"/>
        </w:rPr>
        <w:t xml:space="preserve"> </w:t>
      </w:r>
      <w:r>
        <w:rPr>
          <w:rFonts w:asciiTheme="majorHAnsi" w:hAnsiTheme="majorHAnsi"/>
          <w:sz w:val="22"/>
          <w:szCs w:val="22"/>
        </w:rPr>
        <w:t xml:space="preserve"> </w:t>
      </w:r>
      <w:r w:rsidRPr="00FC1FF3">
        <w:rPr>
          <w:rFonts w:asciiTheme="majorHAnsi" w:hAnsiTheme="majorHAnsi"/>
          <w:sz w:val="22"/>
          <w:szCs w:val="22"/>
        </w:rPr>
        <w:t>Hypertension</w:t>
      </w:r>
      <w:r>
        <w:rPr>
          <w:rFonts w:asciiTheme="majorHAnsi" w:hAnsiTheme="majorHAnsi"/>
          <w:sz w:val="22"/>
          <w:szCs w:val="22"/>
        </w:rPr>
        <w:t xml:space="preserve"> (high blood pressure) </w:t>
      </w:r>
      <w:r w:rsidRPr="00FC1FF3">
        <w:rPr>
          <w:rFonts w:asciiTheme="majorHAnsi" w:hAnsiTheme="majorHAnsi"/>
          <w:sz w:val="22"/>
          <w:szCs w:val="22"/>
        </w:rPr>
        <w:t>is</w:t>
      </w:r>
      <w:r>
        <w:rPr>
          <w:rFonts w:asciiTheme="majorHAnsi" w:hAnsiTheme="majorHAnsi"/>
          <w:sz w:val="22"/>
          <w:szCs w:val="22"/>
        </w:rPr>
        <w:t xml:space="preserve"> </w:t>
      </w:r>
      <w:r w:rsidRPr="00FC1FF3">
        <w:rPr>
          <w:rFonts w:asciiTheme="majorHAnsi" w:hAnsiTheme="majorHAnsi"/>
          <w:sz w:val="22"/>
          <w:szCs w:val="22"/>
        </w:rPr>
        <w:t>caused by age, genetics, diet, obesit</w:t>
      </w:r>
      <w:r>
        <w:rPr>
          <w:rFonts w:asciiTheme="majorHAnsi" w:hAnsiTheme="majorHAnsi"/>
          <w:sz w:val="22"/>
          <w:szCs w:val="22"/>
        </w:rPr>
        <w:t>y, and diabetes. Like diabetes</w:t>
      </w:r>
      <w:r w:rsidRPr="00FC1FF3">
        <w:rPr>
          <w:rFonts w:asciiTheme="majorHAnsi" w:hAnsiTheme="majorHAnsi"/>
          <w:sz w:val="22"/>
          <w:szCs w:val="22"/>
        </w:rPr>
        <w:t xml:space="preserve">, hypertension is treatable but very hard to reverse, and people with hypertension </w:t>
      </w:r>
      <w:r>
        <w:rPr>
          <w:rFonts w:asciiTheme="majorHAnsi" w:hAnsiTheme="majorHAnsi"/>
          <w:sz w:val="22"/>
          <w:szCs w:val="22"/>
        </w:rPr>
        <w:t xml:space="preserve">or diabetes </w:t>
      </w:r>
      <w:r w:rsidRPr="00FC1FF3">
        <w:rPr>
          <w:rFonts w:asciiTheme="majorHAnsi" w:hAnsiTheme="majorHAnsi"/>
          <w:sz w:val="22"/>
          <w:szCs w:val="22"/>
        </w:rPr>
        <w:t xml:space="preserve">are at higher risk for </w:t>
      </w:r>
      <w:r>
        <w:rPr>
          <w:rFonts w:asciiTheme="majorHAnsi" w:hAnsiTheme="majorHAnsi"/>
          <w:sz w:val="22"/>
          <w:szCs w:val="22"/>
        </w:rPr>
        <w:t xml:space="preserve">cardiovascular disease </w:t>
      </w:r>
      <w:r w:rsidR="002A6C73">
        <w:rPr>
          <w:rFonts w:asciiTheme="majorHAnsi" w:hAnsiTheme="majorHAnsi"/>
          <w:sz w:val="22"/>
          <w:szCs w:val="22"/>
        </w:rPr>
        <w:t>(</w:t>
      </w:r>
      <w:r w:rsidRPr="00FC1FF3">
        <w:rPr>
          <w:rFonts w:asciiTheme="majorHAnsi" w:hAnsiTheme="majorHAnsi"/>
          <w:sz w:val="22"/>
          <w:szCs w:val="22"/>
        </w:rPr>
        <w:t>CVD</w:t>
      </w:r>
      <w:r w:rsidR="002A6C73">
        <w:rPr>
          <w:rFonts w:asciiTheme="majorHAnsi" w:hAnsiTheme="majorHAnsi"/>
          <w:sz w:val="22"/>
          <w:szCs w:val="22"/>
        </w:rPr>
        <w:t>)</w:t>
      </w:r>
      <w:r w:rsidRPr="00FC1FF3">
        <w:rPr>
          <w:rFonts w:asciiTheme="majorHAnsi" w:hAnsiTheme="majorHAnsi"/>
          <w:sz w:val="22"/>
          <w:szCs w:val="22"/>
        </w:rPr>
        <w:t>, stroke and death than those without it.</w:t>
      </w:r>
      <w:r w:rsidRPr="00FC1FF3">
        <w:rPr>
          <w:rStyle w:val="FootnoteReference"/>
          <w:rFonts w:asciiTheme="majorHAnsi" w:hAnsiTheme="majorHAnsi"/>
          <w:sz w:val="22"/>
          <w:szCs w:val="22"/>
        </w:rPr>
        <w:footnoteReference w:id="44"/>
      </w:r>
      <w:r w:rsidRPr="00FC1FF3">
        <w:rPr>
          <w:rFonts w:asciiTheme="majorHAnsi" w:hAnsiTheme="majorHAnsi"/>
          <w:sz w:val="22"/>
          <w:szCs w:val="22"/>
        </w:rPr>
        <w:t xml:space="preserve"> </w:t>
      </w:r>
    </w:p>
    <w:p w14:paraId="4E0DDC63" w14:textId="77777777" w:rsidR="00C0694D" w:rsidRPr="00FC1FF3" w:rsidRDefault="00C0694D" w:rsidP="00FB3703">
      <w:pPr>
        <w:pStyle w:val="Heading4"/>
        <w:widowControl w:val="0"/>
      </w:pPr>
      <w:bookmarkStart w:id="12" w:name="_Toc450550469"/>
      <w:r w:rsidRPr="00FC1FF3">
        <w:t>Food deserts and diet related disease</w:t>
      </w:r>
      <w:bookmarkEnd w:id="12"/>
    </w:p>
    <w:p w14:paraId="04CC943D" w14:textId="77777777" w:rsidR="00C0694D" w:rsidRDefault="002E60A9"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People</w:t>
      </w:r>
      <w:r w:rsidR="00C0694D" w:rsidRPr="00FC1FF3">
        <w:rPr>
          <w:rFonts w:asciiTheme="majorHAnsi" w:hAnsiTheme="majorHAnsi"/>
          <w:sz w:val="22"/>
          <w:szCs w:val="22"/>
        </w:rPr>
        <w:t xml:space="preserve"> living in food deserts may have a higher risk of diet-related diseases</w:t>
      </w:r>
      <w:r w:rsidR="00C0694D">
        <w:rPr>
          <w:rFonts w:asciiTheme="majorHAnsi" w:hAnsiTheme="majorHAnsi"/>
          <w:sz w:val="22"/>
          <w:szCs w:val="22"/>
        </w:rPr>
        <w:t xml:space="preserve"> due to the lack of access to health</w:t>
      </w:r>
      <w:r>
        <w:rPr>
          <w:rFonts w:asciiTheme="majorHAnsi" w:hAnsiTheme="majorHAnsi"/>
          <w:sz w:val="22"/>
          <w:szCs w:val="22"/>
        </w:rPr>
        <w:t>y</w:t>
      </w:r>
      <w:r w:rsidR="00C0694D">
        <w:rPr>
          <w:rFonts w:asciiTheme="majorHAnsi" w:hAnsiTheme="majorHAnsi"/>
          <w:sz w:val="22"/>
          <w:szCs w:val="22"/>
        </w:rPr>
        <w:t xml:space="preserve"> food</w:t>
      </w:r>
      <w:r w:rsidR="00C0694D" w:rsidRPr="00FC1FF3">
        <w:rPr>
          <w:rFonts w:asciiTheme="majorHAnsi" w:hAnsiTheme="majorHAnsi"/>
          <w:sz w:val="22"/>
          <w:szCs w:val="22"/>
        </w:rPr>
        <w:t xml:space="preserve">. However, there is not consistent research on this link. </w:t>
      </w:r>
      <w:r w:rsidR="00C0694D">
        <w:rPr>
          <w:rFonts w:asciiTheme="majorHAnsi" w:hAnsiTheme="majorHAnsi"/>
          <w:sz w:val="22"/>
          <w:szCs w:val="22"/>
        </w:rPr>
        <w:t>Most</w:t>
      </w:r>
      <w:r w:rsidR="00C0694D" w:rsidRPr="00FC1FF3">
        <w:rPr>
          <w:rFonts w:asciiTheme="majorHAnsi" w:hAnsiTheme="majorHAnsi"/>
          <w:sz w:val="22"/>
          <w:szCs w:val="22"/>
        </w:rPr>
        <w:t xml:space="preserve"> </w:t>
      </w:r>
      <w:r w:rsidR="00226C3F">
        <w:rPr>
          <w:rFonts w:asciiTheme="majorHAnsi" w:hAnsiTheme="majorHAnsi"/>
          <w:sz w:val="22"/>
          <w:szCs w:val="22"/>
        </w:rPr>
        <w:t xml:space="preserve">studies </w:t>
      </w:r>
      <w:r w:rsidR="00C0694D" w:rsidRPr="00FC1FF3">
        <w:rPr>
          <w:rFonts w:asciiTheme="majorHAnsi" w:hAnsiTheme="majorHAnsi"/>
          <w:sz w:val="22"/>
          <w:szCs w:val="22"/>
        </w:rPr>
        <w:t xml:space="preserve">have found a relationship between lack of access to a supermarket </w:t>
      </w:r>
      <w:r w:rsidR="00226C3F">
        <w:rPr>
          <w:rFonts w:asciiTheme="majorHAnsi" w:hAnsiTheme="majorHAnsi"/>
          <w:sz w:val="22"/>
          <w:szCs w:val="22"/>
        </w:rPr>
        <w:t xml:space="preserve">and </w:t>
      </w:r>
      <w:r w:rsidR="00226C3F" w:rsidRPr="00FC1FF3">
        <w:rPr>
          <w:rFonts w:asciiTheme="majorHAnsi" w:hAnsiTheme="majorHAnsi"/>
          <w:sz w:val="22"/>
          <w:szCs w:val="22"/>
        </w:rPr>
        <w:t xml:space="preserve">higher obesity </w:t>
      </w:r>
      <w:r w:rsidR="00C0694D" w:rsidRPr="00FC1FF3">
        <w:rPr>
          <w:rFonts w:asciiTheme="majorHAnsi" w:hAnsiTheme="majorHAnsi"/>
          <w:sz w:val="22"/>
          <w:szCs w:val="22"/>
        </w:rPr>
        <w:t>in adults, adolescents and children.</w:t>
      </w:r>
      <w:r w:rsidR="00C0694D" w:rsidRPr="00FC1FF3">
        <w:rPr>
          <w:rStyle w:val="FootnoteReference"/>
          <w:rFonts w:asciiTheme="majorHAnsi" w:hAnsiTheme="majorHAnsi"/>
          <w:sz w:val="22"/>
          <w:szCs w:val="22"/>
        </w:rPr>
        <w:footnoteReference w:id="45"/>
      </w:r>
      <w:r w:rsidR="00C0694D" w:rsidRPr="00FC1FF3">
        <w:rPr>
          <w:rFonts w:asciiTheme="majorHAnsi" w:hAnsiTheme="majorHAnsi"/>
          <w:sz w:val="22"/>
          <w:szCs w:val="22"/>
        </w:rPr>
        <w:t xml:space="preserve"> </w:t>
      </w:r>
      <w:r w:rsidR="00C0694D" w:rsidRPr="00FC1FF3">
        <w:rPr>
          <w:rStyle w:val="FootnoteReference"/>
          <w:rFonts w:asciiTheme="majorHAnsi" w:hAnsiTheme="majorHAnsi"/>
          <w:sz w:val="22"/>
          <w:szCs w:val="22"/>
        </w:rPr>
        <w:footnoteReference w:id="46"/>
      </w:r>
      <w:r w:rsidR="00C0694D" w:rsidRPr="00FC1FF3">
        <w:rPr>
          <w:rFonts w:asciiTheme="majorHAnsi" w:hAnsiTheme="majorHAnsi"/>
          <w:sz w:val="22"/>
          <w:szCs w:val="22"/>
        </w:rPr>
        <w:t xml:space="preserve"> </w:t>
      </w:r>
      <w:r w:rsidR="00C0694D" w:rsidRPr="00FC1FF3">
        <w:rPr>
          <w:rStyle w:val="FootnoteReference"/>
          <w:rFonts w:asciiTheme="majorHAnsi" w:hAnsiTheme="majorHAnsi"/>
          <w:sz w:val="22"/>
          <w:szCs w:val="22"/>
        </w:rPr>
        <w:footnoteReference w:id="47"/>
      </w:r>
      <w:r w:rsidR="00C0694D" w:rsidRPr="00FC1FF3">
        <w:rPr>
          <w:rFonts w:asciiTheme="majorHAnsi" w:hAnsiTheme="majorHAnsi"/>
          <w:sz w:val="22"/>
          <w:szCs w:val="22"/>
        </w:rPr>
        <w:t xml:space="preserve"> For example, Morland et al. found that the presence of a supermarket in </w:t>
      </w:r>
      <w:r w:rsidR="00226C3F">
        <w:rPr>
          <w:rFonts w:asciiTheme="majorHAnsi" w:hAnsiTheme="majorHAnsi"/>
          <w:sz w:val="22"/>
          <w:szCs w:val="22"/>
        </w:rPr>
        <w:t>a</w:t>
      </w:r>
      <w:r w:rsidR="00C0694D" w:rsidRPr="00FC1FF3">
        <w:rPr>
          <w:rFonts w:asciiTheme="majorHAnsi" w:hAnsiTheme="majorHAnsi"/>
          <w:sz w:val="22"/>
          <w:szCs w:val="22"/>
        </w:rPr>
        <w:t xml:space="preserve"> census tract </w:t>
      </w:r>
      <w:r w:rsidR="00226C3F">
        <w:rPr>
          <w:rFonts w:asciiTheme="majorHAnsi" w:hAnsiTheme="majorHAnsi"/>
          <w:sz w:val="22"/>
          <w:szCs w:val="22"/>
        </w:rPr>
        <w:t>correlated</w:t>
      </w:r>
      <w:r w:rsidR="00C0694D" w:rsidRPr="00FC1FF3">
        <w:rPr>
          <w:rFonts w:asciiTheme="majorHAnsi" w:hAnsiTheme="majorHAnsi"/>
          <w:sz w:val="22"/>
          <w:szCs w:val="22"/>
        </w:rPr>
        <w:t xml:space="preserve"> with a lower prevalence of obesity in four states.</w:t>
      </w:r>
      <w:r w:rsidR="00C0694D" w:rsidRPr="00FC1FF3">
        <w:rPr>
          <w:rStyle w:val="FootnoteReference"/>
          <w:rFonts w:asciiTheme="majorHAnsi" w:hAnsiTheme="majorHAnsi"/>
          <w:sz w:val="22"/>
          <w:szCs w:val="22"/>
        </w:rPr>
        <w:footnoteReference w:id="48"/>
      </w:r>
      <w:r w:rsidR="00C0694D" w:rsidRPr="00FC1FF3">
        <w:rPr>
          <w:rFonts w:asciiTheme="majorHAnsi" w:hAnsiTheme="majorHAnsi"/>
          <w:sz w:val="22"/>
          <w:szCs w:val="22"/>
        </w:rPr>
        <w:t xml:space="preserve"> However, as noted above, some studies have not found an association.</w:t>
      </w:r>
      <w:r w:rsidR="00C0694D" w:rsidRPr="00FC1FF3">
        <w:rPr>
          <w:rStyle w:val="FootnoteReference"/>
          <w:rFonts w:asciiTheme="majorHAnsi" w:hAnsiTheme="majorHAnsi"/>
          <w:sz w:val="22"/>
          <w:szCs w:val="22"/>
        </w:rPr>
        <w:t xml:space="preserve"> </w:t>
      </w:r>
      <w:r w:rsidR="00C0694D" w:rsidRPr="00FC1FF3">
        <w:rPr>
          <w:rStyle w:val="FootnoteReference"/>
          <w:rFonts w:asciiTheme="majorHAnsi" w:hAnsiTheme="majorHAnsi"/>
          <w:sz w:val="22"/>
          <w:szCs w:val="22"/>
        </w:rPr>
        <w:footnoteReference w:id="49"/>
      </w:r>
      <w:r w:rsidR="00C0694D" w:rsidRPr="00FC1FF3">
        <w:rPr>
          <w:rFonts w:asciiTheme="majorHAnsi" w:hAnsiTheme="majorHAnsi"/>
          <w:sz w:val="22"/>
          <w:szCs w:val="22"/>
        </w:rPr>
        <w:t xml:space="preserve"> </w:t>
      </w:r>
      <w:r w:rsidR="00C0694D" w:rsidRPr="00FC1FF3">
        <w:rPr>
          <w:rStyle w:val="FootnoteReference"/>
          <w:rFonts w:asciiTheme="majorHAnsi" w:hAnsiTheme="majorHAnsi"/>
          <w:sz w:val="22"/>
          <w:szCs w:val="22"/>
        </w:rPr>
        <w:footnoteReference w:id="50"/>
      </w:r>
      <w:r w:rsidR="00C0694D" w:rsidRPr="00FC1FF3">
        <w:rPr>
          <w:rFonts w:asciiTheme="majorHAnsi" w:hAnsiTheme="majorHAnsi"/>
          <w:sz w:val="22"/>
          <w:szCs w:val="22"/>
        </w:rPr>
        <w:t xml:space="preserve"> </w:t>
      </w:r>
    </w:p>
    <w:p w14:paraId="375FAC92" w14:textId="77777777" w:rsidR="00C0694D" w:rsidRPr="00FC1FF3"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T</w:t>
      </w:r>
      <w:r w:rsidRPr="00FC1FF3">
        <w:rPr>
          <w:rFonts w:asciiTheme="majorHAnsi" w:hAnsiTheme="majorHAnsi"/>
          <w:sz w:val="22"/>
          <w:szCs w:val="22"/>
        </w:rPr>
        <w:t xml:space="preserve">he effect of living in a food desert on </w:t>
      </w:r>
      <w:r>
        <w:rPr>
          <w:rFonts w:asciiTheme="majorHAnsi" w:hAnsiTheme="majorHAnsi"/>
          <w:sz w:val="22"/>
          <w:szCs w:val="22"/>
        </w:rPr>
        <w:t xml:space="preserve">the </w:t>
      </w:r>
      <w:r w:rsidRPr="00FC1FF3">
        <w:rPr>
          <w:rFonts w:asciiTheme="majorHAnsi" w:hAnsiTheme="majorHAnsi"/>
          <w:sz w:val="22"/>
          <w:szCs w:val="22"/>
        </w:rPr>
        <w:t>prevalence of diabetes and hypertension</w:t>
      </w:r>
      <w:r>
        <w:rPr>
          <w:rFonts w:asciiTheme="majorHAnsi" w:hAnsiTheme="majorHAnsi"/>
          <w:sz w:val="22"/>
          <w:szCs w:val="22"/>
        </w:rPr>
        <w:t xml:space="preserve"> is less studied, perhaps because </w:t>
      </w:r>
      <w:r w:rsidR="00851EDE">
        <w:rPr>
          <w:rFonts w:asciiTheme="majorHAnsi" w:hAnsiTheme="majorHAnsi"/>
          <w:sz w:val="22"/>
          <w:szCs w:val="22"/>
        </w:rPr>
        <w:t xml:space="preserve">they </w:t>
      </w:r>
      <w:r>
        <w:rPr>
          <w:rFonts w:asciiTheme="majorHAnsi" w:hAnsiTheme="majorHAnsi"/>
          <w:sz w:val="22"/>
          <w:szCs w:val="22"/>
        </w:rPr>
        <w:t xml:space="preserve">are </w:t>
      </w:r>
      <w:r w:rsidRPr="00FC1FF3">
        <w:rPr>
          <w:rFonts w:asciiTheme="majorHAnsi" w:hAnsiTheme="majorHAnsi"/>
          <w:sz w:val="22"/>
          <w:szCs w:val="22"/>
        </w:rPr>
        <w:t xml:space="preserve">much </w:t>
      </w:r>
      <w:r>
        <w:rPr>
          <w:rFonts w:asciiTheme="majorHAnsi" w:hAnsiTheme="majorHAnsi"/>
          <w:sz w:val="22"/>
          <w:szCs w:val="22"/>
        </w:rPr>
        <w:t>more difficult</w:t>
      </w:r>
      <w:r w:rsidRPr="00FC1FF3">
        <w:rPr>
          <w:rFonts w:asciiTheme="majorHAnsi" w:hAnsiTheme="majorHAnsi"/>
          <w:sz w:val="22"/>
          <w:szCs w:val="22"/>
        </w:rPr>
        <w:t xml:space="preserve"> to measure reliably than obesity. Two studies found that proximity to fast food restaurants did not have any effect on diabetes or hypertension.</w:t>
      </w:r>
      <w:r w:rsidRPr="00FC1FF3">
        <w:rPr>
          <w:rStyle w:val="FootnoteReference"/>
          <w:rFonts w:asciiTheme="majorHAnsi" w:hAnsiTheme="majorHAnsi"/>
          <w:sz w:val="22"/>
          <w:szCs w:val="22"/>
        </w:rPr>
        <w:footnoteReference w:id="51"/>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52"/>
      </w:r>
      <w:r w:rsidRPr="00FC1FF3">
        <w:rPr>
          <w:rFonts w:asciiTheme="majorHAnsi" w:hAnsiTheme="majorHAnsi"/>
          <w:sz w:val="22"/>
          <w:szCs w:val="22"/>
        </w:rPr>
        <w:t xml:space="preserve"> However, </w:t>
      </w:r>
      <w:r>
        <w:rPr>
          <w:rFonts w:asciiTheme="majorHAnsi" w:hAnsiTheme="majorHAnsi"/>
          <w:sz w:val="22"/>
          <w:szCs w:val="22"/>
        </w:rPr>
        <w:t xml:space="preserve">some </w:t>
      </w:r>
      <w:r w:rsidRPr="00FC1FF3">
        <w:rPr>
          <w:rFonts w:asciiTheme="majorHAnsi" w:hAnsiTheme="majorHAnsi"/>
          <w:sz w:val="22"/>
          <w:szCs w:val="22"/>
        </w:rPr>
        <w:t xml:space="preserve">studies have found a link between the prevalence of diabetes and hypertension and </w:t>
      </w:r>
      <w:r w:rsidR="00226C3F">
        <w:rPr>
          <w:rFonts w:asciiTheme="majorHAnsi" w:hAnsiTheme="majorHAnsi"/>
          <w:sz w:val="22"/>
          <w:szCs w:val="22"/>
        </w:rPr>
        <w:t>the</w:t>
      </w:r>
      <w:r w:rsidRPr="00FC1FF3">
        <w:rPr>
          <w:rFonts w:asciiTheme="majorHAnsi" w:hAnsiTheme="majorHAnsi"/>
          <w:sz w:val="22"/>
          <w:szCs w:val="22"/>
        </w:rPr>
        <w:t xml:space="preserve"> local </w:t>
      </w:r>
      <w:r>
        <w:rPr>
          <w:rFonts w:asciiTheme="majorHAnsi" w:hAnsiTheme="majorHAnsi"/>
          <w:sz w:val="22"/>
          <w:szCs w:val="22"/>
        </w:rPr>
        <w:t>‘food balance</w:t>
      </w:r>
      <w:r w:rsidRPr="00FC1FF3">
        <w:rPr>
          <w:rFonts w:asciiTheme="majorHAnsi" w:hAnsiTheme="majorHAnsi"/>
          <w:sz w:val="22"/>
          <w:szCs w:val="22"/>
        </w:rPr>
        <w:t xml:space="preserve">’ </w:t>
      </w:r>
      <w:r>
        <w:rPr>
          <w:rFonts w:asciiTheme="majorHAnsi" w:hAnsiTheme="majorHAnsi"/>
          <w:sz w:val="22"/>
          <w:szCs w:val="22"/>
        </w:rPr>
        <w:t>(</w:t>
      </w:r>
      <w:r w:rsidRPr="00FC1FF3">
        <w:rPr>
          <w:rFonts w:asciiTheme="majorHAnsi" w:hAnsiTheme="majorHAnsi"/>
          <w:sz w:val="22"/>
          <w:szCs w:val="22"/>
        </w:rPr>
        <w:t xml:space="preserve">ratio of the number of fast food restaurants and convenience stores to grocery </w:t>
      </w:r>
      <w:r w:rsidRPr="00FC1FF3">
        <w:rPr>
          <w:rFonts w:asciiTheme="majorHAnsi" w:hAnsiTheme="majorHAnsi"/>
          <w:sz w:val="22"/>
          <w:szCs w:val="22"/>
        </w:rPr>
        <w:lastRenderedPageBreak/>
        <w:t>stores in a particular area</w:t>
      </w:r>
      <w:r>
        <w:rPr>
          <w:rFonts w:asciiTheme="majorHAnsi" w:hAnsiTheme="majorHAnsi"/>
          <w:sz w:val="22"/>
          <w:szCs w:val="22"/>
        </w:rPr>
        <w:t>)</w:t>
      </w:r>
      <w:r w:rsidRPr="00FC1FF3">
        <w:rPr>
          <w:rFonts w:asciiTheme="majorHAnsi" w:hAnsiTheme="majorHAnsi"/>
          <w:sz w:val="22"/>
          <w:szCs w:val="22"/>
        </w:rPr>
        <w:t>.</w:t>
      </w:r>
      <w:r w:rsidRPr="00FC1FF3">
        <w:rPr>
          <w:rStyle w:val="FootnoteReference"/>
          <w:rFonts w:asciiTheme="majorHAnsi" w:hAnsiTheme="majorHAnsi"/>
          <w:sz w:val="22"/>
          <w:szCs w:val="22"/>
        </w:rPr>
        <w:t xml:space="preserve"> </w:t>
      </w:r>
      <w:r w:rsidRPr="00FC1FF3">
        <w:rPr>
          <w:rStyle w:val="FootnoteReference"/>
          <w:rFonts w:asciiTheme="majorHAnsi" w:hAnsiTheme="majorHAnsi"/>
          <w:sz w:val="22"/>
          <w:szCs w:val="22"/>
        </w:rPr>
        <w:footnoteReference w:id="53"/>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54"/>
      </w:r>
      <w:r w:rsidRPr="00FC1FF3">
        <w:rPr>
          <w:rFonts w:asciiTheme="majorHAnsi" w:hAnsiTheme="majorHAnsi"/>
          <w:sz w:val="22"/>
          <w:szCs w:val="22"/>
        </w:rPr>
        <w:t xml:space="preserve"> </w:t>
      </w:r>
      <w:r w:rsidRPr="00FC1FF3">
        <w:rPr>
          <w:rStyle w:val="FootnoteReference"/>
          <w:rFonts w:asciiTheme="majorHAnsi" w:hAnsiTheme="majorHAnsi"/>
          <w:sz w:val="22"/>
          <w:szCs w:val="22"/>
        </w:rPr>
        <w:footnoteReference w:id="55"/>
      </w:r>
      <w:r w:rsidRPr="00FC1FF3">
        <w:rPr>
          <w:rFonts w:asciiTheme="majorHAnsi" w:hAnsiTheme="majorHAnsi"/>
          <w:sz w:val="22"/>
          <w:szCs w:val="22"/>
        </w:rPr>
        <w:t xml:space="preserve"> For example, a study in California found that adults in areas with a balance ratio above three have a significantly higher prevalence of diabetes.</w:t>
      </w:r>
      <w:r>
        <w:rPr>
          <w:rStyle w:val="FootnoteReference"/>
          <w:rFonts w:asciiTheme="majorHAnsi" w:hAnsiTheme="majorHAnsi"/>
          <w:sz w:val="22"/>
          <w:szCs w:val="22"/>
        </w:rPr>
        <w:footnoteReference w:id="56"/>
      </w:r>
      <w:r w:rsidRPr="00FC1FF3">
        <w:rPr>
          <w:rFonts w:asciiTheme="majorHAnsi" w:hAnsiTheme="majorHAnsi"/>
          <w:sz w:val="22"/>
          <w:szCs w:val="22"/>
        </w:rPr>
        <w:t xml:space="preserve"> No other studies were found testing the effect of local food environment on diabetes and hypertension. </w:t>
      </w:r>
    </w:p>
    <w:p w14:paraId="6C6C30A8" w14:textId="77777777" w:rsidR="00C0694D" w:rsidRPr="00FC1FF3" w:rsidRDefault="00C0694D" w:rsidP="00FB3703">
      <w:pPr>
        <w:pStyle w:val="Heading4"/>
        <w:widowControl w:val="0"/>
      </w:pPr>
      <w:bookmarkStart w:id="13" w:name="_Toc450550470"/>
      <w:r w:rsidRPr="00FC1FF3">
        <w:t>Elderly in food deserts and health outcomes</w:t>
      </w:r>
      <w:bookmarkEnd w:id="13"/>
    </w:p>
    <w:p w14:paraId="0D939226" w14:textId="77777777" w:rsidR="00C0694D" w:rsidRPr="00FC1FF3" w:rsidRDefault="00C0694D" w:rsidP="00FB3703">
      <w:pPr>
        <w:widowControl w:val="0"/>
        <w:spacing w:line="480" w:lineRule="auto"/>
        <w:ind w:firstLine="720"/>
        <w:rPr>
          <w:rFonts w:asciiTheme="majorHAnsi" w:hAnsiTheme="majorHAnsi"/>
          <w:sz w:val="22"/>
          <w:szCs w:val="22"/>
        </w:rPr>
      </w:pPr>
      <w:r>
        <w:rPr>
          <w:rFonts w:asciiTheme="majorHAnsi" w:hAnsiTheme="majorHAnsi"/>
          <w:sz w:val="22"/>
          <w:szCs w:val="22"/>
        </w:rPr>
        <w:t>T</w:t>
      </w:r>
      <w:r w:rsidRPr="00FC1FF3">
        <w:rPr>
          <w:rFonts w:asciiTheme="majorHAnsi" w:hAnsiTheme="majorHAnsi"/>
          <w:sz w:val="22"/>
          <w:szCs w:val="22"/>
        </w:rPr>
        <w:t xml:space="preserve">he effects of living in a food desert </w:t>
      </w:r>
      <w:r>
        <w:rPr>
          <w:rFonts w:asciiTheme="majorHAnsi" w:hAnsiTheme="majorHAnsi"/>
          <w:sz w:val="22"/>
          <w:szCs w:val="22"/>
        </w:rPr>
        <w:t>on DRDs may be</w:t>
      </w:r>
      <w:r w:rsidRPr="00FC1FF3">
        <w:rPr>
          <w:rFonts w:asciiTheme="majorHAnsi" w:hAnsiTheme="majorHAnsi"/>
          <w:sz w:val="22"/>
          <w:szCs w:val="22"/>
        </w:rPr>
        <w:t xml:space="preserve"> </w:t>
      </w:r>
      <w:r>
        <w:rPr>
          <w:rFonts w:asciiTheme="majorHAnsi" w:hAnsiTheme="majorHAnsi"/>
          <w:sz w:val="22"/>
          <w:szCs w:val="22"/>
        </w:rPr>
        <w:t>more significant</w:t>
      </w:r>
      <w:r w:rsidRPr="00FC1FF3">
        <w:rPr>
          <w:rFonts w:asciiTheme="majorHAnsi" w:hAnsiTheme="majorHAnsi"/>
          <w:sz w:val="22"/>
          <w:szCs w:val="22"/>
        </w:rPr>
        <w:t xml:space="preserve"> for elderly Americans than for the </w:t>
      </w:r>
      <w:r w:rsidR="00226C3F">
        <w:rPr>
          <w:rFonts w:asciiTheme="majorHAnsi" w:hAnsiTheme="majorHAnsi"/>
          <w:sz w:val="22"/>
          <w:szCs w:val="22"/>
        </w:rPr>
        <w:t>non-elderly</w:t>
      </w:r>
      <w:r w:rsidRPr="00FC1FF3">
        <w:rPr>
          <w:rFonts w:asciiTheme="majorHAnsi" w:hAnsiTheme="majorHAnsi"/>
          <w:sz w:val="22"/>
          <w:szCs w:val="22"/>
        </w:rPr>
        <w:t xml:space="preserve"> population. Many elderly people are on a fixed income and have a difficult time affording consistent and healthy food.</w:t>
      </w:r>
      <w:r w:rsidRPr="00FC1FF3">
        <w:rPr>
          <w:rStyle w:val="FootnoteReference"/>
          <w:rFonts w:asciiTheme="majorHAnsi" w:hAnsiTheme="majorHAnsi"/>
          <w:sz w:val="22"/>
          <w:szCs w:val="22"/>
        </w:rPr>
        <w:footnoteReference w:id="57"/>
      </w:r>
      <w:r w:rsidRPr="00FC1FF3">
        <w:rPr>
          <w:rFonts w:asciiTheme="majorHAnsi" w:hAnsiTheme="majorHAnsi"/>
          <w:sz w:val="22"/>
          <w:szCs w:val="22"/>
        </w:rPr>
        <w:t xml:space="preserve"> </w:t>
      </w:r>
      <w:r>
        <w:rPr>
          <w:rFonts w:asciiTheme="majorHAnsi" w:hAnsiTheme="majorHAnsi"/>
          <w:sz w:val="22"/>
          <w:szCs w:val="22"/>
        </w:rPr>
        <w:t xml:space="preserve">At least 40% of seniors have limited </w:t>
      </w:r>
      <w:r w:rsidRPr="00FC1FF3">
        <w:rPr>
          <w:rFonts w:asciiTheme="majorHAnsi" w:hAnsiTheme="majorHAnsi"/>
          <w:sz w:val="22"/>
          <w:szCs w:val="22"/>
        </w:rPr>
        <w:t>mobility, which may limit their ability to cook at home, and walk or drive to the store.</w:t>
      </w:r>
      <w:r w:rsidRPr="00FC1FF3">
        <w:rPr>
          <w:rStyle w:val="FootnoteReference"/>
          <w:rFonts w:asciiTheme="majorHAnsi" w:hAnsiTheme="majorHAnsi"/>
          <w:sz w:val="22"/>
          <w:szCs w:val="22"/>
        </w:rPr>
        <w:footnoteReference w:id="58"/>
      </w:r>
      <w:r>
        <w:rPr>
          <w:rFonts w:asciiTheme="majorHAnsi" w:hAnsiTheme="majorHAnsi"/>
          <w:sz w:val="22"/>
          <w:szCs w:val="22"/>
        </w:rPr>
        <w:t xml:space="preserve"> E</w:t>
      </w:r>
      <w:r w:rsidRPr="00FC1FF3">
        <w:rPr>
          <w:rFonts w:asciiTheme="majorHAnsi" w:hAnsiTheme="majorHAnsi"/>
          <w:sz w:val="22"/>
          <w:szCs w:val="22"/>
        </w:rPr>
        <w:t xml:space="preserve">lderly people are </w:t>
      </w:r>
      <w:r>
        <w:rPr>
          <w:rFonts w:asciiTheme="majorHAnsi" w:hAnsiTheme="majorHAnsi"/>
          <w:sz w:val="22"/>
          <w:szCs w:val="22"/>
        </w:rPr>
        <w:t xml:space="preserve">also </w:t>
      </w:r>
      <w:r w:rsidRPr="00FC1FF3">
        <w:rPr>
          <w:rFonts w:asciiTheme="majorHAnsi" w:hAnsiTheme="majorHAnsi"/>
          <w:sz w:val="22"/>
          <w:szCs w:val="22"/>
        </w:rPr>
        <w:t>more susceptible to diet related illnesses than younger people due to slower metabolisms and difficulty meeting nutrient requirements.</w:t>
      </w:r>
      <w:r w:rsidRPr="00FC1FF3">
        <w:rPr>
          <w:rStyle w:val="FootnoteReference"/>
          <w:rFonts w:asciiTheme="majorHAnsi" w:hAnsiTheme="majorHAnsi"/>
          <w:sz w:val="22"/>
          <w:szCs w:val="22"/>
        </w:rPr>
        <w:footnoteReference w:id="59"/>
      </w:r>
      <w:r w:rsidRPr="00FC1FF3">
        <w:rPr>
          <w:rFonts w:asciiTheme="majorHAnsi" w:hAnsiTheme="majorHAnsi"/>
          <w:sz w:val="22"/>
          <w:szCs w:val="22"/>
        </w:rPr>
        <w:t xml:space="preserve"> </w:t>
      </w:r>
      <w:r>
        <w:rPr>
          <w:rFonts w:asciiTheme="majorHAnsi" w:hAnsiTheme="majorHAnsi"/>
          <w:sz w:val="22"/>
          <w:szCs w:val="22"/>
        </w:rPr>
        <w:t>Finally, elderly people move much less often than younger people, which could allow slow developing diseases like diabetes and hypertension to take hold.</w:t>
      </w:r>
      <w:r>
        <w:rPr>
          <w:rStyle w:val="FootnoteReference"/>
          <w:rFonts w:asciiTheme="majorHAnsi" w:hAnsiTheme="majorHAnsi"/>
          <w:sz w:val="22"/>
          <w:szCs w:val="22"/>
        </w:rPr>
        <w:footnoteReference w:id="60"/>
      </w:r>
      <w:r>
        <w:rPr>
          <w:rFonts w:asciiTheme="majorHAnsi" w:hAnsiTheme="majorHAnsi"/>
          <w:sz w:val="22"/>
          <w:szCs w:val="22"/>
        </w:rPr>
        <w:t xml:space="preserve">  </w:t>
      </w:r>
      <w:r w:rsidRPr="00FC1FF3">
        <w:rPr>
          <w:rFonts w:asciiTheme="majorHAnsi" w:hAnsiTheme="majorHAnsi"/>
          <w:sz w:val="22"/>
          <w:szCs w:val="22"/>
        </w:rPr>
        <w:t xml:space="preserve">All of these factors </w:t>
      </w:r>
      <w:r w:rsidR="00226C3F">
        <w:rPr>
          <w:rFonts w:asciiTheme="majorHAnsi" w:hAnsiTheme="majorHAnsi"/>
          <w:sz w:val="22"/>
          <w:szCs w:val="22"/>
        </w:rPr>
        <w:t xml:space="preserve">could </w:t>
      </w:r>
      <w:r w:rsidRPr="00FC1FF3">
        <w:rPr>
          <w:rFonts w:asciiTheme="majorHAnsi" w:hAnsiTheme="majorHAnsi"/>
          <w:sz w:val="22"/>
          <w:szCs w:val="22"/>
        </w:rPr>
        <w:t>compound</w:t>
      </w:r>
      <w:r>
        <w:rPr>
          <w:rFonts w:asciiTheme="majorHAnsi" w:hAnsiTheme="majorHAnsi"/>
          <w:sz w:val="22"/>
          <w:szCs w:val="22"/>
        </w:rPr>
        <w:t xml:space="preserve"> each other</w:t>
      </w:r>
      <w:r w:rsidRPr="00FC1FF3">
        <w:rPr>
          <w:rFonts w:asciiTheme="majorHAnsi" w:hAnsiTheme="majorHAnsi"/>
          <w:sz w:val="22"/>
          <w:szCs w:val="22"/>
        </w:rPr>
        <w:t xml:space="preserve"> to worsen</w:t>
      </w:r>
      <w:r>
        <w:rPr>
          <w:rFonts w:asciiTheme="majorHAnsi" w:hAnsiTheme="majorHAnsi"/>
          <w:sz w:val="22"/>
          <w:szCs w:val="22"/>
        </w:rPr>
        <w:t xml:space="preserve"> the health effects of low food </w:t>
      </w:r>
      <w:r w:rsidRPr="00FC1FF3">
        <w:rPr>
          <w:rFonts w:asciiTheme="majorHAnsi" w:hAnsiTheme="majorHAnsi"/>
          <w:sz w:val="22"/>
          <w:szCs w:val="22"/>
        </w:rPr>
        <w:t xml:space="preserve">access </w:t>
      </w:r>
      <w:r>
        <w:rPr>
          <w:rFonts w:asciiTheme="majorHAnsi" w:hAnsiTheme="majorHAnsi"/>
          <w:sz w:val="22"/>
          <w:szCs w:val="22"/>
        </w:rPr>
        <w:t xml:space="preserve">for seniors. </w:t>
      </w:r>
      <w:r w:rsidRPr="00FC1FF3">
        <w:rPr>
          <w:rFonts w:asciiTheme="majorHAnsi" w:hAnsiTheme="majorHAnsi"/>
          <w:sz w:val="22"/>
          <w:szCs w:val="22"/>
        </w:rPr>
        <w:t xml:space="preserve">However, </w:t>
      </w:r>
      <w:r>
        <w:rPr>
          <w:rFonts w:asciiTheme="majorHAnsi" w:hAnsiTheme="majorHAnsi"/>
          <w:sz w:val="22"/>
          <w:szCs w:val="22"/>
        </w:rPr>
        <w:t>only one study</w:t>
      </w:r>
      <w:r w:rsidRPr="00FC1FF3">
        <w:rPr>
          <w:rFonts w:asciiTheme="majorHAnsi" w:hAnsiTheme="majorHAnsi"/>
          <w:sz w:val="22"/>
          <w:szCs w:val="22"/>
        </w:rPr>
        <w:t xml:space="preserve"> </w:t>
      </w:r>
      <w:r>
        <w:rPr>
          <w:rFonts w:asciiTheme="majorHAnsi" w:hAnsiTheme="majorHAnsi"/>
          <w:sz w:val="22"/>
          <w:szCs w:val="22"/>
        </w:rPr>
        <w:t>was</w:t>
      </w:r>
      <w:r w:rsidRPr="00FC1FF3">
        <w:rPr>
          <w:rFonts w:asciiTheme="majorHAnsi" w:hAnsiTheme="majorHAnsi"/>
          <w:sz w:val="22"/>
          <w:szCs w:val="22"/>
        </w:rPr>
        <w:t xml:space="preserve"> found that test</w:t>
      </w:r>
      <w:r>
        <w:rPr>
          <w:rFonts w:asciiTheme="majorHAnsi" w:hAnsiTheme="majorHAnsi"/>
          <w:sz w:val="22"/>
          <w:szCs w:val="22"/>
        </w:rPr>
        <w:t>ed</w:t>
      </w:r>
      <w:r w:rsidRPr="00FC1FF3">
        <w:rPr>
          <w:rFonts w:asciiTheme="majorHAnsi" w:hAnsiTheme="majorHAnsi"/>
          <w:sz w:val="22"/>
          <w:szCs w:val="22"/>
        </w:rPr>
        <w:t xml:space="preserve"> the effect </w:t>
      </w:r>
      <w:r>
        <w:rPr>
          <w:rFonts w:asciiTheme="majorHAnsi" w:hAnsiTheme="majorHAnsi"/>
          <w:sz w:val="22"/>
          <w:szCs w:val="22"/>
        </w:rPr>
        <w:t xml:space="preserve">of </w:t>
      </w:r>
      <w:r w:rsidRPr="00FC1FF3">
        <w:rPr>
          <w:rFonts w:asciiTheme="majorHAnsi" w:hAnsiTheme="majorHAnsi"/>
          <w:sz w:val="22"/>
          <w:szCs w:val="22"/>
        </w:rPr>
        <w:t xml:space="preserve">living with low </w:t>
      </w:r>
      <w:r>
        <w:rPr>
          <w:rFonts w:asciiTheme="majorHAnsi" w:hAnsiTheme="majorHAnsi"/>
          <w:sz w:val="22"/>
          <w:szCs w:val="22"/>
        </w:rPr>
        <w:t xml:space="preserve">food </w:t>
      </w:r>
      <w:r w:rsidRPr="00FC1FF3">
        <w:rPr>
          <w:rFonts w:asciiTheme="majorHAnsi" w:hAnsiTheme="majorHAnsi"/>
          <w:sz w:val="22"/>
          <w:szCs w:val="22"/>
        </w:rPr>
        <w:t xml:space="preserve">access </w:t>
      </w:r>
      <w:r>
        <w:rPr>
          <w:rFonts w:asciiTheme="majorHAnsi" w:hAnsiTheme="majorHAnsi"/>
          <w:sz w:val="22"/>
          <w:szCs w:val="22"/>
        </w:rPr>
        <w:t>on</w:t>
      </w:r>
      <w:r w:rsidRPr="00FC1FF3">
        <w:rPr>
          <w:rFonts w:asciiTheme="majorHAnsi" w:hAnsiTheme="majorHAnsi"/>
          <w:sz w:val="22"/>
          <w:szCs w:val="22"/>
        </w:rPr>
        <w:t xml:space="preserve"> diet related diseases</w:t>
      </w:r>
      <w:r w:rsidR="00226C3F">
        <w:rPr>
          <w:rFonts w:asciiTheme="majorHAnsi" w:hAnsiTheme="majorHAnsi"/>
          <w:sz w:val="22"/>
          <w:szCs w:val="22"/>
        </w:rPr>
        <w:t xml:space="preserve"> i</w:t>
      </w:r>
      <w:r>
        <w:rPr>
          <w:rFonts w:asciiTheme="majorHAnsi" w:hAnsiTheme="majorHAnsi"/>
          <w:sz w:val="22"/>
          <w:szCs w:val="22"/>
        </w:rPr>
        <w:t>n the</w:t>
      </w:r>
      <w:r w:rsidRPr="00FC1FF3">
        <w:rPr>
          <w:rFonts w:asciiTheme="majorHAnsi" w:hAnsiTheme="majorHAnsi"/>
          <w:sz w:val="22"/>
          <w:szCs w:val="22"/>
        </w:rPr>
        <w:t xml:space="preserve"> elderly.</w:t>
      </w:r>
      <w:r>
        <w:rPr>
          <w:rFonts w:asciiTheme="majorHAnsi" w:hAnsiTheme="majorHAnsi"/>
          <w:sz w:val="22"/>
          <w:szCs w:val="22"/>
        </w:rPr>
        <w:t xml:space="preserve"> Hanabuchi et al. found no statistical relationship between distance to a supermarket and BMI among Japanese seniors.</w:t>
      </w:r>
      <w:r>
        <w:rPr>
          <w:rStyle w:val="FootnoteReference"/>
          <w:rFonts w:asciiTheme="majorHAnsi" w:hAnsiTheme="majorHAnsi"/>
          <w:sz w:val="22"/>
          <w:szCs w:val="22"/>
        </w:rPr>
        <w:footnoteReference w:id="61"/>
      </w:r>
      <w:r>
        <w:rPr>
          <w:rFonts w:asciiTheme="majorHAnsi" w:hAnsiTheme="majorHAnsi"/>
          <w:sz w:val="22"/>
          <w:szCs w:val="22"/>
        </w:rPr>
        <w:t xml:space="preserve"> </w:t>
      </w:r>
    </w:p>
    <w:p w14:paraId="715A6BAE" w14:textId="77777777" w:rsidR="00C0694D" w:rsidRPr="00FC1FF3" w:rsidRDefault="00C0694D" w:rsidP="00FB3703">
      <w:pPr>
        <w:pStyle w:val="Heading4"/>
        <w:widowControl w:val="0"/>
      </w:pPr>
      <w:bookmarkStart w:id="14" w:name="_Toc450550471"/>
      <w:r w:rsidRPr="00FC1FF3">
        <w:lastRenderedPageBreak/>
        <w:t xml:space="preserve">What this </w:t>
      </w:r>
      <w:r>
        <w:t>study</w:t>
      </w:r>
      <w:r w:rsidRPr="00FC1FF3">
        <w:t xml:space="preserve"> </w:t>
      </w:r>
      <w:r>
        <w:t>add</w:t>
      </w:r>
      <w:r w:rsidR="00620E4A">
        <w:t>s</w:t>
      </w:r>
      <w:bookmarkEnd w:id="14"/>
    </w:p>
    <w:p w14:paraId="34E1F509" w14:textId="77777777" w:rsidR="00C0694D" w:rsidRDefault="00C0694D" w:rsidP="00FB3703">
      <w:pPr>
        <w:widowControl w:val="0"/>
        <w:spacing w:line="480" w:lineRule="auto"/>
        <w:ind w:firstLine="720"/>
        <w:jc w:val="both"/>
        <w:rPr>
          <w:rFonts w:asciiTheme="majorHAnsi" w:hAnsiTheme="majorHAnsi"/>
          <w:sz w:val="22"/>
          <w:szCs w:val="22"/>
        </w:rPr>
      </w:pPr>
      <w:r w:rsidRPr="00FC1FF3">
        <w:rPr>
          <w:rFonts w:asciiTheme="majorHAnsi" w:hAnsiTheme="majorHAnsi"/>
          <w:sz w:val="22"/>
          <w:szCs w:val="22"/>
        </w:rPr>
        <w:t xml:space="preserve">This </w:t>
      </w:r>
      <w:r>
        <w:rPr>
          <w:rFonts w:asciiTheme="majorHAnsi" w:hAnsiTheme="majorHAnsi"/>
          <w:sz w:val="22"/>
          <w:szCs w:val="22"/>
        </w:rPr>
        <w:t>research</w:t>
      </w:r>
      <w:r w:rsidRPr="00FC1FF3">
        <w:rPr>
          <w:rFonts w:asciiTheme="majorHAnsi" w:hAnsiTheme="majorHAnsi"/>
          <w:sz w:val="22"/>
          <w:szCs w:val="22"/>
        </w:rPr>
        <w:t xml:space="preserve"> test</w:t>
      </w:r>
      <w:r w:rsidR="00620E4A">
        <w:rPr>
          <w:rFonts w:asciiTheme="majorHAnsi" w:hAnsiTheme="majorHAnsi"/>
          <w:sz w:val="22"/>
          <w:szCs w:val="22"/>
        </w:rPr>
        <w:t>s</w:t>
      </w:r>
      <w:r w:rsidRPr="00FC1FF3">
        <w:rPr>
          <w:rFonts w:asciiTheme="majorHAnsi" w:hAnsiTheme="majorHAnsi"/>
          <w:sz w:val="22"/>
          <w:szCs w:val="22"/>
        </w:rPr>
        <w:t xml:space="preserve"> </w:t>
      </w:r>
      <w:r>
        <w:rPr>
          <w:rFonts w:asciiTheme="majorHAnsi" w:hAnsiTheme="majorHAnsi"/>
          <w:sz w:val="22"/>
          <w:szCs w:val="22"/>
        </w:rPr>
        <w:t>if</w:t>
      </w:r>
      <w:r w:rsidRPr="00FC1FF3">
        <w:rPr>
          <w:rFonts w:asciiTheme="majorHAnsi" w:hAnsiTheme="majorHAnsi"/>
          <w:sz w:val="22"/>
          <w:szCs w:val="22"/>
        </w:rPr>
        <w:t xml:space="preserve"> there is an effect of living in a food desert on all three of the DRDs</w:t>
      </w:r>
      <w:r>
        <w:rPr>
          <w:rFonts w:asciiTheme="majorHAnsi" w:hAnsiTheme="majorHAnsi"/>
          <w:sz w:val="22"/>
          <w:szCs w:val="22"/>
        </w:rPr>
        <w:t>. It also test</w:t>
      </w:r>
      <w:r w:rsidR="00620E4A">
        <w:rPr>
          <w:rFonts w:asciiTheme="majorHAnsi" w:hAnsiTheme="majorHAnsi"/>
          <w:sz w:val="22"/>
          <w:szCs w:val="22"/>
        </w:rPr>
        <w:t>s</w:t>
      </w:r>
      <w:r w:rsidRPr="00FC1FF3">
        <w:rPr>
          <w:rFonts w:asciiTheme="majorHAnsi" w:hAnsiTheme="majorHAnsi"/>
          <w:sz w:val="22"/>
          <w:szCs w:val="22"/>
        </w:rPr>
        <w:t xml:space="preserve"> </w:t>
      </w:r>
      <w:r>
        <w:rPr>
          <w:rFonts w:asciiTheme="majorHAnsi" w:hAnsiTheme="majorHAnsi"/>
          <w:sz w:val="22"/>
          <w:szCs w:val="22"/>
        </w:rPr>
        <w:t>whether or not</w:t>
      </w:r>
      <w:r w:rsidRPr="00FC1FF3">
        <w:rPr>
          <w:rFonts w:asciiTheme="majorHAnsi" w:hAnsiTheme="majorHAnsi"/>
          <w:sz w:val="22"/>
          <w:szCs w:val="22"/>
        </w:rPr>
        <w:t xml:space="preserve"> the effect is stronger on elderly food d</w:t>
      </w:r>
      <w:r>
        <w:rPr>
          <w:rFonts w:asciiTheme="majorHAnsi" w:hAnsiTheme="majorHAnsi"/>
          <w:sz w:val="22"/>
          <w:szCs w:val="22"/>
        </w:rPr>
        <w:t>esert residents</w:t>
      </w:r>
      <w:r w:rsidRPr="00FC1FF3">
        <w:rPr>
          <w:rFonts w:asciiTheme="majorHAnsi" w:hAnsiTheme="majorHAnsi"/>
          <w:sz w:val="22"/>
          <w:szCs w:val="22"/>
        </w:rPr>
        <w:t>. This will add to t</w:t>
      </w:r>
      <w:r>
        <w:rPr>
          <w:rFonts w:asciiTheme="majorHAnsi" w:hAnsiTheme="majorHAnsi"/>
          <w:sz w:val="22"/>
          <w:szCs w:val="22"/>
        </w:rPr>
        <w:t>he current literature</w:t>
      </w:r>
      <w:r w:rsidRPr="00FC1FF3">
        <w:rPr>
          <w:rFonts w:asciiTheme="majorHAnsi" w:hAnsiTheme="majorHAnsi"/>
          <w:sz w:val="22"/>
          <w:szCs w:val="22"/>
        </w:rPr>
        <w:t xml:space="preserve"> </w:t>
      </w:r>
      <w:r>
        <w:rPr>
          <w:rFonts w:asciiTheme="majorHAnsi" w:hAnsiTheme="majorHAnsi"/>
          <w:sz w:val="22"/>
          <w:szCs w:val="22"/>
        </w:rPr>
        <w:t xml:space="preserve">on the effect of food access on health outcomes. The four most relevant studies are </w:t>
      </w:r>
      <w:r w:rsidRPr="00FC1FF3">
        <w:rPr>
          <w:rFonts w:asciiTheme="majorHAnsi" w:hAnsiTheme="majorHAnsi"/>
          <w:sz w:val="22"/>
          <w:szCs w:val="22"/>
        </w:rPr>
        <w:t>Morland et. al., Zick et. al., Bodor et al</w:t>
      </w:r>
      <w:r>
        <w:rPr>
          <w:rFonts w:asciiTheme="majorHAnsi" w:hAnsiTheme="majorHAnsi"/>
          <w:sz w:val="22"/>
          <w:szCs w:val="22"/>
        </w:rPr>
        <w:t>., and AlHasan et. al., which were cross-sectional studies that examined sub-national geographic areas.</w:t>
      </w:r>
      <w:r w:rsidRPr="004A11FC">
        <w:rPr>
          <w:rFonts w:asciiTheme="majorHAnsi" w:hAnsiTheme="majorHAnsi"/>
          <w:sz w:val="22"/>
          <w:szCs w:val="22"/>
          <w:vertAlign w:val="superscript"/>
        </w:rPr>
        <w:t xml:space="preserve"> </w:t>
      </w:r>
      <w:r w:rsidRPr="004A11FC">
        <w:rPr>
          <w:rFonts w:asciiTheme="majorHAnsi" w:hAnsiTheme="majorHAnsi"/>
          <w:sz w:val="22"/>
          <w:szCs w:val="22"/>
          <w:vertAlign w:val="superscript"/>
        </w:rPr>
        <w:footnoteReference w:id="62"/>
      </w:r>
      <w:r w:rsidRPr="004A11FC">
        <w:rPr>
          <w:rFonts w:asciiTheme="majorHAnsi" w:hAnsiTheme="majorHAnsi"/>
          <w:sz w:val="22"/>
          <w:szCs w:val="22"/>
        </w:rPr>
        <w:t xml:space="preserve"> </w:t>
      </w:r>
      <w:r w:rsidRPr="004A11FC">
        <w:rPr>
          <w:rFonts w:asciiTheme="majorHAnsi" w:hAnsiTheme="majorHAnsi"/>
          <w:sz w:val="22"/>
          <w:szCs w:val="22"/>
          <w:vertAlign w:val="superscript"/>
        </w:rPr>
        <w:footnoteReference w:id="63"/>
      </w:r>
      <w:r w:rsidRPr="004A11FC">
        <w:rPr>
          <w:rFonts w:asciiTheme="majorHAnsi" w:hAnsiTheme="majorHAnsi"/>
          <w:sz w:val="22"/>
          <w:szCs w:val="22"/>
        </w:rPr>
        <w:t xml:space="preserve"> </w:t>
      </w:r>
      <w:r w:rsidRPr="004A11FC">
        <w:rPr>
          <w:rFonts w:asciiTheme="majorHAnsi" w:hAnsiTheme="majorHAnsi"/>
          <w:sz w:val="22"/>
          <w:szCs w:val="22"/>
          <w:vertAlign w:val="superscript"/>
        </w:rPr>
        <w:footnoteReference w:id="64"/>
      </w:r>
      <w:r>
        <w:rPr>
          <w:rFonts w:asciiTheme="majorHAnsi" w:hAnsiTheme="majorHAnsi"/>
          <w:sz w:val="22"/>
          <w:szCs w:val="22"/>
        </w:rPr>
        <w:t xml:space="preserve"> </w:t>
      </w:r>
      <w:r w:rsidRPr="002B6018">
        <w:rPr>
          <w:rFonts w:asciiTheme="majorHAnsi" w:hAnsiTheme="majorHAnsi"/>
          <w:sz w:val="22"/>
          <w:szCs w:val="22"/>
          <w:vertAlign w:val="superscript"/>
        </w:rPr>
        <w:footnoteReference w:id="65"/>
      </w:r>
      <w:r w:rsidRPr="002B6018">
        <w:rPr>
          <w:rFonts w:asciiTheme="majorHAnsi" w:hAnsiTheme="majorHAnsi"/>
          <w:sz w:val="22"/>
          <w:szCs w:val="22"/>
        </w:rPr>
        <w:t xml:space="preserve"> </w:t>
      </w:r>
      <w:r>
        <w:rPr>
          <w:rFonts w:asciiTheme="majorHAnsi" w:hAnsiTheme="majorHAnsi"/>
          <w:sz w:val="22"/>
          <w:szCs w:val="22"/>
        </w:rPr>
        <w:t xml:space="preserve">This study </w:t>
      </w:r>
      <w:r w:rsidR="00620E4A">
        <w:rPr>
          <w:rFonts w:asciiTheme="majorHAnsi" w:hAnsiTheme="majorHAnsi"/>
          <w:sz w:val="22"/>
          <w:szCs w:val="22"/>
        </w:rPr>
        <w:t>is</w:t>
      </w:r>
      <w:r>
        <w:rPr>
          <w:rFonts w:asciiTheme="majorHAnsi" w:hAnsiTheme="majorHAnsi"/>
          <w:sz w:val="22"/>
          <w:szCs w:val="22"/>
        </w:rPr>
        <w:t xml:space="preserve"> the only cross-sectional study to use a </w:t>
      </w:r>
      <w:r w:rsidRPr="00FC1FF3">
        <w:rPr>
          <w:rFonts w:asciiTheme="majorHAnsi" w:hAnsiTheme="majorHAnsi"/>
          <w:sz w:val="22"/>
          <w:szCs w:val="22"/>
        </w:rPr>
        <w:t>large national sampl</w:t>
      </w:r>
      <w:r>
        <w:rPr>
          <w:rFonts w:asciiTheme="majorHAnsi" w:hAnsiTheme="majorHAnsi"/>
          <w:sz w:val="22"/>
          <w:szCs w:val="22"/>
        </w:rPr>
        <w:t xml:space="preserve">e and data from the MEPS. Using this large national data source is advantageous because areas within the U.S. vary widely in geographic and demographic characteristics; therefore, this data set provides a more representative view of the United States as a whole.  </w:t>
      </w:r>
    </w:p>
    <w:p w14:paraId="5B8239CD" w14:textId="77777777" w:rsidR="00C0694D" w:rsidRDefault="00C0694D" w:rsidP="00FB3703">
      <w:pPr>
        <w:widowControl w:val="0"/>
        <w:spacing w:line="480" w:lineRule="auto"/>
        <w:ind w:firstLine="720"/>
        <w:jc w:val="both"/>
        <w:rPr>
          <w:rFonts w:asciiTheme="majorHAnsi" w:hAnsiTheme="majorHAnsi"/>
          <w:sz w:val="22"/>
          <w:szCs w:val="22"/>
        </w:rPr>
      </w:pPr>
      <w:r>
        <w:rPr>
          <w:rFonts w:asciiTheme="majorHAnsi" w:hAnsiTheme="majorHAnsi"/>
          <w:sz w:val="22"/>
          <w:szCs w:val="22"/>
        </w:rPr>
        <w:t xml:space="preserve">This study </w:t>
      </w:r>
      <w:r w:rsidR="00620E4A">
        <w:rPr>
          <w:rFonts w:asciiTheme="majorHAnsi" w:hAnsiTheme="majorHAnsi"/>
          <w:sz w:val="22"/>
          <w:szCs w:val="22"/>
        </w:rPr>
        <w:t xml:space="preserve">is </w:t>
      </w:r>
      <w:r>
        <w:rPr>
          <w:rFonts w:asciiTheme="majorHAnsi" w:hAnsiTheme="majorHAnsi"/>
          <w:sz w:val="22"/>
          <w:szCs w:val="22"/>
        </w:rPr>
        <w:t xml:space="preserve">also </w:t>
      </w:r>
      <w:r w:rsidRPr="00FC1FF3">
        <w:rPr>
          <w:rFonts w:asciiTheme="majorHAnsi" w:hAnsiTheme="majorHAnsi"/>
          <w:sz w:val="22"/>
          <w:szCs w:val="22"/>
        </w:rPr>
        <w:t xml:space="preserve">the only </w:t>
      </w:r>
      <w:r>
        <w:rPr>
          <w:rFonts w:asciiTheme="majorHAnsi" w:hAnsiTheme="majorHAnsi"/>
          <w:sz w:val="22"/>
          <w:szCs w:val="22"/>
        </w:rPr>
        <w:t xml:space="preserve">one </w:t>
      </w:r>
      <w:r w:rsidRPr="00FC1FF3">
        <w:rPr>
          <w:rFonts w:asciiTheme="majorHAnsi" w:hAnsiTheme="majorHAnsi"/>
          <w:sz w:val="22"/>
          <w:szCs w:val="22"/>
        </w:rPr>
        <w:t xml:space="preserve">on this topic that will use matching to better approximate a </w:t>
      </w:r>
      <w:r>
        <w:rPr>
          <w:rFonts w:asciiTheme="majorHAnsi" w:hAnsiTheme="majorHAnsi"/>
          <w:sz w:val="22"/>
          <w:szCs w:val="22"/>
        </w:rPr>
        <w:t>random</w:t>
      </w:r>
      <w:r w:rsidRPr="00FC1FF3">
        <w:rPr>
          <w:rFonts w:asciiTheme="majorHAnsi" w:hAnsiTheme="majorHAnsi"/>
          <w:sz w:val="22"/>
          <w:szCs w:val="22"/>
        </w:rPr>
        <w:t xml:space="preserve"> experiment</w:t>
      </w:r>
      <w:r>
        <w:rPr>
          <w:rFonts w:asciiTheme="majorHAnsi" w:hAnsiTheme="majorHAnsi"/>
          <w:sz w:val="22"/>
          <w:szCs w:val="22"/>
        </w:rPr>
        <w:t>. Most studies on this relationship</w:t>
      </w:r>
      <w:r w:rsidR="00226C3F">
        <w:rPr>
          <w:rFonts w:asciiTheme="majorHAnsi" w:hAnsiTheme="majorHAnsi"/>
          <w:sz w:val="22"/>
          <w:szCs w:val="22"/>
        </w:rPr>
        <w:t>, including this one,</w:t>
      </w:r>
      <w:r>
        <w:rPr>
          <w:rFonts w:asciiTheme="majorHAnsi" w:hAnsiTheme="majorHAnsi"/>
          <w:sz w:val="22"/>
          <w:szCs w:val="22"/>
        </w:rPr>
        <w:t xml:space="preserve"> use cross-sectional data, which makes it more difficult to show a causal relationship than using longitudinal or panel data. Matching increases the likelihood that results are causal because respondents are matched on all relevant observable characteristics other than the treatment variable. Analytically, most studies in the field use linear, generalized linear, or logit regression models. For sensitivity of the analysis, all three of these regression methods </w:t>
      </w:r>
      <w:r w:rsidR="00620E4A">
        <w:rPr>
          <w:rFonts w:asciiTheme="majorHAnsi" w:hAnsiTheme="majorHAnsi"/>
          <w:sz w:val="22"/>
          <w:szCs w:val="22"/>
        </w:rPr>
        <w:t>were</w:t>
      </w:r>
      <w:r>
        <w:rPr>
          <w:rFonts w:asciiTheme="majorHAnsi" w:hAnsiTheme="majorHAnsi"/>
          <w:sz w:val="22"/>
          <w:szCs w:val="22"/>
        </w:rPr>
        <w:t xml:space="preserve"> used in this study after the matching procedures. </w:t>
      </w:r>
      <w:r>
        <w:rPr>
          <w:rFonts w:asciiTheme="majorHAnsi" w:hAnsiTheme="majorHAnsi"/>
          <w:sz w:val="22"/>
          <w:szCs w:val="22"/>
        </w:rPr>
        <w:tab/>
      </w:r>
    </w:p>
    <w:p w14:paraId="2DF05E04" w14:textId="77777777" w:rsidR="00C0694D" w:rsidRPr="00236223" w:rsidRDefault="00C0694D" w:rsidP="00A375ED">
      <w:pPr>
        <w:widowControl w:val="0"/>
        <w:spacing w:line="480" w:lineRule="auto"/>
        <w:ind w:firstLine="720"/>
        <w:jc w:val="both"/>
      </w:pPr>
      <w:r w:rsidRPr="003A73C4">
        <w:rPr>
          <w:rFonts w:asciiTheme="majorHAnsi" w:hAnsiTheme="majorHAnsi"/>
          <w:sz w:val="22"/>
          <w:szCs w:val="22"/>
        </w:rPr>
        <w:t xml:space="preserve">This </w:t>
      </w:r>
      <w:r w:rsidR="00620E4A">
        <w:rPr>
          <w:rFonts w:asciiTheme="majorHAnsi" w:hAnsiTheme="majorHAnsi"/>
          <w:sz w:val="22"/>
          <w:szCs w:val="22"/>
        </w:rPr>
        <w:t xml:space="preserve">is also the </w:t>
      </w:r>
      <w:r>
        <w:rPr>
          <w:rFonts w:asciiTheme="majorHAnsi" w:hAnsiTheme="majorHAnsi"/>
          <w:sz w:val="22"/>
          <w:szCs w:val="22"/>
        </w:rPr>
        <w:t>first study to test</w:t>
      </w:r>
      <w:r w:rsidRPr="003A73C4">
        <w:rPr>
          <w:rFonts w:asciiTheme="majorHAnsi" w:hAnsiTheme="majorHAnsi"/>
          <w:sz w:val="22"/>
          <w:szCs w:val="22"/>
        </w:rPr>
        <w:t xml:space="preserve"> the effect of </w:t>
      </w:r>
      <w:r w:rsidR="00226C3F">
        <w:rPr>
          <w:rFonts w:asciiTheme="majorHAnsi" w:hAnsiTheme="majorHAnsi"/>
          <w:sz w:val="22"/>
          <w:szCs w:val="22"/>
        </w:rPr>
        <w:t>living in a food desert</w:t>
      </w:r>
      <w:r w:rsidRPr="003A73C4">
        <w:rPr>
          <w:rFonts w:asciiTheme="majorHAnsi" w:hAnsiTheme="majorHAnsi"/>
          <w:sz w:val="22"/>
          <w:szCs w:val="22"/>
        </w:rPr>
        <w:t xml:space="preserve"> on DRD prevalence in the elderly in the United States</w:t>
      </w:r>
      <w:r>
        <w:rPr>
          <w:rFonts w:asciiTheme="majorHAnsi" w:hAnsiTheme="majorHAnsi"/>
          <w:sz w:val="22"/>
          <w:szCs w:val="22"/>
        </w:rPr>
        <w:t>. A limitation in this study is</w:t>
      </w:r>
      <w:r w:rsidRPr="00FC1FF3">
        <w:rPr>
          <w:rFonts w:asciiTheme="majorHAnsi" w:hAnsiTheme="majorHAnsi"/>
          <w:sz w:val="22"/>
          <w:szCs w:val="22"/>
        </w:rPr>
        <w:t xml:space="preserve"> </w:t>
      </w:r>
      <w:r>
        <w:rPr>
          <w:rFonts w:asciiTheme="majorHAnsi" w:hAnsiTheme="majorHAnsi"/>
          <w:sz w:val="22"/>
          <w:szCs w:val="22"/>
        </w:rPr>
        <w:t>a lack of</w:t>
      </w:r>
      <w:r w:rsidRPr="00FC1FF3">
        <w:rPr>
          <w:rFonts w:asciiTheme="majorHAnsi" w:hAnsiTheme="majorHAnsi"/>
          <w:sz w:val="22"/>
          <w:szCs w:val="22"/>
        </w:rPr>
        <w:t xml:space="preserve"> preci</w:t>
      </w:r>
      <w:r>
        <w:rPr>
          <w:rFonts w:asciiTheme="majorHAnsi" w:hAnsiTheme="majorHAnsi"/>
          <w:sz w:val="22"/>
          <w:szCs w:val="22"/>
        </w:rPr>
        <w:t>sion in the measurement of a food desert due to the tract unit of analysis. I</w:t>
      </w:r>
      <w:r w:rsidRPr="00FC1FF3">
        <w:rPr>
          <w:rFonts w:asciiTheme="majorHAnsi" w:hAnsiTheme="majorHAnsi"/>
          <w:sz w:val="22"/>
          <w:szCs w:val="22"/>
        </w:rPr>
        <w:t xml:space="preserve">t </w:t>
      </w:r>
      <w:r w:rsidR="00620E4A">
        <w:rPr>
          <w:rFonts w:asciiTheme="majorHAnsi" w:hAnsiTheme="majorHAnsi"/>
          <w:sz w:val="22"/>
          <w:szCs w:val="22"/>
        </w:rPr>
        <w:t>does</w:t>
      </w:r>
      <w:r w:rsidRPr="00FC1FF3">
        <w:rPr>
          <w:rFonts w:asciiTheme="majorHAnsi" w:hAnsiTheme="majorHAnsi"/>
          <w:sz w:val="22"/>
          <w:szCs w:val="22"/>
        </w:rPr>
        <w:t xml:space="preserve"> not map each respondent’s specific food environment, unlike some localized studies. </w:t>
      </w:r>
      <w:r>
        <w:rPr>
          <w:rFonts w:asciiTheme="majorHAnsi" w:hAnsiTheme="majorHAnsi"/>
          <w:sz w:val="22"/>
          <w:szCs w:val="22"/>
        </w:rPr>
        <w:t xml:space="preserve">For example, Bodor et al. mapped how far each respondent’s address was </w:t>
      </w:r>
      <w:r>
        <w:rPr>
          <w:rFonts w:asciiTheme="majorHAnsi" w:hAnsiTheme="majorHAnsi"/>
          <w:sz w:val="22"/>
          <w:szCs w:val="22"/>
        </w:rPr>
        <w:lastRenderedPageBreak/>
        <w:t>from the nearest food stores in New Orleans.</w:t>
      </w:r>
      <w:r>
        <w:rPr>
          <w:rStyle w:val="FootnoteReference"/>
          <w:rFonts w:asciiTheme="majorHAnsi" w:hAnsiTheme="majorHAnsi"/>
          <w:sz w:val="22"/>
          <w:szCs w:val="22"/>
        </w:rPr>
        <w:footnoteReference w:id="66"/>
      </w:r>
      <w:r>
        <w:rPr>
          <w:rFonts w:asciiTheme="majorHAnsi" w:hAnsiTheme="majorHAnsi"/>
          <w:sz w:val="22"/>
          <w:szCs w:val="22"/>
        </w:rPr>
        <w:t xml:space="preserve"> </w:t>
      </w:r>
      <w:r w:rsidR="00226C3F">
        <w:rPr>
          <w:rFonts w:asciiTheme="majorHAnsi" w:hAnsiTheme="majorHAnsi"/>
          <w:sz w:val="22"/>
          <w:szCs w:val="22"/>
        </w:rPr>
        <w:t xml:space="preserve">Another limitation is that this study will not account for access to unhealthy food, only access to healthy food. While access to both is relevant, lack of data availability and practical </w:t>
      </w:r>
      <w:r w:rsidR="00334910">
        <w:rPr>
          <w:rFonts w:asciiTheme="majorHAnsi" w:hAnsiTheme="majorHAnsi"/>
          <w:sz w:val="22"/>
          <w:szCs w:val="22"/>
        </w:rPr>
        <w:t xml:space="preserve">concerns </w:t>
      </w:r>
      <w:r w:rsidR="000467C1">
        <w:rPr>
          <w:rFonts w:asciiTheme="majorHAnsi" w:hAnsiTheme="majorHAnsi"/>
          <w:sz w:val="22"/>
          <w:szCs w:val="22"/>
        </w:rPr>
        <w:t>prevent</w:t>
      </w:r>
      <w:r w:rsidR="00334910">
        <w:rPr>
          <w:rFonts w:asciiTheme="majorHAnsi" w:hAnsiTheme="majorHAnsi"/>
          <w:sz w:val="22"/>
          <w:szCs w:val="22"/>
        </w:rPr>
        <w:t xml:space="preserve"> this stu</w:t>
      </w:r>
      <w:r w:rsidR="009924C6">
        <w:rPr>
          <w:rFonts w:asciiTheme="majorHAnsi" w:hAnsiTheme="majorHAnsi"/>
          <w:sz w:val="22"/>
          <w:szCs w:val="22"/>
        </w:rPr>
        <w:t xml:space="preserve">dy from utilizing access to unhealthy </w:t>
      </w:r>
      <w:r w:rsidR="00334910">
        <w:rPr>
          <w:rFonts w:asciiTheme="majorHAnsi" w:hAnsiTheme="majorHAnsi"/>
          <w:sz w:val="22"/>
          <w:szCs w:val="22"/>
        </w:rPr>
        <w:t>food source</w:t>
      </w:r>
      <w:r w:rsidR="000467C1">
        <w:rPr>
          <w:rFonts w:asciiTheme="majorHAnsi" w:hAnsiTheme="majorHAnsi"/>
          <w:sz w:val="22"/>
          <w:szCs w:val="22"/>
        </w:rPr>
        <w:t>s</w:t>
      </w:r>
      <w:r w:rsidR="00334910">
        <w:rPr>
          <w:rFonts w:asciiTheme="majorHAnsi" w:hAnsiTheme="majorHAnsi"/>
          <w:sz w:val="22"/>
          <w:szCs w:val="22"/>
        </w:rPr>
        <w:t>.</w:t>
      </w:r>
    </w:p>
    <w:p w14:paraId="7953928C" w14:textId="77777777" w:rsidR="00C0694D" w:rsidRDefault="00C0694D" w:rsidP="00FB3703">
      <w:pPr>
        <w:pStyle w:val="Heading2"/>
        <w:widowControl w:val="0"/>
        <w:spacing w:line="240" w:lineRule="auto"/>
        <w:rPr>
          <w:lang w:eastAsia="ja-JP"/>
        </w:rPr>
      </w:pPr>
      <w:bookmarkStart w:id="15" w:name="_Toc450550472"/>
      <w:bookmarkStart w:id="16" w:name="_Toc319012060"/>
      <w:r>
        <w:rPr>
          <w:lang w:eastAsia="ja-JP"/>
        </w:rPr>
        <w:t>Methods</w:t>
      </w:r>
      <w:bookmarkEnd w:id="15"/>
    </w:p>
    <w:p w14:paraId="1629EF8F" w14:textId="77777777" w:rsidR="00C0694D" w:rsidRPr="003C3FC4" w:rsidRDefault="00AD1AE3" w:rsidP="00FB3703">
      <w:pPr>
        <w:pStyle w:val="Heading3"/>
        <w:widowControl w:val="0"/>
        <w:rPr>
          <w:rFonts w:eastAsia="Times New Roman" w:cs="Times New Roman"/>
          <w:color w:val="000000"/>
          <w:sz w:val="22"/>
          <w:szCs w:val="22"/>
          <w:lang w:eastAsia="ja-JP"/>
        </w:rPr>
      </w:pPr>
      <w:bookmarkStart w:id="17" w:name="_Toc450550473"/>
      <w:r>
        <w:rPr>
          <w:lang w:eastAsia="ja-JP"/>
        </w:rPr>
        <w:t>Data s</w:t>
      </w:r>
      <w:r w:rsidR="00C0694D" w:rsidRPr="003C3FC4">
        <w:rPr>
          <w:lang w:eastAsia="ja-JP"/>
        </w:rPr>
        <w:t>ources</w:t>
      </w:r>
      <w:bookmarkEnd w:id="16"/>
      <w:bookmarkEnd w:id="17"/>
    </w:p>
    <w:p w14:paraId="61D80D99"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This study use</w:t>
      </w:r>
      <w:r w:rsidR="00620E4A">
        <w:rPr>
          <w:rFonts w:asciiTheme="majorHAnsi" w:eastAsia="Times New Roman" w:hAnsiTheme="majorHAnsi"/>
          <w:color w:val="000000"/>
          <w:sz w:val="22"/>
          <w:szCs w:val="22"/>
          <w:lang w:eastAsia="ja-JP"/>
        </w:rPr>
        <w:t>d</w:t>
      </w:r>
      <w:r w:rsidR="004E18AE">
        <w:rPr>
          <w:rFonts w:asciiTheme="majorHAnsi" w:eastAsia="Times New Roman" w:hAnsiTheme="majorHAnsi"/>
          <w:color w:val="000000"/>
          <w:sz w:val="22"/>
          <w:szCs w:val="22"/>
          <w:lang w:eastAsia="ja-JP"/>
        </w:rPr>
        <w:t xml:space="preserve"> two </w:t>
      </w:r>
      <w:r w:rsidR="003111AB">
        <w:rPr>
          <w:rFonts w:asciiTheme="majorHAnsi" w:eastAsia="Times New Roman" w:hAnsiTheme="majorHAnsi"/>
          <w:color w:val="000000"/>
          <w:sz w:val="22"/>
          <w:szCs w:val="22"/>
          <w:lang w:eastAsia="ja-JP"/>
        </w:rPr>
        <w:t xml:space="preserve">data </w:t>
      </w:r>
      <w:r w:rsidR="004E18AE">
        <w:rPr>
          <w:rFonts w:asciiTheme="majorHAnsi" w:eastAsia="Times New Roman" w:hAnsiTheme="majorHAnsi"/>
          <w:color w:val="000000"/>
          <w:sz w:val="22"/>
          <w:szCs w:val="22"/>
          <w:lang w:eastAsia="ja-JP"/>
        </w:rPr>
        <w:t>sources,</w:t>
      </w:r>
      <w:r w:rsidRPr="003C3FC4">
        <w:rPr>
          <w:rFonts w:asciiTheme="majorHAnsi" w:eastAsia="Times New Roman" w:hAnsiTheme="majorHAnsi"/>
          <w:color w:val="000000"/>
          <w:sz w:val="22"/>
          <w:szCs w:val="22"/>
          <w:lang w:eastAsia="ja-JP"/>
        </w:rPr>
        <w:t xml:space="preserve"> </w:t>
      </w:r>
      <w:r w:rsidR="004E18AE" w:rsidRPr="003C3FC4">
        <w:rPr>
          <w:rFonts w:asciiTheme="majorHAnsi" w:eastAsia="Times New Roman" w:hAnsiTheme="majorHAnsi"/>
          <w:color w:val="000000"/>
          <w:sz w:val="22"/>
          <w:szCs w:val="22"/>
          <w:lang w:eastAsia="ja-JP"/>
        </w:rPr>
        <w:t>The Medical Expenditures Panel Survey (MEPS) and the USDA Food Access Research Atlas</w:t>
      </w:r>
      <w:r w:rsidR="004E18AE">
        <w:rPr>
          <w:rFonts w:asciiTheme="majorHAnsi" w:eastAsia="Times New Roman" w:hAnsiTheme="majorHAnsi"/>
          <w:color w:val="000000"/>
          <w:sz w:val="22"/>
          <w:szCs w:val="22"/>
          <w:lang w:eastAsia="ja-JP"/>
        </w:rPr>
        <w:t>,</w:t>
      </w:r>
      <w:r w:rsidR="004E18AE" w:rsidRPr="003C3FC4" w:rsidDel="004E18AE">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lang w:eastAsia="ja-JP"/>
        </w:rPr>
        <w:t>to test if people living in food deserts e</w:t>
      </w:r>
      <w:r w:rsidR="009924C6">
        <w:rPr>
          <w:rFonts w:asciiTheme="majorHAnsi" w:eastAsia="Times New Roman" w:hAnsiTheme="majorHAnsi"/>
          <w:color w:val="000000"/>
          <w:sz w:val="22"/>
          <w:szCs w:val="22"/>
          <w:lang w:eastAsia="ja-JP"/>
        </w:rPr>
        <w:t>xperience a higher rate of diet-</w:t>
      </w:r>
      <w:r w:rsidRPr="003C3FC4">
        <w:rPr>
          <w:rFonts w:asciiTheme="majorHAnsi" w:eastAsia="Times New Roman" w:hAnsiTheme="majorHAnsi"/>
          <w:color w:val="000000"/>
          <w:sz w:val="22"/>
          <w:szCs w:val="22"/>
          <w:lang w:eastAsia="ja-JP"/>
        </w:rPr>
        <w:t>related diseases</w:t>
      </w:r>
      <w:r w:rsidR="004E18AE">
        <w:rPr>
          <w:rFonts w:asciiTheme="majorHAnsi" w:eastAsia="Times New Roman" w:hAnsiTheme="majorHAnsi"/>
          <w:color w:val="000000"/>
          <w:sz w:val="22"/>
          <w:szCs w:val="22"/>
          <w:lang w:eastAsia="ja-JP"/>
        </w:rPr>
        <w:t xml:space="preserve"> than people not living in food deserts. </w:t>
      </w:r>
      <w:r w:rsidRPr="003C3FC4">
        <w:rPr>
          <w:rFonts w:asciiTheme="majorHAnsi" w:eastAsia="Times New Roman" w:hAnsiTheme="majorHAnsi"/>
          <w:color w:val="000000"/>
          <w:sz w:val="22"/>
          <w:szCs w:val="22"/>
          <w:lang w:eastAsia="ja-JP"/>
        </w:rPr>
        <w:t xml:space="preserve"> The MEPS, administered by the U.S. Agency for Healthcare Research and Quality, is a set of large-scale surveys of families and individuals, their medical providers (doctors, hospitals, pharmacies, etc.), and employers across the United States. The household component of the survey, which </w:t>
      </w:r>
      <w:r w:rsidR="00620E4A">
        <w:rPr>
          <w:rFonts w:asciiTheme="majorHAnsi" w:eastAsia="Times New Roman" w:hAnsiTheme="majorHAnsi"/>
          <w:color w:val="000000"/>
          <w:sz w:val="22"/>
          <w:szCs w:val="22"/>
          <w:lang w:eastAsia="ja-JP"/>
        </w:rPr>
        <w:t>was</w:t>
      </w:r>
      <w:r w:rsidRPr="003C3FC4">
        <w:rPr>
          <w:rFonts w:asciiTheme="majorHAnsi" w:eastAsia="Times New Roman" w:hAnsiTheme="majorHAnsi"/>
          <w:color w:val="000000"/>
          <w:sz w:val="22"/>
          <w:szCs w:val="22"/>
          <w:lang w:eastAsia="ja-JP"/>
        </w:rPr>
        <w:t xml:space="preserve"> used in this study, collects nationally representative data on “demographic characteristics, health conditions, health status, use of medical care services, charges/payments, access to care, satisfaction with care, health insurance coverage, income, and employment.”</w:t>
      </w:r>
      <w:r w:rsidRPr="003C3FC4">
        <w:rPr>
          <w:rFonts w:asciiTheme="majorHAnsi" w:eastAsia="Times New Roman" w:hAnsiTheme="majorHAnsi"/>
          <w:color w:val="000000"/>
          <w:sz w:val="22"/>
          <w:szCs w:val="22"/>
          <w:vertAlign w:val="superscript"/>
          <w:lang w:eastAsia="ja-JP"/>
        </w:rPr>
        <w:footnoteReference w:id="67"/>
      </w:r>
      <w:r w:rsidRPr="003C3FC4">
        <w:rPr>
          <w:rFonts w:asciiTheme="majorHAnsi" w:eastAsia="Times New Roman" w:hAnsiTheme="majorHAnsi"/>
          <w:color w:val="000000"/>
          <w:sz w:val="22"/>
          <w:szCs w:val="22"/>
          <w:lang w:eastAsia="ja-JP"/>
        </w:rPr>
        <w:t xml:space="preserve"> Full-year consolidated data files from three years (2010-2012) of MEPS respondents </w:t>
      </w:r>
      <w:r w:rsidR="00620E4A">
        <w:rPr>
          <w:rFonts w:asciiTheme="majorHAnsi" w:eastAsia="Times New Roman" w:hAnsiTheme="majorHAnsi"/>
          <w:color w:val="000000"/>
          <w:sz w:val="22"/>
          <w:szCs w:val="22"/>
          <w:lang w:eastAsia="ja-JP"/>
        </w:rPr>
        <w:t>were</w:t>
      </w:r>
      <w:r w:rsidRPr="003C3FC4">
        <w:rPr>
          <w:rFonts w:asciiTheme="majorHAnsi" w:eastAsia="Times New Roman" w:hAnsiTheme="majorHAnsi"/>
          <w:color w:val="000000"/>
          <w:sz w:val="22"/>
          <w:szCs w:val="22"/>
          <w:lang w:eastAsia="ja-JP"/>
        </w:rPr>
        <w:t xml:space="preserve"> pooled to achieve an eligible </w:t>
      </w:r>
      <w:r w:rsidR="000467C1">
        <w:rPr>
          <w:rFonts w:asciiTheme="majorHAnsi" w:eastAsia="Times New Roman" w:hAnsiTheme="majorHAnsi"/>
          <w:color w:val="000000"/>
          <w:sz w:val="22"/>
          <w:szCs w:val="22"/>
          <w:lang w:eastAsia="ja-JP"/>
        </w:rPr>
        <w:t xml:space="preserve">cross-sectional </w:t>
      </w:r>
      <w:r w:rsidRPr="003C3FC4">
        <w:rPr>
          <w:rFonts w:asciiTheme="majorHAnsi" w:eastAsia="Times New Roman" w:hAnsiTheme="majorHAnsi"/>
          <w:color w:val="000000"/>
          <w:sz w:val="22"/>
          <w:szCs w:val="22"/>
          <w:lang w:eastAsia="ja-JP"/>
        </w:rPr>
        <w:t>sample size of a</w:t>
      </w:r>
      <w:r w:rsidR="004A1E28">
        <w:rPr>
          <w:rFonts w:asciiTheme="majorHAnsi" w:eastAsia="Times New Roman" w:hAnsiTheme="majorHAnsi"/>
          <w:color w:val="000000"/>
          <w:sz w:val="22"/>
          <w:szCs w:val="22"/>
          <w:lang w:eastAsia="ja-JP"/>
        </w:rPr>
        <w:t>pproximately 43</w:t>
      </w:r>
      <w:r w:rsidRPr="003C3FC4">
        <w:rPr>
          <w:rFonts w:asciiTheme="majorHAnsi" w:eastAsia="Times New Roman" w:hAnsiTheme="majorHAnsi"/>
          <w:color w:val="000000"/>
          <w:sz w:val="22"/>
          <w:szCs w:val="22"/>
          <w:lang w:eastAsia="ja-JP"/>
        </w:rPr>
        <w:t xml:space="preserve">,000 respondents. </w:t>
      </w:r>
    </w:p>
    <w:p w14:paraId="388E9FD1"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 xml:space="preserve">To determine if each respondent is living in a food desert, the census tract where </w:t>
      </w:r>
      <w:r w:rsidR="00620E4A">
        <w:rPr>
          <w:rFonts w:asciiTheme="majorHAnsi" w:eastAsia="Times New Roman" w:hAnsiTheme="majorHAnsi"/>
          <w:color w:val="000000"/>
          <w:sz w:val="22"/>
          <w:szCs w:val="22"/>
          <w:lang w:eastAsia="ja-JP"/>
        </w:rPr>
        <w:t xml:space="preserve">each MEPS respondent lives was </w:t>
      </w:r>
      <w:r w:rsidRPr="003C3FC4">
        <w:rPr>
          <w:rFonts w:asciiTheme="majorHAnsi" w:eastAsia="Times New Roman" w:hAnsiTheme="majorHAnsi"/>
          <w:color w:val="000000"/>
          <w:sz w:val="22"/>
          <w:szCs w:val="22"/>
          <w:lang w:eastAsia="ja-JP"/>
        </w:rPr>
        <w:t>merged with the USDA Food Access Research Atlas.  This publically available data source contains data on all of the approximately 70,000 census tracts in the U.S based on the 2010 Decennial Census, the 2010 list of supermarkets, and the 2006-</w:t>
      </w:r>
      <w:r w:rsidR="005B794C">
        <w:rPr>
          <w:rFonts w:asciiTheme="majorHAnsi" w:eastAsia="Times New Roman" w:hAnsiTheme="majorHAnsi"/>
          <w:color w:val="000000"/>
          <w:sz w:val="22"/>
          <w:szCs w:val="22"/>
          <w:lang w:eastAsia="ja-JP"/>
        </w:rPr>
        <w:t>20</w:t>
      </w:r>
      <w:r w:rsidRPr="003C3FC4">
        <w:rPr>
          <w:rFonts w:asciiTheme="majorHAnsi" w:eastAsia="Times New Roman" w:hAnsiTheme="majorHAnsi"/>
          <w:color w:val="000000"/>
          <w:sz w:val="22"/>
          <w:szCs w:val="22"/>
          <w:lang w:eastAsia="ja-JP"/>
        </w:rPr>
        <w:t>10 American Community Survey.</w:t>
      </w:r>
      <w:r w:rsidRPr="003C3FC4">
        <w:rPr>
          <w:rFonts w:asciiTheme="majorHAnsi" w:eastAsia="Times New Roman" w:hAnsiTheme="majorHAnsi"/>
          <w:color w:val="000000"/>
          <w:sz w:val="22"/>
          <w:szCs w:val="22"/>
          <w:vertAlign w:val="superscript"/>
          <w:lang w:eastAsia="ja-JP"/>
        </w:rPr>
        <w:t xml:space="preserve"> </w:t>
      </w:r>
      <w:r w:rsidRPr="003C3FC4">
        <w:rPr>
          <w:rFonts w:asciiTheme="majorHAnsi" w:eastAsia="Times New Roman" w:hAnsiTheme="majorHAnsi"/>
          <w:color w:val="000000"/>
          <w:sz w:val="22"/>
          <w:szCs w:val="22"/>
          <w:vertAlign w:val="superscript"/>
          <w:lang w:eastAsia="ja-JP"/>
        </w:rPr>
        <w:footnoteReference w:id="68"/>
      </w:r>
      <w:r w:rsidRPr="003C3FC4">
        <w:rPr>
          <w:rFonts w:asciiTheme="majorHAnsi" w:eastAsia="Times New Roman" w:hAnsiTheme="majorHAnsi"/>
          <w:color w:val="000000"/>
          <w:sz w:val="22"/>
          <w:szCs w:val="22"/>
          <w:lang w:eastAsia="ja-JP"/>
        </w:rPr>
        <w:t xml:space="preserve"> </w:t>
      </w:r>
      <w:r w:rsidR="004E18AE">
        <w:rPr>
          <w:rFonts w:asciiTheme="majorHAnsi" w:eastAsia="Times New Roman" w:hAnsiTheme="majorHAnsi"/>
          <w:color w:val="000000"/>
          <w:sz w:val="22"/>
          <w:szCs w:val="22"/>
          <w:lang w:eastAsia="ja-JP"/>
        </w:rPr>
        <w:t xml:space="preserve">The </w:t>
      </w:r>
      <w:r w:rsidRPr="003C3FC4">
        <w:rPr>
          <w:rFonts w:asciiTheme="majorHAnsi" w:eastAsia="Times New Roman" w:hAnsiTheme="majorHAnsi"/>
          <w:color w:val="000000"/>
          <w:sz w:val="22"/>
          <w:szCs w:val="22"/>
          <w:lang w:eastAsia="ja-JP"/>
        </w:rPr>
        <w:t xml:space="preserve">data contains multiple food access measures, including </w:t>
      </w:r>
      <w:r w:rsidR="005B794C">
        <w:rPr>
          <w:rFonts w:asciiTheme="majorHAnsi" w:eastAsia="Times New Roman" w:hAnsiTheme="majorHAnsi"/>
          <w:color w:val="000000"/>
          <w:sz w:val="22"/>
          <w:szCs w:val="22"/>
          <w:lang w:eastAsia="ja-JP"/>
        </w:rPr>
        <w:t xml:space="preserve">the </w:t>
      </w:r>
      <w:r w:rsidR="00620E4A">
        <w:rPr>
          <w:rFonts w:asciiTheme="majorHAnsi" w:eastAsia="Times New Roman" w:hAnsiTheme="majorHAnsi"/>
          <w:color w:val="000000"/>
          <w:sz w:val="22"/>
          <w:szCs w:val="22"/>
          <w:lang w:eastAsia="ja-JP"/>
        </w:rPr>
        <w:t xml:space="preserve">food desert definition </w:t>
      </w:r>
      <w:r w:rsidRPr="003C3FC4">
        <w:rPr>
          <w:rFonts w:asciiTheme="majorHAnsi" w:eastAsia="Times New Roman" w:hAnsiTheme="majorHAnsi"/>
          <w:color w:val="000000"/>
          <w:sz w:val="22"/>
          <w:szCs w:val="22"/>
          <w:lang w:eastAsia="ja-JP"/>
        </w:rPr>
        <w:t>used in this study called “</w:t>
      </w:r>
      <w:r w:rsidR="009924C6">
        <w:rPr>
          <w:rFonts w:asciiTheme="majorHAnsi" w:eastAsia="Times New Roman" w:hAnsiTheme="majorHAnsi"/>
          <w:color w:val="000000"/>
          <w:sz w:val="22"/>
          <w:szCs w:val="22"/>
          <w:lang w:eastAsia="ja-JP"/>
        </w:rPr>
        <w:t>l</w:t>
      </w:r>
      <w:r w:rsidRPr="003C3FC4">
        <w:rPr>
          <w:rFonts w:asciiTheme="majorHAnsi" w:eastAsia="Times New Roman" w:hAnsiTheme="majorHAnsi"/>
          <w:color w:val="000000"/>
          <w:sz w:val="22"/>
          <w:szCs w:val="22"/>
          <w:lang w:eastAsia="ja-JP"/>
        </w:rPr>
        <w:t xml:space="preserve">ow income and low access using vehicle access.”  After the merge with the MEPS data, this dummy variable </w:t>
      </w:r>
      <w:r w:rsidR="00620E4A">
        <w:rPr>
          <w:rFonts w:asciiTheme="majorHAnsi" w:eastAsia="Times New Roman" w:hAnsiTheme="majorHAnsi"/>
          <w:color w:val="000000"/>
          <w:sz w:val="22"/>
          <w:szCs w:val="22"/>
          <w:lang w:eastAsia="ja-JP"/>
        </w:rPr>
        <w:t>was</w:t>
      </w:r>
      <w:r w:rsidRPr="003C3FC4">
        <w:rPr>
          <w:rFonts w:asciiTheme="majorHAnsi" w:eastAsia="Times New Roman" w:hAnsiTheme="majorHAnsi"/>
          <w:color w:val="000000"/>
          <w:sz w:val="22"/>
          <w:szCs w:val="22"/>
          <w:lang w:eastAsia="ja-JP"/>
        </w:rPr>
        <w:t xml:space="preserve"> used in the analysis to determine the prevalence of DRDs in food deserts</w:t>
      </w:r>
      <w:r w:rsidR="009924C6">
        <w:rPr>
          <w:rFonts w:asciiTheme="majorHAnsi" w:eastAsia="Times New Roman" w:hAnsiTheme="majorHAnsi"/>
          <w:color w:val="000000"/>
          <w:sz w:val="22"/>
          <w:szCs w:val="22"/>
          <w:lang w:eastAsia="ja-JP"/>
        </w:rPr>
        <w:t xml:space="preserve"> in both the elderly and </w:t>
      </w:r>
      <w:r w:rsidR="00DC6450">
        <w:rPr>
          <w:rFonts w:asciiTheme="majorHAnsi" w:eastAsia="Times New Roman" w:hAnsiTheme="majorHAnsi"/>
          <w:color w:val="000000"/>
          <w:sz w:val="22"/>
          <w:szCs w:val="22"/>
          <w:lang w:eastAsia="ja-JP"/>
        </w:rPr>
        <w:t>the general population</w:t>
      </w:r>
      <w:r w:rsidRPr="003C3FC4">
        <w:rPr>
          <w:rFonts w:asciiTheme="majorHAnsi" w:eastAsia="Times New Roman" w:hAnsiTheme="majorHAnsi"/>
          <w:color w:val="000000"/>
          <w:sz w:val="22"/>
          <w:szCs w:val="22"/>
          <w:lang w:eastAsia="ja-JP"/>
        </w:rPr>
        <w:t xml:space="preserve">. </w:t>
      </w:r>
    </w:p>
    <w:p w14:paraId="5295EAB8"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lastRenderedPageBreak/>
        <w:t xml:space="preserve">Due to the potentially identifiable nature of the MEPS data, the merge and all data analysis </w:t>
      </w:r>
      <w:r w:rsidR="00DC6450">
        <w:rPr>
          <w:rFonts w:asciiTheme="majorHAnsi" w:eastAsia="Times New Roman" w:hAnsiTheme="majorHAnsi"/>
          <w:color w:val="000000"/>
          <w:sz w:val="22"/>
          <w:szCs w:val="22"/>
          <w:lang w:eastAsia="ja-JP"/>
        </w:rPr>
        <w:t>was</w:t>
      </w:r>
      <w:r w:rsidRPr="003C3FC4">
        <w:rPr>
          <w:rFonts w:asciiTheme="majorHAnsi" w:eastAsia="Times New Roman" w:hAnsiTheme="majorHAnsi"/>
          <w:color w:val="000000"/>
          <w:sz w:val="22"/>
          <w:szCs w:val="22"/>
          <w:lang w:eastAsia="ja-JP"/>
        </w:rPr>
        <w:t xml:space="preserve"> </w:t>
      </w:r>
      <w:r w:rsidR="00DC6450">
        <w:rPr>
          <w:rFonts w:asciiTheme="majorHAnsi" w:eastAsia="Times New Roman" w:hAnsiTheme="majorHAnsi"/>
          <w:color w:val="000000"/>
          <w:sz w:val="22"/>
          <w:szCs w:val="22"/>
          <w:lang w:eastAsia="ja-JP"/>
        </w:rPr>
        <w:t>conducted</w:t>
      </w:r>
      <w:r w:rsidRPr="003C3FC4">
        <w:rPr>
          <w:rFonts w:asciiTheme="majorHAnsi" w:eastAsia="Times New Roman" w:hAnsiTheme="majorHAnsi"/>
          <w:color w:val="000000"/>
          <w:sz w:val="22"/>
          <w:szCs w:val="22"/>
          <w:lang w:eastAsia="ja-JP"/>
        </w:rPr>
        <w:t xml:space="preserve"> in AHRQ’s secure data center in Rockville, MD. </w:t>
      </w:r>
    </w:p>
    <w:p w14:paraId="5C5A6DDB" w14:textId="77777777" w:rsidR="00C0694D" w:rsidRPr="003C3FC4" w:rsidRDefault="00AD1AE3" w:rsidP="00FB3703">
      <w:pPr>
        <w:pStyle w:val="Heading3"/>
        <w:widowControl w:val="0"/>
        <w:rPr>
          <w:lang w:eastAsia="ja-JP"/>
        </w:rPr>
      </w:pPr>
      <w:bookmarkStart w:id="18" w:name="_Toc319012061"/>
      <w:bookmarkStart w:id="19" w:name="_Toc450550474"/>
      <w:r>
        <w:rPr>
          <w:lang w:eastAsia="ja-JP"/>
        </w:rPr>
        <w:t>Unit of a</w:t>
      </w:r>
      <w:r w:rsidR="00C0694D" w:rsidRPr="003C3FC4">
        <w:rPr>
          <w:lang w:eastAsia="ja-JP"/>
        </w:rPr>
        <w:t>nalysis</w:t>
      </w:r>
      <w:bookmarkEnd w:id="18"/>
      <w:bookmarkEnd w:id="19"/>
    </w:p>
    <w:p w14:paraId="143562AC" w14:textId="77777777" w:rsidR="00C0694D" w:rsidRPr="003C3FC4" w:rsidRDefault="00C0694D" w:rsidP="00FB3703">
      <w:pPr>
        <w:widowControl w:val="0"/>
        <w:spacing w:line="480" w:lineRule="auto"/>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ab/>
        <w:t xml:space="preserve">The unit of analysis for this study </w:t>
      </w:r>
      <w:r w:rsidR="008E0E61">
        <w:rPr>
          <w:rFonts w:asciiTheme="majorHAnsi" w:eastAsia="Times New Roman" w:hAnsiTheme="majorHAnsi"/>
          <w:color w:val="000000"/>
          <w:sz w:val="22"/>
          <w:szCs w:val="22"/>
          <w:lang w:eastAsia="ja-JP"/>
        </w:rPr>
        <w:t>is</w:t>
      </w:r>
      <w:r w:rsidRPr="003C3FC4">
        <w:rPr>
          <w:rFonts w:asciiTheme="majorHAnsi" w:eastAsia="Times New Roman" w:hAnsiTheme="majorHAnsi"/>
          <w:color w:val="000000"/>
          <w:sz w:val="22"/>
          <w:szCs w:val="22"/>
          <w:lang w:eastAsia="ja-JP"/>
        </w:rPr>
        <w:t xml:space="preserve"> the individual MEPS respondent at the one point in time that they were surveyed. DRDs develop over many years, so this study cannot prove </w:t>
      </w:r>
      <w:r w:rsidRPr="005B794C">
        <w:rPr>
          <w:rFonts w:asciiTheme="majorHAnsi" w:eastAsia="Times New Roman" w:hAnsiTheme="majorHAnsi"/>
          <w:i/>
          <w:color w:val="000000"/>
          <w:sz w:val="22"/>
          <w:szCs w:val="22"/>
          <w:lang w:eastAsia="ja-JP"/>
        </w:rPr>
        <w:t>causality</w:t>
      </w:r>
      <w:r w:rsidRPr="003C3FC4">
        <w:rPr>
          <w:rFonts w:asciiTheme="majorHAnsi" w:eastAsia="Times New Roman" w:hAnsiTheme="majorHAnsi"/>
          <w:color w:val="000000"/>
          <w:sz w:val="22"/>
          <w:szCs w:val="22"/>
          <w:lang w:eastAsia="ja-JP"/>
        </w:rPr>
        <w:t xml:space="preserve"> between living in a food desert and having a DRD. However, using the matching procedures described below, this study has a stronger case for causality than previous cross-sectional studies on the topic.</w:t>
      </w:r>
    </w:p>
    <w:p w14:paraId="5F171A7A" w14:textId="77777777" w:rsidR="00C0694D" w:rsidRPr="003C3FC4" w:rsidRDefault="00AD1AE3" w:rsidP="00FB3703">
      <w:pPr>
        <w:pStyle w:val="Heading3"/>
        <w:widowControl w:val="0"/>
        <w:rPr>
          <w:lang w:eastAsia="ja-JP"/>
        </w:rPr>
      </w:pPr>
      <w:bookmarkStart w:id="20" w:name="_Toc319012062"/>
      <w:bookmarkStart w:id="21" w:name="_Toc450550475"/>
      <w:r>
        <w:rPr>
          <w:lang w:eastAsia="ja-JP"/>
        </w:rPr>
        <w:t>Matching m</w:t>
      </w:r>
      <w:r w:rsidR="00C0694D" w:rsidRPr="003C3FC4">
        <w:rPr>
          <w:lang w:eastAsia="ja-JP"/>
        </w:rPr>
        <w:t>ethodology</w:t>
      </w:r>
      <w:bookmarkEnd w:id="20"/>
      <w:bookmarkEnd w:id="21"/>
    </w:p>
    <w:p w14:paraId="145FAACA" w14:textId="77777777" w:rsidR="00C0694D" w:rsidRPr="003C3FC4" w:rsidRDefault="00C0694D" w:rsidP="00FB3703">
      <w:pPr>
        <w:widowControl w:val="0"/>
        <w:spacing w:line="480" w:lineRule="auto"/>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ab/>
        <w:t xml:space="preserve">This study </w:t>
      </w:r>
      <w:r w:rsidR="008E0E61">
        <w:rPr>
          <w:rFonts w:asciiTheme="majorHAnsi" w:eastAsia="Times New Roman" w:hAnsiTheme="majorHAnsi"/>
          <w:color w:val="000000"/>
          <w:sz w:val="22"/>
          <w:szCs w:val="22"/>
          <w:lang w:eastAsia="ja-JP"/>
        </w:rPr>
        <w:t>is</w:t>
      </w:r>
      <w:r w:rsidRPr="003C3FC4">
        <w:rPr>
          <w:rFonts w:asciiTheme="majorHAnsi" w:eastAsia="Times New Roman" w:hAnsiTheme="majorHAnsi"/>
          <w:color w:val="000000"/>
          <w:sz w:val="22"/>
          <w:szCs w:val="22"/>
          <w:lang w:eastAsia="ja-JP"/>
        </w:rPr>
        <w:t xml:space="preserve"> the first to use matching to examine the food desert-DRD relationship. Matching is a statistical process used to approximate a Randomized Control Trial (RCT) in observational (non-randomized) data. The RCT is the ‘gold standard’ of research because participants are randomized into the treatment or control group before the study, which</w:t>
      </w:r>
      <w:r w:rsidR="004E18AE">
        <w:rPr>
          <w:rFonts w:asciiTheme="majorHAnsi" w:eastAsia="Times New Roman" w:hAnsiTheme="majorHAnsi"/>
          <w:color w:val="000000"/>
          <w:sz w:val="22"/>
          <w:szCs w:val="22"/>
          <w:lang w:eastAsia="ja-JP"/>
        </w:rPr>
        <w:t xml:space="preserve"> ensures</w:t>
      </w:r>
      <w:r w:rsidRPr="003C3FC4">
        <w:rPr>
          <w:rFonts w:asciiTheme="majorHAnsi" w:eastAsia="Times New Roman" w:hAnsiTheme="majorHAnsi"/>
          <w:color w:val="000000"/>
          <w:sz w:val="22"/>
          <w:szCs w:val="22"/>
          <w:lang w:eastAsia="ja-JP"/>
        </w:rPr>
        <w:t xml:space="preserve"> that there is no selection bias on the groups. However, randomized controlled trials are expensive and are often not possible to conduct due to ethical o</w:t>
      </w:r>
      <w:r w:rsidR="009924C6">
        <w:rPr>
          <w:rFonts w:asciiTheme="majorHAnsi" w:eastAsia="Times New Roman" w:hAnsiTheme="majorHAnsi"/>
          <w:color w:val="000000"/>
          <w:sz w:val="22"/>
          <w:szCs w:val="22"/>
          <w:lang w:eastAsia="ja-JP"/>
        </w:rPr>
        <w:t>r practical considerations. RCT</w:t>
      </w:r>
      <w:r w:rsidRPr="003C3FC4">
        <w:rPr>
          <w:rFonts w:asciiTheme="majorHAnsi" w:eastAsia="Times New Roman" w:hAnsiTheme="majorHAnsi"/>
          <w:color w:val="000000"/>
          <w:sz w:val="22"/>
          <w:szCs w:val="22"/>
          <w:lang w:eastAsia="ja-JP"/>
        </w:rPr>
        <w:t>s also often suffer from issues of generalizability. However, in this study (much like other observational studies), participants are not randomly selected to live in a food desert or not</w:t>
      </w:r>
      <w:r w:rsidR="005B794C">
        <w:rPr>
          <w:rFonts w:asciiTheme="majorHAnsi" w:eastAsia="Times New Roman" w:hAnsiTheme="majorHAnsi"/>
          <w:color w:val="000000"/>
          <w:sz w:val="22"/>
          <w:szCs w:val="22"/>
          <w:lang w:eastAsia="ja-JP"/>
        </w:rPr>
        <w:t>.</w:t>
      </w:r>
      <w:r w:rsidRPr="003C3FC4">
        <w:rPr>
          <w:rFonts w:asciiTheme="majorHAnsi" w:eastAsia="Times New Roman" w:hAnsiTheme="majorHAnsi"/>
          <w:color w:val="000000"/>
          <w:sz w:val="22"/>
          <w:szCs w:val="22"/>
          <w:lang w:eastAsia="ja-JP"/>
        </w:rPr>
        <w:t xml:space="preserve"> </w:t>
      </w:r>
      <w:r w:rsidR="005B794C">
        <w:rPr>
          <w:rFonts w:asciiTheme="majorHAnsi" w:eastAsia="Times New Roman" w:hAnsiTheme="majorHAnsi"/>
          <w:color w:val="000000"/>
          <w:sz w:val="22"/>
          <w:szCs w:val="22"/>
          <w:lang w:eastAsia="ja-JP"/>
        </w:rPr>
        <w:t>T</w:t>
      </w:r>
      <w:r w:rsidRPr="003C3FC4">
        <w:rPr>
          <w:rFonts w:asciiTheme="majorHAnsi" w:eastAsia="Times New Roman" w:hAnsiTheme="majorHAnsi"/>
          <w:color w:val="000000"/>
          <w:sz w:val="22"/>
          <w:szCs w:val="22"/>
          <w:lang w:eastAsia="ja-JP"/>
        </w:rPr>
        <w:t>his introduces bias because where they live is likely influenced by personal or environmental characteristics.</w:t>
      </w:r>
      <w:r w:rsidRPr="003C3FC4">
        <w:rPr>
          <w:rFonts w:asciiTheme="majorHAnsi" w:eastAsia="Times New Roman" w:hAnsiTheme="majorHAnsi"/>
          <w:color w:val="000000"/>
          <w:sz w:val="22"/>
          <w:szCs w:val="22"/>
          <w:vertAlign w:val="superscript"/>
          <w:lang w:eastAsia="ja-JP"/>
        </w:rPr>
        <w:footnoteReference w:id="69"/>
      </w:r>
      <w:r w:rsidRPr="003C3FC4">
        <w:rPr>
          <w:rFonts w:asciiTheme="majorHAnsi" w:eastAsia="Times New Roman" w:hAnsiTheme="majorHAnsi"/>
          <w:color w:val="000000"/>
          <w:sz w:val="22"/>
          <w:szCs w:val="22"/>
          <w:lang w:eastAsia="ja-JP"/>
        </w:rPr>
        <w:t xml:space="preserve"> As a result, the people that live in a food desert are probably different than the people that do not, which makes it harder to claim that living in a food desert has an objective effect on DRDs. </w:t>
      </w:r>
      <w:r w:rsidR="005B794C">
        <w:rPr>
          <w:rFonts w:asciiTheme="majorHAnsi" w:eastAsia="Times New Roman" w:hAnsiTheme="majorHAnsi"/>
          <w:color w:val="000000"/>
          <w:sz w:val="22"/>
          <w:szCs w:val="22"/>
          <w:lang w:eastAsia="ja-JP"/>
        </w:rPr>
        <w:t xml:space="preserve">This difference in characteristics is confirmed in </w:t>
      </w:r>
      <w:r w:rsidR="00F42DBE">
        <w:rPr>
          <w:rFonts w:asciiTheme="majorHAnsi" w:eastAsia="Times New Roman" w:hAnsiTheme="majorHAnsi"/>
          <w:color w:val="000000"/>
          <w:sz w:val="22"/>
          <w:szCs w:val="22"/>
          <w:lang w:eastAsia="ja-JP"/>
        </w:rPr>
        <w:t>table 3</w:t>
      </w:r>
      <w:r w:rsidR="005B794C">
        <w:rPr>
          <w:rFonts w:asciiTheme="majorHAnsi" w:eastAsia="Times New Roman" w:hAnsiTheme="majorHAnsi"/>
          <w:color w:val="000000"/>
          <w:sz w:val="22"/>
          <w:szCs w:val="22"/>
          <w:lang w:eastAsia="ja-JP"/>
        </w:rPr>
        <w:t xml:space="preserve"> below, showing the </w:t>
      </w:r>
      <w:r w:rsidR="00210FBA">
        <w:rPr>
          <w:rFonts w:asciiTheme="majorHAnsi" w:eastAsia="Times New Roman" w:hAnsiTheme="majorHAnsi"/>
          <w:color w:val="000000"/>
          <w:sz w:val="22"/>
          <w:szCs w:val="22"/>
          <w:lang w:eastAsia="ja-JP"/>
        </w:rPr>
        <w:t xml:space="preserve">need for </w:t>
      </w:r>
      <w:r w:rsidR="005B794C">
        <w:rPr>
          <w:rFonts w:asciiTheme="majorHAnsi" w:eastAsia="Times New Roman" w:hAnsiTheme="majorHAnsi"/>
          <w:color w:val="000000"/>
          <w:sz w:val="22"/>
          <w:szCs w:val="22"/>
          <w:lang w:eastAsia="ja-JP"/>
        </w:rPr>
        <w:t xml:space="preserve">matching. </w:t>
      </w:r>
      <w:r w:rsidRPr="003C3FC4">
        <w:rPr>
          <w:rFonts w:asciiTheme="majorHAnsi" w:eastAsia="Times New Roman" w:hAnsiTheme="majorHAnsi"/>
          <w:color w:val="000000"/>
          <w:sz w:val="22"/>
          <w:szCs w:val="22"/>
          <w:lang w:eastAsia="ja-JP"/>
        </w:rPr>
        <w:t xml:space="preserve">Matching approximates an RCT by matching each treatment (food desert) observation to a control (non-food desert) observation based on a set of observable characteristics, and omitting all non-matched observations. By doing this, the treatment and control groups are ‘balanced’ on these characteristics. If the treatment and control groups are observably the same, the observed outcome </w:t>
      </w:r>
      <w:r w:rsidRPr="003C3FC4">
        <w:rPr>
          <w:rFonts w:asciiTheme="majorHAnsi" w:eastAsia="Times New Roman" w:hAnsiTheme="majorHAnsi"/>
          <w:color w:val="000000"/>
          <w:sz w:val="22"/>
          <w:szCs w:val="22"/>
          <w:lang w:eastAsia="ja-JP"/>
        </w:rPr>
        <w:lastRenderedPageBreak/>
        <w:t>differences are likely to be the result of the treatment, rather than any personal or environmental characteristics.</w:t>
      </w:r>
      <w:r w:rsidRPr="003C3FC4">
        <w:rPr>
          <w:rFonts w:asciiTheme="majorHAnsi" w:eastAsia="Times New Roman" w:hAnsiTheme="majorHAnsi"/>
          <w:color w:val="000000"/>
          <w:sz w:val="22"/>
          <w:szCs w:val="22"/>
          <w:vertAlign w:val="superscript"/>
          <w:lang w:eastAsia="ja-JP"/>
        </w:rPr>
        <w:footnoteReference w:id="70"/>
      </w:r>
      <w:r w:rsidRPr="003C3FC4">
        <w:rPr>
          <w:rFonts w:asciiTheme="majorHAnsi" w:eastAsia="Times New Roman" w:hAnsiTheme="majorHAnsi"/>
          <w:color w:val="000000"/>
          <w:sz w:val="22"/>
          <w:szCs w:val="22"/>
          <w:lang w:eastAsia="ja-JP"/>
        </w:rPr>
        <w:t xml:space="preserve"> However, it is important to note that matching only removes bias from observable characteristics, whereas an RCT controls for bias on both observable and unobservable characteristics. Because of this, these analyses improve upon prior analyses, but may still suffer from bias due to unobservable variables.</w:t>
      </w:r>
    </w:p>
    <w:p w14:paraId="3527D383" w14:textId="77777777" w:rsidR="00C0694D" w:rsidRPr="003C3FC4" w:rsidRDefault="00C0694D" w:rsidP="00FB3703">
      <w:pPr>
        <w:widowControl w:val="0"/>
        <w:spacing w:line="480" w:lineRule="auto"/>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ab/>
        <w:t>In this study, two of the most common types of matching will be conducted: propensity score matching (PSM) and Mahalanobis distance matching (MDM). After both matching procedures, balance statistics will be examined to determine which method will be used in the analysis. The ‘treatment’ variable for all matching procedures is whether or not the respondent lives in a food desert as defined above. PSM, the most common matching method, uses a logit regression to calculate each observation</w:t>
      </w:r>
      <w:r w:rsidR="00851EDE">
        <w:rPr>
          <w:rFonts w:asciiTheme="majorHAnsi" w:eastAsia="Times New Roman" w:hAnsiTheme="majorHAnsi"/>
          <w:color w:val="000000"/>
          <w:sz w:val="22"/>
          <w:szCs w:val="22"/>
          <w:lang w:eastAsia="ja-JP"/>
        </w:rPr>
        <w:t xml:space="preserve">’s </w:t>
      </w:r>
      <w:r w:rsidRPr="003C3FC4">
        <w:rPr>
          <w:rFonts w:asciiTheme="majorHAnsi" w:eastAsia="Times New Roman" w:hAnsiTheme="majorHAnsi"/>
          <w:color w:val="000000"/>
          <w:sz w:val="22"/>
          <w:szCs w:val="22"/>
          <w:lang w:eastAsia="ja-JP"/>
        </w:rPr>
        <w:t>‘probability’ of being treated based on specified explanatory variables</w:t>
      </w:r>
      <w:r w:rsidR="00210FBA">
        <w:rPr>
          <w:rFonts w:asciiTheme="majorHAnsi" w:eastAsia="Times New Roman" w:hAnsiTheme="majorHAnsi"/>
          <w:color w:val="000000"/>
          <w:sz w:val="22"/>
          <w:szCs w:val="22"/>
          <w:lang w:eastAsia="ja-JP"/>
        </w:rPr>
        <w:t>.</w:t>
      </w:r>
      <w:r w:rsidRPr="003C3FC4">
        <w:rPr>
          <w:rFonts w:asciiTheme="majorHAnsi" w:eastAsia="Times New Roman" w:hAnsiTheme="majorHAnsi"/>
          <w:color w:val="000000"/>
          <w:sz w:val="22"/>
          <w:szCs w:val="22"/>
          <w:lang w:eastAsia="ja-JP"/>
        </w:rPr>
        <w:t xml:space="preserve"> </w:t>
      </w:r>
      <w:r w:rsidR="00210FBA">
        <w:rPr>
          <w:rFonts w:asciiTheme="majorHAnsi" w:eastAsia="Times New Roman" w:hAnsiTheme="majorHAnsi"/>
          <w:color w:val="000000"/>
          <w:sz w:val="22"/>
          <w:szCs w:val="22"/>
          <w:lang w:eastAsia="ja-JP"/>
        </w:rPr>
        <w:t>E</w:t>
      </w:r>
      <w:r w:rsidRPr="003C3FC4">
        <w:rPr>
          <w:rFonts w:asciiTheme="majorHAnsi" w:eastAsia="Times New Roman" w:hAnsiTheme="majorHAnsi"/>
          <w:color w:val="000000"/>
          <w:sz w:val="22"/>
          <w:szCs w:val="22"/>
          <w:lang w:eastAsia="ja-JP"/>
        </w:rPr>
        <w:t>ach treatment case is matched with a control case with the closest probability of being treated.</w:t>
      </w:r>
      <w:r w:rsidRPr="003C3FC4">
        <w:rPr>
          <w:rFonts w:asciiTheme="majorHAnsi" w:eastAsia="Times New Roman" w:hAnsiTheme="majorHAnsi"/>
          <w:color w:val="000000"/>
          <w:sz w:val="22"/>
          <w:szCs w:val="22"/>
          <w:vertAlign w:val="superscript"/>
          <w:lang w:eastAsia="ja-JP"/>
        </w:rPr>
        <w:footnoteReference w:id="71"/>
      </w:r>
      <w:r w:rsidRPr="003C3FC4">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vertAlign w:val="superscript"/>
          <w:lang w:eastAsia="ja-JP"/>
        </w:rPr>
        <w:footnoteReference w:id="72"/>
      </w:r>
      <w:r w:rsidRPr="003C3FC4">
        <w:rPr>
          <w:rFonts w:asciiTheme="majorHAnsi" w:eastAsia="Times New Roman" w:hAnsiTheme="majorHAnsi"/>
          <w:color w:val="000000"/>
          <w:sz w:val="22"/>
          <w:szCs w:val="22"/>
          <w:lang w:eastAsia="ja-JP"/>
        </w:rPr>
        <w:t xml:space="preserve"> </w:t>
      </w:r>
      <w:r w:rsidR="00210FBA">
        <w:rPr>
          <w:rFonts w:asciiTheme="majorHAnsi" w:eastAsia="Times New Roman" w:hAnsiTheme="majorHAnsi"/>
          <w:color w:val="000000"/>
          <w:sz w:val="22"/>
          <w:szCs w:val="22"/>
          <w:lang w:eastAsia="ja-JP"/>
        </w:rPr>
        <w:t xml:space="preserve">MDM </w:t>
      </w:r>
      <w:r w:rsidRPr="003C3FC4">
        <w:rPr>
          <w:rFonts w:asciiTheme="majorHAnsi" w:eastAsia="Times New Roman" w:hAnsiTheme="majorHAnsi"/>
          <w:color w:val="000000"/>
          <w:sz w:val="22"/>
          <w:szCs w:val="22"/>
          <w:lang w:eastAsia="ja-JP"/>
        </w:rPr>
        <w:t>is arguably more precise than PSM because it matches on all explanatory variables individually, rather than taking an average and then matching.</w:t>
      </w:r>
      <w:r w:rsidRPr="003C3FC4">
        <w:rPr>
          <w:rFonts w:asciiTheme="majorHAnsi" w:eastAsia="Times New Roman" w:hAnsiTheme="majorHAnsi"/>
          <w:color w:val="000000"/>
          <w:sz w:val="22"/>
          <w:szCs w:val="22"/>
          <w:vertAlign w:val="superscript"/>
          <w:lang w:eastAsia="ja-JP"/>
        </w:rPr>
        <w:footnoteReference w:id="73"/>
      </w:r>
      <w:r w:rsidRPr="003C3FC4">
        <w:rPr>
          <w:rFonts w:asciiTheme="majorHAnsi" w:eastAsia="Times New Roman" w:hAnsiTheme="majorHAnsi"/>
          <w:color w:val="000000"/>
          <w:sz w:val="22"/>
          <w:szCs w:val="22"/>
          <w:lang w:eastAsia="ja-JP"/>
        </w:rPr>
        <w:t xml:space="preserve"> Many studies have found that MDM </w:t>
      </w:r>
      <w:r w:rsidR="00160B02">
        <w:rPr>
          <w:rFonts w:asciiTheme="majorHAnsi" w:eastAsia="Times New Roman" w:hAnsiTheme="majorHAnsi"/>
          <w:color w:val="000000"/>
          <w:sz w:val="22"/>
          <w:szCs w:val="22"/>
          <w:lang w:eastAsia="ja-JP"/>
        </w:rPr>
        <w:t xml:space="preserve">usually </w:t>
      </w:r>
      <w:r w:rsidRPr="003C3FC4">
        <w:rPr>
          <w:rFonts w:asciiTheme="majorHAnsi" w:eastAsia="Times New Roman" w:hAnsiTheme="majorHAnsi"/>
          <w:color w:val="000000"/>
          <w:sz w:val="22"/>
          <w:szCs w:val="22"/>
          <w:lang w:eastAsia="ja-JP"/>
        </w:rPr>
        <w:t>produces better variable balance than PSM.</w:t>
      </w:r>
      <w:r w:rsidRPr="003C3FC4">
        <w:rPr>
          <w:rFonts w:asciiTheme="majorHAnsi" w:eastAsia="Times New Roman" w:hAnsiTheme="majorHAnsi"/>
          <w:color w:val="000000"/>
          <w:sz w:val="22"/>
          <w:szCs w:val="22"/>
          <w:vertAlign w:val="superscript"/>
          <w:lang w:eastAsia="ja-JP"/>
        </w:rPr>
        <w:footnoteReference w:id="74"/>
      </w:r>
      <w:r w:rsidRPr="003C3FC4">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vertAlign w:val="superscript"/>
          <w:lang w:eastAsia="ja-JP"/>
        </w:rPr>
        <w:footnoteReference w:id="75"/>
      </w:r>
      <w:r w:rsidRPr="003C3FC4">
        <w:rPr>
          <w:rFonts w:asciiTheme="majorHAnsi" w:eastAsia="Times New Roman" w:hAnsiTheme="majorHAnsi"/>
          <w:color w:val="000000"/>
          <w:sz w:val="22"/>
          <w:szCs w:val="22"/>
          <w:lang w:eastAsia="ja-JP"/>
        </w:rPr>
        <w:t xml:space="preserve"> In studies with a large sample size, like this one, it is common to match a treatment case to multiple control cases to </w:t>
      </w:r>
      <w:r w:rsidR="00B76D73">
        <w:rPr>
          <w:rFonts w:asciiTheme="majorHAnsi" w:eastAsia="Times New Roman" w:hAnsiTheme="majorHAnsi"/>
          <w:color w:val="000000"/>
          <w:sz w:val="22"/>
          <w:szCs w:val="22"/>
          <w:lang w:eastAsia="ja-JP"/>
        </w:rPr>
        <w:t xml:space="preserve">improve the match and </w:t>
      </w:r>
      <w:r w:rsidRPr="003C3FC4">
        <w:rPr>
          <w:rFonts w:asciiTheme="majorHAnsi" w:eastAsia="Times New Roman" w:hAnsiTheme="majorHAnsi"/>
          <w:color w:val="000000"/>
          <w:sz w:val="22"/>
          <w:szCs w:val="22"/>
          <w:lang w:eastAsia="ja-JP"/>
        </w:rPr>
        <w:t>increase the sample size. For both matching methods,</w:t>
      </w:r>
      <w:r w:rsidR="006E4ABA">
        <w:rPr>
          <w:rFonts w:asciiTheme="majorHAnsi" w:eastAsia="Times New Roman" w:hAnsiTheme="majorHAnsi"/>
          <w:color w:val="000000"/>
          <w:sz w:val="22"/>
          <w:szCs w:val="22"/>
          <w:lang w:eastAsia="ja-JP"/>
        </w:rPr>
        <w:t xml:space="preserve"> up to</w:t>
      </w:r>
      <w:r w:rsidRPr="003C3FC4">
        <w:rPr>
          <w:rFonts w:asciiTheme="majorHAnsi" w:eastAsia="Times New Roman" w:hAnsiTheme="majorHAnsi"/>
          <w:color w:val="000000"/>
          <w:sz w:val="22"/>
          <w:szCs w:val="22"/>
          <w:lang w:eastAsia="ja-JP"/>
        </w:rPr>
        <w:t xml:space="preserve"> three control cases (people not living in a food desert) </w:t>
      </w:r>
      <w:r w:rsidR="006E4ABA">
        <w:rPr>
          <w:rFonts w:asciiTheme="majorHAnsi" w:eastAsia="Times New Roman" w:hAnsiTheme="majorHAnsi"/>
          <w:color w:val="000000"/>
          <w:sz w:val="22"/>
          <w:szCs w:val="22"/>
          <w:lang w:eastAsia="ja-JP"/>
        </w:rPr>
        <w:t>were</w:t>
      </w:r>
      <w:r w:rsidRPr="003C3FC4">
        <w:rPr>
          <w:rFonts w:asciiTheme="majorHAnsi" w:eastAsia="Times New Roman" w:hAnsiTheme="majorHAnsi"/>
          <w:color w:val="000000"/>
          <w:sz w:val="22"/>
          <w:szCs w:val="22"/>
          <w:lang w:eastAsia="ja-JP"/>
        </w:rPr>
        <w:t xml:space="preserve"> matched to each treatment case (people living in a food desert). The </w:t>
      </w:r>
      <w:r w:rsidR="008E0E61">
        <w:rPr>
          <w:rFonts w:asciiTheme="majorHAnsi" w:eastAsia="Times New Roman" w:hAnsiTheme="majorHAnsi"/>
          <w:i/>
          <w:color w:val="000000"/>
          <w:sz w:val="22"/>
          <w:szCs w:val="22"/>
          <w:lang w:eastAsia="ja-JP"/>
        </w:rPr>
        <w:t>psmatch2</w:t>
      </w:r>
      <w:r w:rsidR="008E0E61">
        <w:rPr>
          <w:rFonts w:asciiTheme="majorHAnsi" w:eastAsia="Times New Roman" w:hAnsiTheme="majorHAnsi"/>
          <w:color w:val="000000"/>
          <w:sz w:val="22"/>
          <w:szCs w:val="22"/>
          <w:lang w:eastAsia="ja-JP"/>
        </w:rPr>
        <w:t xml:space="preserve"> package in STATA 14</w:t>
      </w:r>
      <w:r w:rsidRPr="003C3FC4">
        <w:rPr>
          <w:rFonts w:asciiTheme="majorHAnsi" w:eastAsia="Times New Roman" w:hAnsiTheme="majorHAnsi"/>
          <w:color w:val="000000"/>
          <w:sz w:val="22"/>
          <w:szCs w:val="22"/>
          <w:lang w:eastAsia="ja-JP"/>
        </w:rPr>
        <w:t xml:space="preserve"> </w:t>
      </w:r>
      <w:r w:rsidR="006E4ABA">
        <w:rPr>
          <w:rFonts w:asciiTheme="majorHAnsi" w:eastAsia="Times New Roman" w:hAnsiTheme="majorHAnsi"/>
          <w:color w:val="000000"/>
          <w:sz w:val="22"/>
          <w:szCs w:val="22"/>
          <w:lang w:eastAsia="ja-JP"/>
        </w:rPr>
        <w:t>was</w:t>
      </w:r>
      <w:r w:rsidRPr="003C3FC4">
        <w:rPr>
          <w:rFonts w:asciiTheme="majorHAnsi" w:eastAsia="Times New Roman" w:hAnsiTheme="majorHAnsi"/>
          <w:color w:val="000000"/>
          <w:sz w:val="22"/>
          <w:szCs w:val="22"/>
          <w:lang w:eastAsia="ja-JP"/>
        </w:rPr>
        <w:t xml:space="preserve"> used for all matching methods. </w:t>
      </w:r>
    </w:p>
    <w:p w14:paraId="53EA110B" w14:textId="77777777" w:rsidR="004C7F62" w:rsidRDefault="00C0694D" w:rsidP="00866E48">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 xml:space="preserve">The following variables will be used to match food desert observations with non-food desert observations: gender, race/ethnicity, age, income, education, physical activity, marital status, and </w:t>
      </w:r>
      <w:r w:rsidR="00210FBA">
        <w:rPr>
          <w:rFonts w:asciiTheme="majorHAnsi" w:eastAsia="Times New Roman" w:hAnsiTheme="majorHAnsi"/>
          <w:color w:val="000000"/>
          <w:sz w:val="22"/>
          <w:szCs w:val="22"/>
          <w:lang w:eastAsia="ja-JP"/>
        </w:rPr>
        <w:lastRenderedPageBreak/>
        <w:t>insurance status</w:t>
      </w:r>
      <w:r w:rsidRPr="003C3FC4">
        <w:rPr>
          <w:rFonts w:asciiTheme="majorHAnsi" w:eastAsia="Times New Roman" w:hAnsiTheme="majorHAnsi"/>
          <w:color w:val="000000"/>
          <w:sz w:val="22"/>
          <w:szCs w:val="22"/>
          <w:lang w:eastAsia="ja-JP"/>
        </w:rPr>
        <w:t xml:space="preserve">. If matched observations are the same or very close on all of these variables, this study argues that any significant variation in outcome means (DRDs) should only be a result of living in a food desert. However, it is important to note again that this study </w:t>
      </w:r>
      <w:r w:rsidR="009924C6">
        <w:rPr>
          <w:rFonts w:asciiTheme="majorHAnsi" w:eastAsia="Times New Roman" w:hAnsiTheme="majorHAnsi"/>
          <w:color w:val="000000"/>
          <w:sz w:val="22"/>
          <w:szCs w:val="22"/>
          <w:lang w:eastAsia="ja-JP"/>
        </w:rPr>
        <w:t>does not</w:t>
      </w:r>
      <w:r w:rsidRPr="003C3FC4">
        <w:rPr>
          <w:rFonts w:asciiTheme="majorHAnsi" w:eastAsia="Times New Roman" w:hAnsiTheme="majorHAnsi"/>
          <w:color w:val="000000"/>
          <w:sz w:val="22"/>
          <w:szCs w:val="22"/>
          <w:lang w:eastAsia="ja-JP"/>
        </w:rPr>
        <w:t xml:space="preserve"> control for bias from unobservable variables. </w:t>
      </w:r>
      <w:r w:rsidR="006E4ABA">
        <w:rPr>
          <w:rFonts w:asciiTheme="majorHAnsi" w:eastAsia="Times New Roman" w:hAnsiTheme="majorHAnsi"/>
          <w:color w:val="000000"/>
          <w:sz w:val="22"/>
          <w:szCs w:val="22"/>
          <w:lang w:eastAsia="ja-JP"/>
        </w:rPr>
        <w:t>T</w:t>
      </w:r>
      <w:r w:rsidR="00866E48">
        <w:rPr>
          <w:rFonts w:asciiTheme="majorHAnsi" w:eastAsia="Times New Roman" w:hAnsiTheme="majorHAnsi"/>
          <w:color w:val="000000"/>
          <w:sz w:val="22"/>
          <w:szCs w:val="22"/>
          <w:lang w:eastAsia="ja-JP"/>
        </w:rPr>
        <w:t xml:space="preserve">he </w:t>
      </w:r>
      <w:r w:rsidR="001804DC">
        <w:rPr>
          <w:rFonts w:asciiTheme="majorHAnsi" w:eastAsia="Times New Roman" w:hAnsiTheme="majorHAnsi"/>
          <w:color w:val="000000"/>
          <w:sz w:val="22"/>
          <w:szCs w:val="22"/>
          <w:lang w:eastAsia="ja-JP"/>
        </w:rPr>
        <w:t xml:space="preserve">means and </w:t>
      </w:r>
      <w:r w:rsidR="00775789">
        <w:rPr>
          <w:rFonts w:asciiTheme="majorHAnsi" w:eastAsia="Times New Roman" w:hAnsiTheme="majorHAnsi"/>
          <w:color w:val="000000"/>
          <w:sz w:val="22"/>
          <w:szCs w:val="22"/>
          <w:lang w:eastAsia="ja-JP"/>
        </w:rPr>
        <w:t xml:space="preserve">standardized </w:t>
      </w:r>
      <w:r w:rsidR="00457B38">
        <w:rPr>
          <w:rFonts w:asciiTheme="majorHAnsi" w:eastAsia="Times New Roman" w:hAnsiTheme="majorHAnsi"/>
          <w:color w:val="000000"/>
          <w:sz w:val="22"/>
          <w:szCs w:val="22"/>
          <w:lang w:eastAsia="ja-JP"/>
        </w:rPr>
        <w:t>biases</w:t>
      </w:r>
      <w:r w:rsidR="00775789">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lang w:eastAsia="ja-JP"/>
        </w:rPr>
        <w:t xml:space="preserve">of the matching variables in the </w:t>
      </w:r>
      <w:r w:rsidR="00210FBA" w:rsidRPr="003C3FC4">
        <w:rPr>
          <w:rFonts w:asciiTheme="majorHAnsi" w:eastAsia="Times New Roman" w:hAnsiTheme="majorHAnsi"/>
          <w:color w:val="000000"/>
          <w:sz w:val="22"/>
          <w:szCs w:val="22"/>
          <w:lang w:eastAsia="ja-JP"/>
        </w:rPr>
        <w:t xml:space="preserve">matched </w:t>
      </w:r>
      <w:r w:rsidRPr="003C3FC4">
        <w:rPr>
          <w:rFonts w:asciiTheme="majorHAnsi" w:eastAsia="Times New Roman" w:hAnsiTheme="majorHAnsi"/>
          <w:color w:val="000000"/>
          <w:sz w:val="22"/>
          <w:szCs w:val="22"/>
          <w:lang w:eastAsia="ja-JP"/>
        </w:rPr>
        <w:t xml:space="preserve">and </w:t>
      </w:r>
      <w:r w:rsidR="00210FBA" w:rsidRPr="003C3FC4">
        <w:rPr>
          <w:rFonts w:asciiTheme="majorHAnsi" w:eastAsia="Times New Roman" w:hAnsiTheme="majorHAnsi"/>
          <w:color w:val="000000"/>
          <w:sz w:val="22"/>
          <w:szCs w:val="22"/>
          <w:lang w:eastAsia="ja-JP"/>
        </w:rPr>
        <w:t xml:space="preserve">unmatched </w:t>
      </w:r>
      <w:r w:rsidRPr="003C3FC4">
        <w:rPr>
          <w:rFonts w:asciiTheme="majorHAnsi" w:eastAsia="Times New Roman" w:hAnsiTheme="majorHAnsi"/>
          <w:color w:val="000000"/>
          <w:sz w:val="22"/>
          <w:szCs w:val="22"/>
          <w:lang w:eastAsia="ja-JP"/>
        </w:rPr>
        <w:t xml:space="preserve">samples </w:t>
      </w:r>
      <w:r w:rsidR="00160B02">
        <w:rPr>
          <w:rFonts w:asciiTheme="majorHAnsi" w:eastAsia="Times New Roman" w:hAnsiTheme="majorHAnsi"/>
          <w:color w:val="000000"/>
          <w:sz w:val="22"/>
          <w:szCs w:val="22"/>
          <w:lang w:eastAsia="ja-JP"/>
        </w:rPr>
        <w:t>were</w:t>
      </w:r>
      <w:r w:rsidR="00866E48">
        <w:rPr>
          <w:rFonts w:asciiTheme="majorHAnsi" w:eastAsia="Times New Roman" w:hAnsiTheme="majorHAnsi"/>
          <w:color w:val="000000"/>
          <w:sz w:val="22"/>
          <w:szCs w:val="22"/>
          <w:lang w:eastAsia="ja-JP"/>
        </w:rPr>
        <w:t xml:space="preserve"> </w:t>
      </w:r>
      <w:r w:rsidR="006E4ABA">
        <w:rPr>
          <w:rFonts w:asciiTheme="majorHAnsi" w:eastAsia="Times New Roman" w:hAnsiTheme="majorHAnsi"/>
          <w:color w:val="000000"/>
          <w:sz w:val="22"/>
          <w:szCs w:val="22"/>
          <w:lang w:eastAsia="ja-JP"/>
        </w:rPr>
        <w:t xml:space="preserve">tested </w:t>
      </w:r>
      <w:r w:rsidR="00866E48">
        <w:rPr>
          <w:rFonts w:asciiTheme="majorHAnsi" w:eastAsia="Times New Roman" w:hAnsiTheme="majorHAnsi"/>
          <w:color w:val="000000"/>
          <w:sz w:val="22"/>
          <w:szCs w:val="22"/>
          <w:lang w:eastAsia="ja-JP"/>
        </w:rPr>
        <w:t xml:space="preserve">visually and analytically. </w:t>
      </w:r>
      <w:r w:rsidR="0091297A">
        <w:rPr>
          <w:rFonts w:asciiTheme="majorHAnsi" w:eastAsia="Times New Roman" w:hAnsiTheme="majorHAnsi"/>
          <w:color w:val="000000"/>
          <w:sz w:val="22"/>
          <w:szCs w:val="22"/>
          <w:lang w:eastAsia="ja-JP"/>
        </w:rPr>
        <w:t xml:space="preserve">The </w:t>
      </w:r>
      <w:r w:rsidR="004C7F62">
        <w:rPr>
          <w:rFonts w:asciiTheme="majorHAnsi" w:eastAsia="Times New Roman" w:hAnsiTheme="majorHAnsi"/>
          <w:color w:val="000000"/>
          <w:sz w:val="22"/>
          <w:szCs w:val="22"/>
          <w:lang w:eastAsia="ja-JP"/>
        </w:rPr>
        <w:t xml:space="preserve">equation for the </w:t>
      </w:r>
      <w:r w:rsidR="0091297A">
        <w:rPr>
          <w:rFonts w:asciiTheme="majorHAnsi" w:eastAsia="Times New Roman" w:hAnsiTheme="majorHAnsi"/>
          <w:color w:val="000000"/>
          <w:sz w:val="22"/>
          <w:szCs w:val="22"/>
          <w:lang w:eastAsia="ja-JP"/>
        </w:rPr>
        <w:t xml:space="preserve">standardized </w:t>
      </w:r>
      <w:r w:rsidR="00457B38">
        <w:rPr>
          <w:rFonts w:asciiTheme="majorHAnsi" w:eastAsia="Times New Roman" w:hAnsiTheme="majorHAnsi"/>
          <w:color w:val="000000"/>
          <w:sz w:val="22"/>
          <w:szCs w:val="22"/>
          <w:lang w:eastAsia="ja-JP"/>
        </w:rPr>
        <w:t>bias</w:t>
      </w:r>
      <w:r w:rsidR="0091297A">
        <w:rPr>
          <w:rFonts w:asciiTheme="majorHAnsi" w:eastAsia="Times New Roman" w:hAnsiTheme="majorHAnsi"/>
          <w:color w:val="000000"/>
          <w:sz w:val="22"/>
          <w:szCs w:val="22"/>
          <w:lang w:eastAsia="ja-JP"/>
        </w:rPr>
        <w:t xml:space="preserve"> </w:t>
      </w:r>
      <w:r w:rsidR="004C7F62">
        <w:rPr>
          <w:rFonts w:asciiTheme="majorHAnsi" w:eastAsia="Times New Roman" w:hAnsiTheme="majorHAnsi"/>
          <w:color w:val="000000"/>
          <w:sz w:val="22"/>
          <w:szCs w:val="22"/>
          <w:lang w:eastAsia="ja-JP"/>
        </w:rPr>
        <w:t>in continuous variables is</w:t>
      </w:r>
    </w:p>
    <w:p w14:paraId="559CC5A3" w14:textId="77777777" w:rsidR="00C0694D" w:rsidRDefault="004C7F62" w:rsidP="00E820C2">
      <w:pPr>
        <w:widowControl w:val="0"/>
        <w:spacing w:line="480" w:lineRule="auto"/>
        <w:jc w:val="center"/>
        <w:rPr>
          <w:rFonts w:asciiTheme="majorHAnsi" w:eastAsia="Times New Roman" w:hAnsiTheme="majorHAnsi"/>
          <w:color w:val="000000"/>
          <w:sz w:val="22"/>
          <w:szCs w:val="22"/>
          <w:lang w:eastAsia="ja-JP"/>
        </w:rPr>
      </w:pPr>
      <w:r w:rsidRPr="00B76D73">
        <w:rPr>
          <w:rFonts w:asciiTheme="majorHAnsi" w:eastAsia="Times New Roman" w:hAnsiTheme="majorHAnsi"/>
          <w:noProof/>
          <w:color w:val="000000"/>
          <w:sz w:val="22"/>
          <w:szCs w:val="22"/>
        </w:rPr>
        <w:drawing>
          <wp:inline distT="0" distB="0" distL="0" distR="0" wp14:anchorId="7B6E3C46" wp14:editId="4F0B4F2D">
            <wp:extent cx="2566035" cy="112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4-24 at 12.39.30 AM.png"/>
                    <pic:cNvPicPr/>
                  </pic:nvPicPr>
                  <pic:blipFill>
                    <a:blip r:embed="rId16">
                      <a:extLst>
                        <a:ext uri="{28A0092B-C50C-407E-A947-70E740481C1C}">
                          <a14:useLocalDpi xmlns:a14="http://schemas.microsoft.com/office/drawing/2010/main" val="0"/>
                        </a:ext>
                      </a:extLst>
                    </a:blip>
                    <a:stretch>
                      <a:fillRect/>
                    </a:stretch>
                  </pic:blipFill>
                  <pic:spPr>
                    <a:xfrm>
                      <a:off x="0" y="0"/>
                      <a:ext cx="2619629" cy="1146087"/>
                    </a:xfrm>
                    <a:prstGeom prst="rect">
                      <a:avLst/>
                    </a:prstGeom>
                  </pic:spPr>
                </pic:pic>
              </a:graphicData>
            </a:graphic>
          </wp:inline>
        </w:drawing>
      </w:r>
    </w:p>
    <w:p w14:paraId="7A56D49B" w14:textId="77777777" w:rsidR="004C7F62" w:rsidRDefault="004C7F62" w:rsidP="00E820C2">
      <w:pPr>
        <w:widowControl w:val="0"/>
        <w:spacing w:line="480" w:lineRule="auto"/>
        <w:rPr>
          <w:rFonts w:asciiTheme="majorHAnsi" w:eastAsia="Times New Roman" w:hAnsiTheme="majorHAnsi"/>
          <w:color w:val="000000"/>
          <w:sz w:val="22"/>
          <w:szCs w:val="22"/>
          <w:lang w:eastAsia="ja-JP"/>
        </w:rPr>
      </w:pPr>
      <w:r w:rsidRPr="00E820C2">
        <w:rPr>
          <w:rFonts w:asciiTheme="majorHAnsi" w:eastAsia="Times New Roman" w:hAnsiTheme="majorHAnsi"/>
          <w:color w:val="000000"/>
          <w:sz w:val="22"/>
          <w:szCs w:val="22"/>
          <w:lang w:eastAsia="ja-JP"/>
        </w:rPr>
        <w:t xml:space="preserve">where </w:t>
      </w:r>
      <w:r w:rsidRPr="00B76D73">
        <w:rPr>
          <w:rFonts w:asciiTheme="majorHAnsi" w:eastAsia="Times New Roman" w:hAnsiTheme="majorHAnsi"/>
          <w:noProof/>
          <w:color w:val="000000"/>
          <w:sz w:val="22"/>
          <w:szCs w:val="22"/>
        </w:rPr>
        <w:drawing>
          <wp:inline distT="0" distB="0" distL="0" distR="0" wp14:anchorId="7FE95406" wp14:editId="354972DA">
            <wp:extent cx="1715430" cy="193347"/>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4422" cy="205632"/>
                    </a:xfrm>
                    <a:prstGeom prst="rect">
                      <a:avLst/>
                    </a:prstGeom>
                    <a:noFill/>
                    <a:ln>
                      <a:noFill/>
                    </a:ln>
                  </pic:spPr>
                </pic:pic>
              </a:graphicData>
            </a:graphic>
          </wp:inline>
        </w:drawing>
      </w:r>
      <w:r w:rsidRPr="00E820C2">
        <w:rPr>
          <w:rFonts w:asciiTheme="majorHAnsi" w:eastAsia="Times New Roman" w:hAnsiTheme="majorHAnsi"/>
          <w:color w:val="000000"/>
          <w:sz w:val="22"/>
          <w:szCs w:val="22"/>
          <w:lang w:eastAsia="ja-JP"/>
        </w:rPr>
        <w:t xml:space="preserve"> denote the sample mean of the covariate in treated</w:t>
      </w:r>
      <w:r>
        <w:rPr>
          <w:rFonts w:asciiTheme="majorHAnsi" w:eastAsia="Times New Roman" w:hAnsiTheme="majorHAnsi"/>
          <w:color w:val="000000"/>
          <w:sz w:val="22"/>
          <w:szCs w:val="22"/>
          <w:lang w:eastAsia="ja-JP"/>
        </w:rPr>
        <w:t xml:space="preserve"> (food desert)</w:t>
      </w:r>
      <w:r w:rsidRPr="00E820C2">
        <w:rPr>
          <w:rFonts w:asciiTheme="majorHAnsi" w:eastAsia="Times New Roman" w:hAnsiTheme="majorHAnsi"/>
          <w:color w:val="000000"/>
          <w:sz w:val="22"/>
          <w:szCs w:val="22"/>
          <w:lang w:eastAsia="ja-JP"/>
        </w:rPr>
        <w:t xml:space="preserve"> and untreated </w:t>
      </w:r>
      <w:r>
        <w:rPr>
          <w:rFonts w:asciiTheme="majorHAnsi" w:eastAsia="Times New Roman" w:hAnsiTheme="majorHAnsi"/>
          <w:color w:val="000000"/>
          <w:sz w:val="22"/>
          <w:szCs w:val="22"/>
          <w:lang w:eastAsia="ja-JP"/>
        </w:rPr>
        <w:t xml:space="preserve">(non-food desert) </w:t>
      </w:r>
      <w:r w:rsidRPr="00E820C2">
        <w:rPr>
          <w:rFonts w:asciiTheme="majorHAnsi" w:eastAsia="Times New Roman" w:hAnsiTheme="majorHAnsi"/>
          <w:color w:val="000000"/>
          <w:sz w:val="22"/>
          <w:szCs w:val="22"/>
          <w:lang w:eastAsia="ja-JP"/>
        </w:rPr>
        <w:t xml:space="preserve">subjects, respectively, </w:t>
      </w:r>
      <w:r>
        <w:rPr>
          <w:rFonts w:asciiTheme="majorHAnsi" w:eastAsia="Times New Roman" w:hAnsiTheme="majorHAnsi"/>
          <w:color w:val="000000"/>
          <w:sz w:val="22"/>
          <w:szCs w:val="22"/>
          <w:lang w:eastAsia="ja-JP"/>
        </w:rPr>
        <w:t xml:space="preserve">and </w:t>
      </w:r>
      <w:r w:rsidRPr="00E820C2">
        <w:rPr>
          <w:rFonts w:asciiTheme="majorHAnsi" w:eastAsia="Times New Roman" w:hAnsiTheme="majorHAnsi"/>
          <w:color w:val="000000"/>
          <w:sz w:val="22"/>
          <w:szCs w:val="22"/>
          <w:lang w:eastAsia="ja-JP"/>
        </w:rPr>
        <w:t xml:space="preserve"> s</w:t>
      </w:r>
      <w:r w:rsidRPr="00E820C2">
        <w:rPr>
          <w:rFonts w:asciiTheme="majorHAnsi" w:eastAsia="Times New Roman" w:hAnsiTheme="majorHAnsi"/>
          <w:color w:val="000000"/>
          <w:sz w:val="22"/>
          <w:szCs w:val="22"/>
          <w:vertAlign w:val="superscript"/>
          <w:lang w:eastAsia="ja-JP"/>
        </w:rPr>
        <w:t>2</w:t>
      </w:r>
      <w:r w:rsidRPr="00E820C2">
        <w:rPr>
          <w:rFonts w:asciiTheme="majorHAnsi" w:eastAsia="Times New Roman" w:hAnsiTheme="majorHAnsi"/>
          <w:color w:val="000000"/>
          <w:sz w:val="22"/>
          <w:szCs w:val="22"/>
          <w:vertAlign w:val="subscript"/>
          <w:lang w:eastAsia="ja-JP"/>
        </w:rPr>
        <w:t xml:space="preserve">treatment </w:t>
      </w:r>
      <w:r w:rsidRPr="00E820C2">
        <w:rPr>
          <w:rFonts w:asciiTheme="majorHAnsi" w:eastAsia="Times New Roman" w:hAnsiTheme="majorHAnsi"/>
          <w:color w:val="000000"/>
          <w:sz w:val="22"/>
          <w:szCs w:val="22"/>
          <w:lang w:eastAsia="ja-JP"/>
        </w:rPr>
        <w:t>and s</w:t>
      </w:r>
      <w:r w:rsidRPr="00E820C2">
        <w:rPr>
          <w:rFonts w:asciiTheme="majorHAnsi" w:eastAsia="Times New Roman" w:hAnsiTheme="majorHAnsi"/>
          <w:color w:val="000000"/>
          <w:sz w:val="22"/>
          <w:szCs w:val="22"/>
          <w:vertAlign w:val="superscript"/>
          <w:lang w:eastAsia="ja-JP"/>
        </w:rPr>
        <w:t>2</w:t>
      </w:r>
      <w:r w:rsidRPr="00E820C2">
        <w:rPr>
          <w:rFonts w:asciiTheme="majorHAnsi" w:eastAsia="Times New Roman" w:hAnsiTheme="majorHAnsi"/>
          <w:color w:val="000000"/>
          <w:sz w:val="22"/>
          <w:szCs w:val="22"/>
          <w:vertAlign w:val="subscript"/>
          <w:lang w:eastAsia="ja-JP"/>
        </w:rPr>
        <w:t xml:space="preserve">control </w:t>
      </w:r>
      <w:r w:rsidR="00160B02">
        <w:rPr>
          <w:rFonts w:asciiTheme="majorHAnsi" w:eastAsia="Times New Roman" w:hAnsiTheme="majorHAnsi"/>
          <w:color w:val="000000"/>
          <w:sz w:val="22"/>
          <w:szCs w:val="22"/>
          <w:vertAlign w:val="subscript"/>
          <w:lang w:eastAsia="ja-JP"/>
        </w:rPr>
        <w:t xml:space="preserve"> </w:t>
      </w:r>
      <w:r w:rsidRPr="00E820C2">
        <w:rPr>
          <w:rFonts w:asciiTheme="majorHAnsi" w:eastAsia="Times New Roman" w:hAnsiTheme="majorHAnsi"/>
          <w:color w:val="000000"/>
          <w:sz w:val="22"/>
          <w:szCs w:val="22"/>
          <w:lang w:eastAsia="ja-JP"/>
        </w:rPr>
        <w:t xml:space="preserve">denote the sample variance of the covariate in treated and untreated subjects, respectively. For dichotomous variables, the standardized </w:t>
      </w:r>
      <w:r w:rsidR="00457B38">
        <w:rPr>
          <w:rFonts w:asciiTheme="majorHAnsi" w:eastAsia="Times New Roman" w:hAnsiTheme="majorHAnsi"/>
          <w:color w:val="000000"/>
          <w:sz w:val="22"/>
          <w:szCs w:val="22"/>
          <w:lang w:eastAsia="ja-JP"/>
        </w:rPr>
        <w:t>bias</w:t>
      </w:r>
      <w:r w:rsidRPr="00E820C2">
        <w:rPr>
          <w:rFonts w:asciiTheme="majorHAnsi" w:eastAsia="Times New Roman" w:hAnsiTheme="majorHAnsi"/>
          <w:color w:val="000000"/>
          <w:sz w:val="22"/>
          <w:szCs w:val="22"/>
          <w:lang w:eastAsia="ja-JP"/>
        </w:rPr>
        <w:t xml:space="preserve"> is defined as</w:t>
      </w:r>
    </w:p>
    <w:p w14:paraId="702728B4" w14:textId="77777777" w:rsidR="004C7F62" w:rsidRDefault="004C7F62" w:rsidP="00E820C2">
      <w:pPr>
        <w:widowControl w:val="0"/>
        <w:spacing w:line="480" w:lineRule="auto"/>
        <w:jc w:val="center"/>
        <w:rPr>
          <w:rFonts w:asciiTheme="majorHAnsi" w:eastAsia="Times New Roman" w:hAnsiTheme="majorHAnsi"/>
          <w:color w:val="000000"/>
          <w:sz w:val="22"/>
          <w:szCs w:val="22"/>
          <w:lang w:eastAsia="ja-JP"/>
        </w:rPr>
      </w:pPr>
      <w:r w:rsidRPr="00B76D73">
        <w:rPr>
          <w:rFonts w:asciiTheme="majorHAnsi" w:eastAsia="Times New Roman" w:hAnsiTheme="majorHAnsi"/>
          <w:noProof/>
          <w:color w:val="000000"/>
          <w:sz w:val="22"/>
          <w:szCs w:val="22"/>
        </w:rPr>
        <w:drawing>
          <wp:inline distT="0" distB="0" distL="0" distR="0" wp14:anchorId="5DC7D4A8" wp14:editId="56362B77">
            <wp:extent cx="4051935" cy="843287"/>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6-04-24 at 12.44.27 AM.png"/>
                    <pic:cNvPicPr/>
                  </pic:nvPicPr>
                  <pic:blipFill>
                    <a:blip r:embed="rId18">
                      <a:extLst>
                        <a:ext uri="{28A0092B-C50C-407E-A947-70E740481C1C}">
                          <a14:useLocalDpi xmlns:a14="http://schemas.microsoft.com/office/drawing/2010/main" val="0"/>
                        </a:ext>
                      </a:extLst>
                    </a:blip>
                    <a:stretch>
                      <a:fillRect/>
                    </a:stretch>
                  </pic:blipFill>
                  <pic:spPr>
                    <a:xfrm>
                      <a:off x="0" y="0"/>
                      <a:ext cx="4078324" cy="848779"/>
                    </a:xfrm>
                    <a:prstGeom prst="rect">
                      <a:avLst/>
                    </a:prstGeom>
                  </pic:spPr>
                </pic:pic>
              </a:graphicData>
            </a:graphic>
          </wp:inline>
        </w:drawing>
      </w:r>
    </w:p>
    <w:p w14:paraId="29517EE6" w14:textId="77777777" w:rsidR="004C7F62" w:rsidRDefault="004C7F62" w:rsidP="00E820C2">
      <w:pPr>
        <w:widowControl w:val="0"/>
        <w:spacing w:line="480" w:lineRule="auto"/>
        <w:rPr>
          <w:rFonts w:asciiTheme="majorHAnsi" w:eastAsia="Times New Roman" w:hAnsiTheme="majorHAnsi"/>
          <w:color w:val="000000"/>
          <w:sz w:val="22"/>
          <w:szCs w:val="22"/>
          <w:lang w:eastAsia="ja-JP"/>
        </w:rPr>
      </w:pPr>
      <w:r w:rsidRPr="00E820C2">
        <w:rPr>
          <w:rFonts w:asciiTheme="majorHAnsi" w:eastAsia="Times New Roman" w:hAnsiTheme="majorHAnsi"/>
          <w:color w:val="000000"/>
          <w:sz w:val="22"/>
          <w:szCs w:val="22"/>
          <w:lang w:eastAsia="ja-JP"/>
        </w:rPr>
        <w:t xml:space="preserve">where </w:t>
      </w:r>
      <w:r w:rsidRPr="00B76D73">
        <w:rPr>
          <w:rFonts w:asciiTheme="majorHAnsi" w:eastAsia="Times New Roman" w:hAnsiTheme="majorHAnsi"/>
          <w:noProof/>
          <w:color w:val="000000"/>
          <w:sz w:val="22"/>
          <w:szCs w:val="22"/>
        </w:rPr>
        <w:drawing>
          <wp:inline distT="0" distB="0" distL="0" distR="0" wp14:anchorId="772E466C" wp14:editId="4550A767">
            <wp:extent cx="1829730" cy="216402"/>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6497" cy="231395"/>
                    </a:xfrm>
                    <a:prstGeom prst="rect">
                      <a:avLst/>
                    </a:prstGeom>
                    <a:noFill/>
                    <a:ln>
                      <a:noFill/>
                    </a:ln>
                  </pic:spPr>
                </pic:pic>
              </a:graphicData>
            </a:graphic>
          </wp:inline>
        </w:drawing>
      </w:r>
      <w:r w:rsidRPr="00E820C2">
        <w:rPr>
          <w:rFonts w:asciiTheme="majorHAnsi" w:eastAsia="Times New Roman" w:hAnsiTheme="majorHAnsi"/>
          <w:color w:val="000000"/>
          <w:sz w:val="22"/>
          <w:szCs w:val="22"/>
          <w:lang w:eastAsia="ja-JP"/>
        </w:rPr>
        <w:t xml:space="preserve"> denote the prevalence or mean of the dichotomous variable in treated and untreated subjects, respectively. </w:t>
      </w:r>
      <w:r w:rsidR="00457B38">
        <w:rPr>
          <w:rFonts w:asciiTheme="majorHAnsi" w:eastAsia="Times New Roman" w:hAnsiTheme="majorHAnsi"/>
          <w:color w:val="000000"/>
          <w:sz w:val="22"/>
          <w:szCs w:val="22"/>
          <w:lang w:eastAsia="ja-JP"/>
        </w:rPr>
        <w:t>T</w:t>
      </w:r>
      <w:r w:rsidRPr="00E820C2">
        <w:rPr>
          <w:rFonts w:asciiTheme="majorHAnsi" w:eastAsia="Times New Roman" w:hAnsiTheme="majorHAnsi"/>
          <w:color w:val="000000"/>
          <w:sz w:val="22"/>
          <w:szCs w:val="22"/>
          <w:lang w:eastAsia="ja-JP"/>
        </w:rPr>
        <w:t xml:space="preserve">he standardized </w:t>
      </w:r>
      <w:r w:rsidR="00457B38">
        <w:rPr>
          <w:rFonts w:asciiTheme="majorHAnsi" w:eastAsia="Times New Roman" w:hAnsiTheme="majorHAnsi"/>
          <w:color w:val="000000"/>
          <w:sz w:val="22"/>
          <w:szCs w:val="22"/>
          <w:lang w:eastAsia="ja-JP"/>
        </w:rPr>
        <w:t>bias</w:t>
      </w:r>
      <w:r w:rsidRPr="00E820C2">
        <w:rPr>
          <w:rFonts w:asciiTheme="majorHAnsi" w:eastAsia="Times New Roman" w:hAnsiTheme="majorHAnsi"/>
          <w:color w:val="000000"/>
          <w:sz w:val="22"/>
          <w:szCs w:val="22"/>
          <w:lang w:eastAsia="ja-JP"/>
        </w:rPr>
        <w:t xml:space="preserve"> compares the difference in means in units of the pooled standard deviation. Furthermore,</w:t>
      </w:r>
      <w:r w:rsidR="00457B38">
        <w:rPr>
          <w:rFonts w:asciiTheme="majorHAnsi" w:eastAsia="Times New Roman" w:hAnsiTheme="majorHAnsi"/>
          <w:color w:val="000000"/>
          <w:sz w:val="22"/>
          <w:szCs w:val="22"/>
          <w:lang w:eastAsia="ja-JP"/>
        </w:rPr>
        <w:t xml:space="preserve"> Austin notes that</w:t>
      </w:r>
      <w:r w:rsidRPr="00E820C2">
        <w:rPr>
          <w:rFonts w:asciiTheme="majorHAnsi" w:eastAsia="Times New Roman" w:hAnsiTheme="majorHAnsi"/>
          <w:color w:val="000000"/>
          <w:sz w:val="22"/>
          <w:szCs w:val="22"/>
          <w:lang w:eastAsia="ja-JP"/>
        </w:rPr>
        <w:t xml:space="preserve"> </w:t>
      </w:r>
      <w:r w:rsidR="00457B38">
        <w:rPr>
          <w:rFonts w:asciiTheme="majorHAnsi" w:eastAsia="Times New Roman" w:hAnsiTheme="majorHAnsi"/>
          <w:color w:val="000000"/>
          <w:sz w:val="22"/>
          <w:szCs w:val="22"/>
          <w:lang w:eastAsia="ja-JP"/>
        </w:rPr>
        <w:t>“</w:t>
      </w:r>
      <w:r w:rsidRPr="00E820C2">
        <w:rPr>
          <w:rFonts w:asciiTheme="majorHAnsi" w:eastAsia="Times New Roman" w:hAnsiTheme="majorHAnsi"/>
          <w:color w:val="000000"/>
          <w:sz w:val="22"/>
          <w:szCs w:val="22"/>
          <w:lang w:eastAsia="ja-JP"/>
        </w:rPr>
        <w:t>it is not influenced by sample size and allows for the comparison of the relative balance of variables measured in different units</w:t>
      </w:r>
      <w:r>
        <w:rPr>
          <w:rFonts w:asciiTheme="majorHAnsi" w:eastAsia="Times New Roman" w:hAnsiTheme="majorHAnsi"/>
          <w:color w:val="000000"/>
          <w:sz w:val="22"/>
          <w:szCs w:val="22"/>
          <w:lang w:eastAsia="ja-JP"/>
        </w:rPr>
        <w:t>.”</w:t>
      </w:r>
      <w:r>
        <w:rPr>
          <w:rStyle w:val="FootnoteReference"/>
          <w:rFonts w:asciiTheme="majorHAnsi" w:eastAsia="Times New Roman" w:hAnsiTheme="majorHAnsi"/>
          <w:color w:val="000000"/>
          <w:sz w:val="22"/>
          <w:szCs w:val="22"/>
          <w:lang w:eastAsia="ja-JP"/>
        </w:rPr>
        <w:footnoteReference w:id="76"/>
      </w:r>
    </w:p>
    <w:p w14:paraId="367DFA9F" w14:textId="77777777" w:rsidR="00C0694D" w:rsidRPr="003C3FC4" w:rsidRDefault="00C0694D" w:rsidP="00FB3703">
      <w:pPr>
        <w:pStyle w:val="Heading3"/>
        <w:widowControl w:val="0"/>
        <w:rPr>
          <w:lang w:eastAsia="ja-JP"/>
        </w:rPr>
      </w:pPr>
      <w:bookmarkStart w:id="22" w:name="_Toc319012063"/>
      <w:bookmarkStart w:id="23" w:name="_Toc450550476"/>
      <w:r w:rsidRPr="003C3FC4">
        <w:rPr>
          <w:lang w:eastAsia="ja-JP"/>
        </w:rPr>
        <w:lastRenderedPageBreak/>
        <w:t>Analysis</w:t>
      </w:r>
      <w:bookmarkEnd w:id="22"/>
      <w:bookmarkEnd w:id="23"/>
      <w:r w:rsidRPr="003C3FC4">
        <w:rPr>
          <w:lang w:eastAsia="ja-JP"/>
        </w:rPr>
        <w:t xml:space="preserve"> </w:t>
      </w:r>
    </w:p>
    <w:p w14:paraId="1A048107" w14:textId="77777777" w:rsidR="00C0694D" w:rsidRPr="003C3FC4" w:rsidRDefault="00AD1AE3" w:rsidP="00FB3703">
      <w:pPr>
        <w:pStyle w:val="Heading4"/>
        <w:widowControl w:val="0"/>
        <w:rPr>
          <w:lang w:eastAsia="ja-JP"/>
        </w:rPr>
      </w:pPr>
      <w:bookmarkStart w:id="24" w:name="_Toc319012064"/>
      <w:bookmarkStart w:id="25" w:name="_Toc450550477"/>
      <w:r>
        <w:rPr>
          <w:lang w:eastAsia="ja-JP"/>
        </w:rPr>
        <w:t>Outcome (dependent) v</w:t>
      </w:r>
      <w:r w:rsidR="00C0694D" w:rsidRPr="003C3FC4">
        <w:rPr>
          <w:lang w:eastAsia="ja-JP"/>
        </w:rPr>
        <w:t>ariables</w:t>
      </w:r>
      <w:bookmarkEnd w:id="24"/>
      <w:bookmarkEnd w:id="25"/>
    </w:p>
    <w:p w14:paraId="39D6A629"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All three DRDs in this study are represented by questions in the MEPS. The Body Mass Index (BMI) variable (BMINDX53) is constructed based on the reported height and weight of all respondents over age 18, based on the standard BMI formula.</w:t>
      </w:r>
      <w:r w:rsidRPr="003C3FC4">
        <w:rPr>
          <w:rFonts w:asciiTheme="majorHAnsi" w:eastAsia="Times New Roman" w:hAnsiTheme="majorHAnsi"/>
          <w:color w:val="000000"/>
          <w:sz w:val="22"/>
          <w:szCs w:val="22"/>
          <w:vertAlign w:val="superscript"/>
          <w:lang w:eastAsia="ja-JP"/>
        </w:rPr>
        <w:footnoteReference w:id="77"/>
      </w:r>
      <w:r w:rsidRPr="003C3FC4">
        <w:rPr>
          <w:rFonts w:asciiTheme="majorHAnsi" w:eastAsia="Times New Roman" w:hAnsiTheme="majorHAnsi"/>
          <w:color w:val="000000"/>
          <w:sz w:val="22"/>
          <w:szCs w:val="22"/>
          <w:lang w:eastAsia="ja-JP"/>
        </w:rPr>
        <w:t xml:space="preserve"> While the BMI will be tested separately in the means comparison and OLS regression, all analyses will also be stratified by the standard categories to test the effect on rates of obesity (BMI&gt;30).</w:t>
      </w:r>
      <w:r w:rsidRPr="003C3FC4">
        <w:rPr>
          <w:rFonts w:asciiTheme="majorHAnsi" w:eastAsia="Times New Roman" w:hAnsiTheme="majorHAnsi"/>
          <w:color w:val="000000"/>
          <w:sz w:val="22"/>
          <w:szCs w:val="22"/>
          <w:vertAlign w:val="superscript"/>
          <w:lang w:eastAsia="ja-JP"/>
        </w:rPr>
        <w:footnoteReference w:id="78"/>
      </w:r>
      <w:r w:rsidRPr="003C3FC4">
        <w:rPr>
          <w:rFonts w:asciiTheme="majorHAnsi" w:eastAsia="Times New Roman" w:hAnsiTheme="majorHAnsi"/>
          <w:color w:val="000000"/>
          <w:sz w:val="22"/>
          <w:szCs w:val="22"/>
          <w:lang w:eastAsia="ja-JP"/>
        </w:rPr>
        <w:t xml:space="preserve"> The diabetes variable (DIABDX) is based on whether each person (age 18 or older) had ever been told by their health care provider that they have diabetes (excluding gestational diabetes). Similarly, the hypertension variable (HIBPDX) is if a person (age 18 or older) has ever been diagnosed with high blood pressure (excluding during pregnancy). Respondents are also asked later in the survey to confirm their diagnoses of diabetes and hypertension, reducing the chance of mistaken answering.  </w:t>
      </w:r>
    </w:p>
    <w:p w14:paraId="7AB14AB5" w14:textId="77777777" w:rsidR="00C0694D" w:rsidRPr="007357FD" w:rsidRDefault="00C0694D" w:rsidP="00FB3703">
      <w:pPr>
        <w:pStyle w:val="Heading4"/>
        <w:widowControl w:val="0"/>
        <w:rPr>
          <w:lang w:eastAsia="ja-JP"/>
        </w:rPr>
      </w:pPr>
      <w:bookmarkStart w:id="26" w:name="_Toc319012065"/>
      <w:bookmarkStart w:id="27" w:name="_Toc450550478"/>
      <w:r w:rsidRPr="007357FD">
        <w:rPr>
          <w:lang w:eastAsia="ja-JP"/>
        </w:rPr>
        <w:t xml:space="preserve">Indicator </w:t>
      </w:r>
      <w:r w:rsidR="00AD1AE3" w:rsidRPr="007357FD">
        <w:rPr>
          <w:lang w:eastAsia="ja-JP"/>
        </w:rPr>
        <w:t>v</w:t>
      </w:r>
      <w:r w:rsidRPr="007357FD">
        <w:rPr>
          <w:lang w:eastAsia="ja-JP"/>
        </w:rPr>
        <w:t>ariables</w:t>
      </w:r>
      <w:bookmarkEnd w:id="26"/>
      <w:bookmarkEnd w:id="27"/>
    </w:p>
    <w:p w14:paraId="7E8BFD75" w14:textId="77777777" w:rsidR="00C0694D" w:rsidRPr="003C3FC4" w:rsidRDefault="007357FD" w:rsidP="00FB3703">
      <w:pPr>
        <w:widowControl w:val="0"/>
        <w:spacing w:line="480" w:lineRule="auto"/>
        <w:ind w:firstLine="720"/>
        <w:rPr>
          <w:rFonts w:asciiTheme="majorHAnsi" w:eastAsia="Times New Roman" w:hAnsiTheme="majorHAnsi"/>
          <w:color w:val="000000"/>
          <w:sz w:val="22"/>
          <w:szCs w:val="22"/>
          <w:lang w:eastAsia="ja-JP"/>
        </w:rPr>
      </w:pPr>
      <w:r w:rsidRPr="007357FD">
        <w:rPr>
          <w:rFonts w:asciiTheme="majorHAnsi" w:eastAsia="Times New Roman" w:hAnsiTheme="majorHAnsi"/>
          <w:color w:val="000000"/>
          <w:sz w:val="22"/>
          <w:szCs w:val="22"/>
          <w:lang w:eastAsia="ja-JP"/>
        </w:rPr>
        <w:t>T</w:t>
      </w:r>
      <w:r w:rsidR="00C0694D" w:rsidRPr="007357FD">
        <w:rPr>
          <w:rFonts w:asciiTheme="majorHAnsi" w:eastAsia="Times New Roman" w:hAnsiTheme="majorHAnsi"/>
          <w:color w:val="000000"/>
          <w:sz w:val="22"/>
          <w:szCs w:val="22"/>
          <w:lang w:eastAsia="ja-JP"/>
        </w:rPr>
        <w:t xml:space="preserve">he two indicator variables to be used in all analyses will be the general food desert dummy variable and an interaction dummy variable between the food desert variable and a variable for elderly (age&gt;65). </w:t>
      </w:r>
      <w:r w:rsidRPr="007357FD">
        <w:rPr>
          <w:rFonts w:asciiTheme="majorHAnsi" w:eastAsia="Times New Roman" w:hAnsiTheme="majorHAnsi"/>
          <w:color w:val="000000"/>
          <w:sz w:val="22"/>
          <w:szCs w:val="22"/>
          <w:lang w:eastAsia="ja-JP"/>
        </w:rPr>
        <w:t>These variables will be in separate regression</w:t>
      </w:r>
      <w:r w:rsidR="003E6703">
        <w:rPr>
          <w:rFonts w:asciiTheme="majorHAnsi" w:eastAsia="Times New Roman" w:hAnsiTheme="majorHAnsi"/>
          <w:color w:val="000000"/>
          <w:sz w:val="22"/>
          <w:szCs w:val="22"/>
          <w:lang w:eastAsia="ja-JP"/>
        </w:rPr>
        <w:t>s</w:t>
      </w:r>
      <w:r w:rsidRPr="007357FD">
        <w:rPr>
          <w:rFonts w:asciiTheme="majorHAnsi" w:eastAsia="Times New Roman" w:hAnsiTheme="majorHAnsi"/>
          <w:color w:val="000000"/>
          <w:sz w:val="22"/>
          <w:szCs w:val="22"/>
          <w:lang w:eastAsia="ja-JP"/>
        </w:rPr>
        <w:t xml:space="preserve"> to be able to test both</w:t>
      </w:r>
      <w:r w:rsidR="00C0694D" w:rsidRPr="007357FD">
        <w:rPr>
          <w:rFonts w:asciiTheme="majorHAnsi" w:eastAsia="Times New Roman" w:hAnsiTheme="majorHAnsi"/>
          <w:color w:val="000000"/>
          <w:sz w:val="22"/>
          <w:szCs w:val="22"/>
          <w:lang w:eastAsia="ja-JP"/>
        </w:rPr>
        <w:t xml:space="preserve"> if living in a food desert has an effect on the specified DRD</w:t>
      </w:r>
      <w:r w:rsidRPr="007357FD">
        <w:rPr>
          <w:rFonts w:asciiTheme="majorHAnsi" w:eastAsia="Times New Roman" w:hAnsiTheme="majorHAnsi"/>
          <w:color w:val="000000"/>
          <w:sz w:val="22"/>
          <w:szCs w:val="22"/>
          <w:lang w:eastAsia="ja-JP"/>
        </w:rPr>
        <w:t xml:space="preserve"> for the entire population</w:t>
      </w:r>
      <w:r w:rsidR="00C0694D" w:rsidRPr="007357FD">
        <w:rPr>
          <w:rFonts w:asciiTheme="majorHAnsi" w:eastAsia="Times New Roman" w:hAnsiTheme="majorHAnsi"/>
          <w:color w:val="000000"/>
          <w:sz w:val="22"/>
          <w:szCs w:val="22"/>
          <w:lang w:eastAsia="ja-JP"/>
        </w:rPr>
        <w:t xml:space="preserve">, and if being elderly and living in a food desert has an effect on the specified DRD. </w:t>
      </w:r>
      <w:r w:rsidRPr="007357FD">
        <w:rPr>
          <w:rFonts w:asciiTheme="majorHAnsi" w:eastAsia="Times New Roman" w:hAnsiTheme="majorHAnsi"/>
          <w:color w:val="000000"/>
          <w:sz w:val="22"/>
          <w:szCs w:val="22"/>
          <w:lang w:eastAsia="ja-JP"/>
        </w:rPr>
        <w:t>In the elderly regression models, the elderly interaction coefficient will be added to the general food desert coefficient to determine the effect on elderly people living in a food desert.</w:t>
      </w:r>
    </w:p>
    <w:p w14:paraId="5B876D82" w14:textId="77777777" w:rsidR="00C0694D" w:rsidRPr="003C3FC4" w:rsidRDefault="00AD1AE3" w:rsidP="00FB3703">
      <w:pPr>
        <w:pStyle w:val="Heading4"/>
        <w:widowControl w:val="0"/>
        <w:rPr>
          <w:lang w:eastAsia="ja-JP"/>
        </w:rPr>
      </w:pPr>
      <w:bookmarkStart w:id="28" w:name="_Toc319012066"/>
      <w:bookmarkStart w:id="29" w:name="_Toc450550479"/>
      <w:r>
        <w:rPr>
          <w:lang w:eastAsia="ja-JP"/>
        </w:rPr>
        <w:t>Means c</w:t>
      </w:r>
      <w:r w:rsidR="00C0694D" w:rsidRPr="003C3FC4">
        <w:rPr>
          <w:lang w:eastAsia="ja-JP"/>
        </w:rPr>
        <w:t>omparison</w:t>
      </w:r>
      <w:bookmarkEnd w:id="28"/>
      <w:bookmarkEnd w:id="29"/>
    </w:p>
    <w:p w14:paraId="758105BD"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 xml:space="preserve">After the matching procedures, the means of the three outcome variables </w:t>
      </w:r>
      <w:r w:rsidR="006E4ABA">
        <w:rPr>
          <w:rFonts w:asciiTheme="majorHAnsi" w:eastAsia="Times New Roman" w:hAnsiTheme="majorHAnsi"/>
          <w:color w:val="000000"/>
          <w:sz w:val="22"/>
          <w:szCs w:val="22"/>
          <w:lang w:eastAsia="ja-JP"/>
        </w:rPr>
        <w:t>were</w:t>
      </w:r>
      <w:r w:rsidRPr="003C3FC4">
        <w:rPr>
          <w:rFonts w:asciiTheme="majorHAnsi" w:eastAsia="Times New Roman" w:hAnsiTheme="majorHAnsi"/>
          <w:color w:val="000000"/>
          <w:sz w:val="22"/>
          <w:szCs w:val="22"/>
          <w:lang w:eastAsia="ja-JP"/>
        </w:rPr>
        <w:t xml:space="preserve"> compared. In an RCT, regression models are not necessary to control for other variables because all other relevant </w:t>
      </w:r>
      <w:r w:rsidRPr="003C3FC4">
        <w:rPr>
          <w:rFonts w:asciiTheme="majorHAnsi" w:eastAsia="Times New Roman" w:hAnsiTheme="majorHAnsi"/>
          <w:color w:val="000000"/>
          <w:sz w:val="22"/>
          <w:szCs w:val="22"/>
          <w:lang w:eastAsia="ja-JP"/>
        </w:rPr>
        <w:lastRenderedPageBreak/>
        <w:t xml:space="preserve">variables are </w:t>
      </w:r>
      <w:r w:rsidR="00EE770F">
        <w:rPr>
          <w:rFonts w:asciiTheme="majorHAnsi" w:eastAsia="Times New Roman" w:hAnsiTheme="majorHAnsi"/>
          <w:color w:val="000000"/>
          <w:sz w:val="22"/>
          <w:szCs w:val="22"/>
          <w:lang w:eastAsia="ja-JP"/>
        </w:rPr>
        <w:t>balanced</w:t>
      </w:r>
      <w:r w:rsidRPr="003C3FC4">
        <w:rPr>
          <w:rFonts w:asciiTheme="majorHAnsi" w:eastAsia="Times New Roman" w:hAnsiTheme="majorHAnsi"/>
          <w:color w:val="000000"/>
          <w:sz w:val="22"/>
          <w:szCs w:val="22"/>
          <w:lang w:eastAsia="ja-JP"/>
        </w:rPr>
        <w:t xml:space="preserve">, on average, among participants. Therefore, a comparison of the outcome variable means between the treatment and control groups is sufficient to show if the treatment had a significant effect on the outcome. While this study is not a complete RCT, this means comparison </w:t>
      </w:r>
      <w:r w:rsidR="006E4ABA">
        <w:rPr>
          <w:rFonts w:asciiTheme="majorHAnsi" w:eastAsia="Times New Roman" w:hAnsiTheme="majorHAnsi"/>
          <w:color w:val="000000"/>
          <w:sz w:val="22"/>
          <w:szCs w:val="22"/>
          <w:lang w:eastAsia="ja-JP"/>
        </w:rPr>
        <w:t>is</w:t>
      </w:r>
      <w:r w:rsidRPr="003C3FC4">
        <w:rPr>
          <w:rFonts w:asciiTheme="majorHAnsi" w:eastAsia="Times New Roman" w:hAnsiTheme="majorHAnsi"/>
          <w:color w:val="000000"/>
          <w:sz w:val="22"/>
          <w:szCs w:val="22"/>
          <w:lang w:eastAsia="ja-JP"/>
        </w:rPr>
        <w:t xml:space="preserve"> the first measure of the effect of living in a food desert on the rates of obesity, diabetes, and hypertension. </w:t>
      </w:r>
    </w:p>
    <w:p w14:paraId="71C62AFA" w14:textId="77777777" w:rsidR="00C0694D" w:rsidRPr="003C3FC4" w:rsidRDefault="00AD1AE3" w:rsidP="00FB3703">
      <w:pPr>
        <w:pStyle w:val="Heading4"/>
        <w:widowControl w:val="0"/>
        <w:rPr>
          <w:lang w:eastAsia="ja-JP"/>
        </w:rPr>
      </w:pPr>
      <w:bookmarkStart w:id="30" w:name="_Toc319012067"/>
      <w:bookmarkStart w:id="31" w:name="_Toc450550480"/>
      <w:r>
        <w:rPr>
          <w:lang w:eastAsia="ja-JP"/>
        </w:rPr>
        <w:t>Regression a</w:t>
      </w:r>
      <w:r w:rsidR="00C0694D" w:rsidRPr="003C3FC4">
        <w:rPr>
          <w:lang w:eastAsia="ja-JP"/>
        </w:rPr>
        <w:t>nalyses</w:t>
      </w:r>
      <w:bookmarkEnd w:id="30"/>
      <w:bookmarkEnd w:id="31"/>
    </w:p>
    <w:p w14:paraId="5A6BBAD2" w14:textId="77777777" w:rsidR="00F42DBE"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 xml:space="preserve">Additional regression analyses </w:t>
      </w:r>
      <w:r w:rsidR="006E4ABA">
        <w:rPr>
          <w:rFonts w:asciiTheme="majorHAnsi" w:eastAsia="Times New Roman" w:hAnsiTheme="majorHAnsi"/>
          <w:color w:val="000000"/>
          <w:sz w:val="22"/>
          <w:szCs w:val="22"/>
          <w:lang w:eastAsia="ja-JP"/>
        </w:rPr>
        <w:t>were</w:t>
      </w:r>
      <w:r w:rsidRPr="003C3FC4">
        <w:rPr>
          <w:rFonts w:asciiTheme="majorHAnsi" w:eastAsia="Times New Roman" w:hAnsiTheme="majorHAnsi"/>
          <w:color w:val="000000"/>
          <w:sz w:val="22"/>
          <w:szCs w:val="22"/>
          <w:lang w:eastAsia="ja-JP"/>
        </w:rPr>
        <w:t xml:space="preserve"> conducted to control for remaining variation between the two groups that was not accounted for in the matching procedure. Methodologists argue that it is optimal to use matching methodologies in combination with regression analysis in observational studies.</w:t>
      </w:r>
      <w:r w:rsidRPr="003C3FC4">
        <w:rPr>
          <w:rFonts w:asciiTheme="majorHAnsi" w:eastAsia="Times New Roman" w:hAnsiTheme="majorHAnsi"/>
          <w:color w:val="000000"/>
          <w:sz w:val="22"/>
          <w:szCs w:val="22"/>
          <w:vertAlign w:val="superscript"/>
          <w:lang w:eastAsia="ja-JP"/>
        </w:rPr>
        <w:footnoteReference w:id="79"/>
      </w:r>
      <w:r w:rsidRPr="003C3FC4">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vertAlign w:val="superscript"/>
          <w:lang w:eastAsia="ja-JP"/>
        </w:rPr>
        <w:footnoteReference w:id="80"/>
      </w:r>
      <w:r w:rsidRPr="003C3FC4">
        <w:rPr>
          <w:rFonts w:asciiTheme="majorHAnsi" w:eastAsia="Times New Roman" w:hAnsiTheme="majorHAnsi"/>
          <w:color w:val="000000"/>
          <w:sz w:val="22"/>
          <w:szCs w:val="22"/>
          <w:lang w:eastAsia="ja-JP"/>
        </w:rPr>
        <w:t xml:space="preserve"> </w:t>
      </w:r>
      <w:r w:rsidR="00F42DBE" w:rsidRPr="003C3FC4">
        <w:rPr>
          <w:rFonts w:asciiTheme="majorHAnsi" w:eastAsia="Times New Roman" w:hAnsiTheme="majorHAnsi"/>
          <w:color w:val="000000"/>
          <w:sz w:val="22"/>
          <w:szCs w:val="22"/>
          <w:lang w:eastAsia="ja-JP"/>
        </w:rPr>
        <w:t>These models also provide sensitivity analysis on the findings. The dependent variables for all models are the same as those listed above.</w:t>
      </w:r>
      <w:r w:rsidR="00F42DBE">
        <w:rPr>
          <w:rFonts w:asciiTheme="majorHAnsi" w:eastAsia="Times New Roman" w:hAnsiTheme="majorHAnsi"/>
          <w:color w:val="000000"/>
          <w:sz w:val="22"/>
          <w:szCs w:val="22"/>
          <w:lang w:eastAsia="ja-JP"/>
        </w:rPr>
        <w:t xml:space="preserve"> </w:t>
      </w:r>
    </w:p>
    <w:p w14:paraId="71EAE9D2" w14:textId="77777777" w:rsidR="00C0694D" w:rsidRPr="003C3FC4" w:rsidRDefault="00866E48" w:rsidP="00F42DBE">
      <w:pPr>
        <w:widowControl w:val="0"/>
        <w:spacing w:line="480" w:lineRule="auto"/>
        <w:ind w:firstLine="720"/>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t>The matching procedure was incorporated with a</w:t>
      </w:r>
      <w:r w:rsidR="00F42DBE">
        <w:rPr>
          <w:rFonts w:asciiTheme="majorHAnsi" w:eastAsia="Times New Roman" w:hAnsiTheme="majorHAnsi"/>
          <w:color w:val="000000"/>
          <w:sz w:val="22"/>
          <w:szCs w:val="22"/>
          <w:lang w:eastAsia="ja-JP"/>
        </w:rPr>
        <w:t xml:space="preserve">n importance weight in STATA 14 based on how many times each observation was matched with another observation (more matches, lower weight), and non-matched observations were not included. </w:t>
      </w:r>
      <w:r w:rsidR="003E6703">
        <w:rPr>
          <w:rFonts w:asciiTheme="majorHAnsi" w:eastAsia="Times New Roman" w:hAnsiTheme="majorHAnsi"/>
          <w:color w:val="000000"/>
          <w:sz w:val="22"/>
          <w:szCs w:val="22"/>
          <w:lang w:eastAsia="ja-JP"/>
        </w:rPr>
        <w:t>As a sensitivity analysis,</w:t>
      </w:r>
      <w:r w:rsidR="00F42DBE">
        <w:rPr>
          <w:rFonts w:asciiTheme="majorHAnsi" w:eastAsia="Times New Roman" w:hAnsiTheme="majorHAnsi"/>
          <w:color w:val="000000"/>
          <w:sz w:val="22"/>
          <w:szCs w:val="22"/>
          <w:lang w:eastAsia="ja-JP"/>
        </w:rPr>
        <w:t xml:space="preserve"> </w:t>
      </w:r>
      <w:r w:rsidR="003E6703">
        <w:rPr>
          <w:rFonts w:asciiTheme="majorHAnsi" w:eastAsia="Times New Roman" w:hAnsiTheme="majorHAnsi"/>
          <w:color w:val="000000"/>
          <w:sz w:val="22"/>
          <w:szCs w:val="22"/>
          <w:lang w:eastAsia="ja-JP"/>
        </w:rPr>
        <w:t>I</w:t>
      </w:r>
      <w:r w:rsidR="00F42DBE">
        <w:rPr>
          <w:rFonts w:asciiTheme="majorHAnsi" w:eastAsia="Times New Roman" w:hAnsiTheme="majorHAnsi"/>
          <w:color w:val="000000"/>
          <w:sz w:val="22"/>
          <w:szCs w:val="22"/>
          <w:lang w:eastAsia="ja-JP"/>
        </w:rPr>
        <w:t xml:space="preserve"> </w:t>
      </w:r>
      <w:r w:rsidR="003E6703">
        <w:rPr>
          <w:rFonts w:asciiTheme="majorHAnsi" w:eastAsia="Times New Roman" w:hAnsiTheme="majorHAnsi"/>
          <w:color w:val="000000"/>
          <w:sz w:val="22"/>
          <w:szCs w:val="22"/>
          <w:lang w:eastAsia="ja-JP"/>
        </w:rPr>
        <w:t>ran</w:t>
      </w:r>
      <w:r w:rsidR="00F42DBE">
        <w:rPr>
          <w:rFonts w:asciiTheme="majorHAnsi" w:eastAsia="Times New Roman" w:hAnsiTheme="majorHAnsi"/>
          <w:color w:val="000000"/>
          <w:sz w:val="22"/>
          <w:szCs w:val="22"/>
          <w:lang w:eastAsia="ja-JP"/>
        </w:rPr>
        <w:t xml:space="preserve"> the </w:t>
      </w:r>
      <w:r w:rsidR="003E6703">
        <w:rPr>
          <w:rFonts w:asciiTheme="majorHAnsi" w:eastAsia="Times New Roman" w:hAnsiTheme="majorHAnsi"/>
          <w:color w:val="000000"/>
          <w:sz w:val="22"/>
          <w:szCs w:val="22"/>
          <w:lang w:eastAsia="ja-JP"/>
        </w:rPr>
        <w:t>matching procedure</w:t>
      </w:r>
      <w:r w:rsidR="00F42DBE">
        <w:rPr>
          <w:rFonts w:asciiTheme="majorHAnsi" w:eastAsia="Times New Roman" w:hAnsiTheme="majorHAnsi"/>
          <w:color w:val="000000"/>
          <w:sz w:val="22"/>
          <w:szCs w:val="22"/>
          <w:lang w:eastAsia="ja-JP"/>
        </w:rPr>
        <w:t xml:space="preserve"> without </w:t>
      </w:r>
      <w:r w:rsidR="003E6703">
        <w:rPr>
          <w:rFonts w:asciiTheme="majorHAnsi" w:eastAsia="Times New Roman" w:hAnsiTheme="majorHAnsi"/>
          <w:color w:val="000000"/>
          <w:sz w:val="22"/>
          <w:szCs w:val="22"/>
          <w:lang w:eastAsia="ja-JP"/>
        </w:rPr>
        <w:t>importance</w:t>
      </w:r>
      <w:r w:rsidR="00F42DBE">
        <w:rPr>
          <w:rFonts w:asciiTheme="majorHAnsi" w:eastAsia="Times New Roman" w:hAnsiTheme="majorHAnsi"/>
          <w:color w:val="000000"/>
          <w:sz w:val="22"/>
          <w:szCs w:val="22"/>
          <w:lang w:eastAsia="ja-JP"/>
        </w:rPr>
        <w:t xml:space="preserve"> weight and </w:t>
      </w:r>
      <w:r w:rsidR="003E6703">
        <w:rPr>
          <w:rFonts w:asciiTheme="majorHAnsi" w:eastAsia="Times New Roman" w:hAnsiTheme="majorHAnsi"/>
          <w:color w:val="000000"/>
          <w:sz w:val="22"/>
          <w:szCs w:val="22"/>
          <w:lang w:eastAsia="ja-JP"/>
        </w:rPr>
        <w:t xml:space="preserve">the </w:t>
      </w:r>
      <w:r w:rsidR="00F42DBE">
        <w:rPr>
          <w:rFonts w:asciiTheme="majorHAnsi" w:eastAsia="Times New Roman" w:hAnsiTheme="majorHAnsi"/>
          <w:color w:val="000000"/>
          <w:sz w:val="22"/>
          <w:szCs w:val="22"/>
          <w:lang w:eastAsia="ja-JP"/>
        </w:rPr>
        <w:t xml:space="preserve">results were the same. </w:t>
      </w:r>
    </w:p>
    <w:p w14:paraId="5C190DD4" w14:textId="77777777" w:rsidR="00C0694D" w:rsidRPr="003C3FC4" w:rsidRDefault="00C0694D" w:rsidP="00FB3703">
      <w:pPr>
        <w:pStyle w:val="Heading5"/>
        <w:widowControl w:val="0"/>
        <w:rPr>
          <w:lang w:eastAsia="ja-JP"/>
        </w:rPr>
      </w:pPr>
      <w:bookmarkStart w:id="32" w:name="_Toc319012068"/>
      <w:r w:rsidRPr="003C3FC4">
        <w:rPr>
          <w:lang w:eastAsia="ja-JP"/>
        </w:rPr>
        <w:t>Independent</w:t>
      </w:r>
      <w:r w:rsidR="00AD1AE3">
        <w:rPr>
          <w:lang w:eastAsia="ja-JP"/>
        </w:rPr>
        <w:t xml:space="preserve"> v</w:t>
      </w:r>
      <w:r w:rsidRPr="003C3FC4">
        <w:rPr>
          <w:lang w:eastAsia="ja-JP"/>
        </w:rPr>
        <w:t>ariables</w:t>
      </w:r>
      <w:bookmarkEnd w:id="32"/>
    </w:p>
    <w:p w14:paraId="483477A0"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 xml:space="preserve">The following demographic and socio-economic variables </w:t>
      </w:r>
      <w:r w:rsidR="003111AB">
        <w:rPr>
          <w:rFonts w:asciiTheme="majorHAnsi" w:eastAsia="Times New Roman" w:hAnsiTheme="majorHAnsi"/>
          <w:color w:val="000000"/>
          <w:sz w:val="22"/>
          <w:szCs w:val="22"/>
          <w:lang w:eastAsia="ja-JP"/>
        </w:rPr>
        <w:t>were</w:t>
      </w:r>
      <w:r w:rsidRPr="003C3FC4">
        <w:rPr>
          <w:rFonts w:asciiTheme="majorHAnsi" w:eastAsia="Times New Roman" w:hAnsiTheme="majorHAnsi"/>
          <w:color w:val="000000"/>
          <w:sz w:val="22"/>
          <w:szCs w:val="22"/>
          <w:lang w:eastAsia="ja-JP"/>
        </w:rPr>
        <w:t xml:space="preserve"> included in each of the regression models to control for any residual effects: gender, race, age, poverty level, education, physical activity, marital status, number of residents in the household, and </w:t>
      </w:r>
      <w:r w:rsidR="00A04BD7">
        <w:rPr>
          <w:rFonts w:asciiTheme="majorHAnsi" w:eastAsia="Times New Roman" w:hAnsiTheme="majorHAnsi"/>
          <w:color w:val="000000"/>
          <w:sz w:val="22"/>
          <w:szCs w:val="22"/>
          <w:lang w:eastAsia="ja-JP"/>
        </w:rPr>
        <w:t>insurance status</w:t>
      </w:r>
      <w:r w:rsidRPr="003C3FC4">
        <w:rPr>
          <w:rFonts w:asciiTheme="majorHAnsi" w:eastAsia="Times New Roman" w:hAnsiTheme="majorHAnsi"/>
          <w:color w:val="000000"/>
          <w:sz w:val="22"/>
          <w:szCs w:val="22"/>
          <w:lang w:eastAsia="ja-JP"/>
        </w:rPr>
        <w:t xml:space="preserve">. Physical activity is defined as </w:t>
      </w:r>
      <w:r w:rsidR="004F6EC1">
        <w:rPr>
          <w:rFonts w:asciiTheme="majorHAnsi" w:eastAsia="Times New Roman" w:hAnsiTheme="majorHAnsi"/>
          <w:color w:val="000000"/>
          <w:sz w:val="22"/>
          <w:szCs w:val="22"/>
          <w:lang w:eastAsia="ja-JP"/>
        </w:rPr>
        <w:t>spending an</w:t>
      </w:r>
      <w:r w:rsidRPr="003C3FC4">
        <w:rPr>
          <w:rFonts w:asciiTheme="majorHAnsi" w:eastAsia="Times New Roman" w:hAnsiTheme="majorHAnsi"/>
          <w:color w:val="000000"/>
          <w:sz w:val="22"/>
          <w:szCs w:val="22"/>
          <w:lang w:eastAsia="ja-JP"/>
        </w:rPr>
        <w:t xml:space="preserve"> hour or more </w:t>
      </w:r>
      <w:r w:rsidR="004F6EC1">
        <w:rPr>
          <w:rFonts w:asciiTheme="majorHAnsi" w:eastAsia="Times New Roman" w:hAnsiTheme="majorHAnsi"/>
          <w:color w:val="000000"/>
          <w:sz w:val="22"/>
          <w:szCs w:val="22"/>
          <w:lang w:eastAsia="ja-JP"/>
        </w:rPr>
        <w:t>doing</w:t>
      </w:r>
      <w:r w:rsidRPr="003C3FC4">
        <w:rPr>
          <w:rFonts w:asciiTheme="majorHAnsi" w:eastAsia="Times New Roman" w:hAnsiTheme="majorHAnsi"/>
          <w:color w:val="000000"/>
          <w:sz w:val="22"/>
          <w:szCs w:val="22"/>
          <w:lang w:eastAsia="ja-JP"/>
        </w:rPr>
        <w:t xml:space="preserve"> moderate to vigorous physical activity at least five times a week. With the exception of marital status, number of residents in the household, and </w:t>
      </w:r>
      <w:r w:rsidR="00BE4F15">
        <w:rPr>
          <w:rFonts w:asciiTheme="majorHAnsi" w:eastAsia="Times New Roman" w:hAnsiTheme="majorHAnsi"/>
          <w:color w:val="000000"/>
          <w:sz w:val="22"/>
          <w:szCs w:val="22"/>
          <w:lang w:eastAsia="ja-JP"/>
        </w:rPr>
        <w:t>insurance status</w:t>
      </w:r>
      <w:r w:rsidRPr="003C3FC4">
        <w:rPr>
          <w:rFonts w:asciiTheme="majorHAnsi" w:eastAsia="Times New Roman" w:hAnsiTheme="majorHAnsi"/>
          <w:color w:val="000000"/>
          <w:sz w:val="22"/>
          <w:szCs w:val="22"/>
          <w:lang w:eastAsia="ja-JP"/>
        </w:rPr>
        <w:t>, this set of control variables is used in many similar studies.</w:t>
      </w:r>
      <w:r w:rsidRPr="003C3FC4">
        <w:rPr>
          <w:rFonts w:asciiTheme="majorHAnsi" w:eastAsia="Times New Roman" w:hAnsiTheme="majorHAnsi"/>
          <w:color w:val="000000"/>
          <w:sz w:val="22"/>
          <w:szCs w:val="22"/>
          <w:vertAlign w:val="superscript"/>
          <w:lang w:eastAsia="ja-JP"/>
        </w:rPr>
        <w:footnoteReference w:id="81"/>
      </w:r>
      <w:r w:rsidRPr="003C3FC4">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vertAlign w:val="superscript"/>
          <w:lang w:eastAsia="ja-JP"/>
        </w:rPr>
        <w:footnoteReference w:id="82"/>
      </w:r>
      <w:r w:rsidRPr="003C3FC4">
        <w:rPr>
          <w:rFonts w:asciiTheme="majorHAnsi" w:eastAsia="Times New Roman" w:hAnsiTheme="majorHAnsi"/>
          <w:color w:val="000000"/>
          <w:sz w:val="22"/>
          <w:szCs w:val="22"/>
          <w:lang w:eastAsia="ja-JP"/>
        </w:rPr>
        <w:t xml:space="preserve"> </w:t>
      </w:r>
      <w:r w:rsidRPr="003C3FC4">
        <w:rPr>
          <w:rFonts w:asciiTheme="majorHAnsi" w:eastAsia="Times New Roman" w:hAnsiTheme="majorHAnsi"/>
          <w:color w:val="000000"/>
          <w:sz w:val="22"/>
          <w:szCs w:val="22"/>
          <w:vertAlign w:val="superscript"/>
          <w:lang w:eastAsia="ja-JP"/>
        </w:rPr>
        <w:footnoteReference w:id="83"/>
      </w:r>
      <w:r w:rsidRPr="003C3FC4">
        <w:rPr>
          <w:rFonts w:asciiTheme="majorHAnsi" w:eastAsia="Times New Roman" w:hAnsiTheme="majorHAnsi"/>
          <w:color w:val="000000"/>
          <w:sz w:val="22"/>
          <w:szCs w:val="22"/>
          <w:lang w:eastAsia="ja-JP"/>
        </w:rPr>
        <w:t xml:space="preserve"> Marital status and size of </w:t>
      </w:r>
      <w:r w:rsidRPr="003C3FC4">
        <w:rPr>
          <w:rFonts w:asciiTheme="majorHAnsi" w:eastAsia="Times New Roman" w:hAnsiTheme="majorHAnsi"/>
          <w:color w:val="000000"/>
          <w:sz w:val="22"/>
          <w:szCs w:val="22"/>
          <w:lang w:eastAsia="ja-JP"/>
        </w:rPr>
        <w:lastRenderedPageBreak/>
        <w:t xml:space="preserve">household are included based on the possibility that married couples and larger families are more </w:t>
      </w:r>
      <w:r w:rsidR="009924C6" w:rsidRPr="003C3FC4">
        <w:rPr>
          <w:rFonts w:asciiTheme="majorHAnsi" w:eastAsia="Times New Roman" w:hAnsiTheme="majorHAnsi"/>
          <w:color w:val="000000"/>
          <w:sz w:val="22"/>
          <w:szCs w:val="22"/>
          <w:lang w:eastAsia="ja-JP"/>
        </w:rPr>
        <w:t>willing</w:t>
      </w:r>
      <w:r w:rsidRPr="003C3FC4">
        <w:rPr>
          <w:rFonts w:asciiTheme="majorHAnsi" w:eastAsia="Times New Roman" w:hAnsiTheme="majorHAnsi"/>
          <w:color w:val="000000"/>
          <w:sz w:val="22"/>
          <w:szCs w:val="22"/>
          <w:lang w:eastAsia="ja-JP"/>
        </w:rPr>
        <w:t xml:space="preserve"> to travel to get food than single people and smaller families. </w:t>
      </w:r>
      <w:r w:rsidR="00BE4F15">
        <w:rPr>
          <w:rFonts w:asciiTheme="majorHAnsi" w:eastAsia="Times New Roman" w:hAnsiTheme="majorHAnsi"/>
          <w:color w:val="000000"/>
          <w:sz w:val="22"/>
          <w:szCs w:val="22"/>
          <w:lang w:eastAsia="ja-JP"/>
        </w:rPr>
        <w:t>Insurance status</w:t>
      </w:r>
      <w:r w:rsidRPr="003C3FC4">
        <w:rPr>
          <w:rFonts w:asciiTheme="majorHAnsi" w:eastAsia="Times New Roman" w:hAnsiTheme="majorHAnsi"/>
          <w:color w:val="000000"/>
          <w:sz w:val="22"/>
          <w:szCs w:val="22"/>
          <w:lang w:eastAsia="ja-JP"/>
        </w:rPr>
        <w:t xml:space="preserve"> is included to capture some of the effect that access to health care has on prevalence of DRDs. It is also important to note the variables </w:t>
      </w:r>
      <w:r w:rsidR="004F6EC1">
        <w:rPr>
          <w:rFonts w:asciiTheme="majorHAnsi" w:eastAsia="Times New Roman" w:hAnsiTheme="majorHAnsi"/>
          <w:color w:val="000000"/>
          <w:sz w:val="22"/>
          <w:szCs w:val="22"/>
          <w:lang w:eastAsia="ja-JP"/>
        </w:rPr>
        <w:t>that cannot be controlled</w:t>
      </w:r>
      <w:r w:rsidR="003111AB">
        <w:rPr>
          <w:rFonts w:asciiTheme="majorHAnsi" w:eastAsia="Times New Roman" w:hAnsiTheme="majorHAnsi"/>
          <w:color w:val="000000"/>
          <w:sz w:val="22"/>
          <w:szCs w:val="22"/>
          <w:lang w:eastAsia="ja-JP"/>
        </w:rPr>
        <w:t xml:space="preserve"> for</w:t>
      </w:r>
      <w:r w:rsidR="004F6EC1">
        <w:rPr>
          <w:rFonts w:asciiTheme="majorHAnsi" w:eastAsia="Times New Roman" w:hAnsiTheme="majorHAnsi"/>
          <w:color w:val="000000"/>
          <w:sz w:val="22"/>
          <w:szCs w:val="22"/>
          <w:lang w:eastAsia="ja-JP"/>
        </w:rPr>
        <w:t>,</w:t>
      </w:r>
      <w:r w:rsidRPr="003C3FC4">
        <w:rPr>
          <w:rFonts w:asciiTheme="majorHAnsi" w:eastAsia="Times New Roman" w:hAnsiTheme="majorHAnsi"/>
          <w:color w:val="000000"/>
          <w:sz w:val="22"/>
          <w:szCs w:val="22"/>
          <w:lang w:eastAsia="ja-JP"/>
        </w:rPr>
        <w:t xml:space="preserve"> due to lack of data: family history of disease, diet composition, and food delivery and preparation services.</w:t>
      </w:r>
    </w:p>
    <w:p w14:paraId="1FDE0766" w14:textId="77777777" w:rsidR="00C0694D" w:rsidRPr="003C3FC4" w:rsidRDefault="00AD1AE3" w:rsidP="00FB3703">
      <w:pPr>
        <w:pStyle w:val="Heading5"/>
        <w:widowControl w:val="0"/>
        <w:rPr>
          <w:lang w:eastAsia="ja-JP"/>
        </w:rPr>
      </w:pPr>
      <w:bookmarkStart w:id="33" w:name="_Toc319012069"/>
      <w:r>
        <w:rPr>
          <w:lang w:eastAsia="ja-JP"/>
        </w:rPr>
        <w:t>Regression m</w:t>
      </w:r>
      <w:r w:rsidR="00C0694D" w:rsidRPr="003C3FC4">
        <w:rPr>
          <w:lang w:eastAsia="ja-JP"/>
        </w:rPr>
        <w:t>odels</w:t>
      </w:r>
      <w:bookmarkEnd w:id="33"/>
    </w:p>
    <w:p w14:paraId="23CE9877" w14:textId="77777777" w:rsidR="00C0694D" w:rsidRPr="003C3FC4"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3C3FC4">
        <w:rPr>
          <w:rFonts w:asciiTheme="majorHAnsi" w:eastAsia="Times New Roman" w:hAnsiTheme="majorHAnsi"/>
          <w:color w:val="000000"/>
          <w:sz w:val="22"/>
          <w:szCs w:val="22"/>
          <w:lang w:eastAsia="ja-JP"/>
        </w:rPr>
        <w:t>T</w:t>
      </w:r>
      <w:r w:rsidR="005A5FC6">
        <w:rPr>
          <w:rFonts w:asciiTheme="majorHAnsi" w:eastAsia="Times New Roman" w:hAnsiTheme="majorHAnsi"/>
          <w:color w:val="000000"/>
          <w:sz w:val="22"/>
          <w:szCs w:val="22"/>
          <w:lang w:eastAsia="ja-JP"/>
        </w:rPr>
        <w:t>hree separate regression models were</w:t>
      </w:r>
      <w:r w:rsidRPr="003C3FC4">
        <w:rPr>
          <w:rFonts w:asciiTheme="majorHAnsi" w:eastAsia="Times New Roman" w:hAnsiTheme="majorHAnsi"/>
          <w:color w:val="000000"/>
          <w:sz w:val="22"/>
          <w:szCs w:val="22"/>
          <w:lang w:eastAsia="ja-JP"/>
        </w:rPr>
        <w:t xml:space="preserve"> tested for each of the three DRD outcomes: Ordinary Least Squares (OLS), Logit, and log-binomial generalized linear model (LB-GLM). These three models were all used in at least one of the similar studies, so they </w:t>
      </w:r>
      <w:r w:rsidR="005A5FC6">
        <w:rPr>
          <w:rFonts w:asciiTheme="majorHAnsi" w:eastAsia="Times New Roman" w:hAnsiTheme="majorHAnsi"/>
          <w:color w:val="000000"/>
          <w:sz w:val="22"/>
          <w:szCs w:val="22"/>
          <w:lang w:eastAsia="ja-JP"/>
        </w:rPr>
        <w:t>were all</w:t>
      </w:r>
      <w:r w:rsidRPr="003C3FC4">
        <w:rPr>
          <w:rFonts w:asciiTheme="majorHAnsi" w:eastAsia="Times New Roman" w:hAnsiTheme="majorHAnsi"/>
          <w:color w:val="000000"/>
          <w:sz w:val="22"/>
          <w:szCs w:val="22"/>
          <w:lang w:eastAsia="ja-JP"/>
        </w:rPr>
        <w:t xml:space="preserve"> conducted in this study for sensitivity analys</w:t>
      </w:r>
      <w:r w:rsidR="00745604">
        <w:rPr>
          <w:rFonts w:asciiTheme="majorHAnsi" w:eastAsia="Times New Roman" w:hAnsiTheme="majorHAnsi"/>
          <w:color w:val="000000"/>
          <w:sz w:val="22"/>
          <w:szCs w:val="22"/>
          <w:lang w:eastAsia="ja-JP"/>
        </w:rPr>
        <w:t>e</w:t>
      </w:r>
      <w:r w:rsidRPr="003C3FC4">
        <w:rPr>
          <w:rFonts w:asciiTheme="majorHAnsi" w:eastAsia="Times New Roman" w:hAnsiTheme="majorHAnsi"/>
          <w:color w:val="000000"/>
          <w:sz w:val="22"/>
          <w:szCs w:val="22"/>
          <w:lang w:eastAsia="ja-JP"/>
        </w:rPr>
        <w:t xml:space="preserve">s. </w:t>
      </w:r>
      <w:r w:rsidR="007357FD">
        <w:rPr>
          <w:rFonts w:asciiTheme="majorHAnsi" w:eastAsia="Times New Roman" w:hAnsiTheme="majorHAnsi"/>
          <w:color w:val="000000"/>
          <w:sz w:val="22"/>
          <w:szCs w:val="22"/>
          <w:lang w:eastAsia="ja-JP"/>
        </w:rPr>
        <w:t>As noted earlier, there will be two separate models, one to test the effect on the entire populations, and one to test the effect on elderly people. The latter regressions will include the elderly interaction variable (B</w:t>
      </w:r>
      <w:r w:rsidR="007357FD" w:rsidRPr="007357FD">
        <w:rPr>
          <w:rFonts w:asciiTheme="majorHAnsi" w:eastAsia="Times New Roman" w:hAnsiTheme="majorHAnsi"/>
          <w:color w:val="000000"/>
          <w:sz w:val="22"/>
          <w:szCs w:val="22"/>
          <w:vertAlign w:val="subscript"/>
          <w:lang w:eastAsia="ja-JP"/>
        </w:rPr>
        <w:t>2</w:t>
      </w:r>
      <w:r w:rsidR="007357FD">
        <w:rPr>
          <w:rFonts w:asciiTheme="majorHAnsi" w:eastAsia="Times New Roman" w:hAnsiTheme="majorHAnsi"/>
          <w:color w:val="000000"/>
          <w:sz w:val="22"/>
          <w:szCs w:val="22"/>
          <w:lang w:eastAsia="ja-JP"/>
        </w:rPr>
        <w:t xml:space="preserve"> below), </w:t>
      </w:r>
      <w:r w:rsidR="00160B02">
        <w:rPr>
          <w:rFonts w:asciiTheme="majorHAnsi" w:eastAsia="Times New Roman" w:hAnsiTheme="majorHAnsi"/>
          <w:color w:val="000000"/>
          <w:sz w:val="22"/>
          <w:szCs w:val="22"/>
          <w:lang w:eastAsia="ja-JP"/>
        </w:rPr>
        <w:t>and</w:t>
      </w:r>
      <w:r w:rsidR="00866E48">
        <w:rPr>
          <w:rFonts w:asciiTheme="majorHAnsi" w:eastAsia="Times New Roman" w:hAnsiTheme="majorHAnsi"/>
          <w:color w:val="000000"/>
          <w:sz w:val="22"/>
          <w:szCs w:val="22"/>
          <w:lang w:eastAsia="ja-JP"/>
        </w:rPr>
        <w:t xml:space="preserve"> the former will not. While t</w:t>
      </w:r>
      <w:r w:rsidRPr="003C3FC4">
        <w:rPr>
          <w:rFonts w:asciiTheme="majorHAnsi" w:eastAsia="Times New Roman" w:hAnsiTheme="majorHAnsi"/>
          <w:color w:val="000000"/>
          <w:sz w:val="22"/>
          <w:szCs w:val="22"/>
          <w:lang w:eastAsia="ja-JP"/>
        </w:rPr>
        <w:t>he statistical methods of each model are different, the structure of all of the equations is the same.</w:t>
      </w:r>
    </w:p>
    <w:p w14:paraId="47BBE0DA" w14:textId="77777777" w:rsidR="00C0694D" w:rsidRPr="00891EEC" w:rsidRDefault="00C0694D" w:rsidP="00160B02">
      <w:pPr>
        <w:widowControl w:val="0"/>
        <w:spacing w:line="480" w:lineRule="auto"/>
        <w:ind w:left="360"/>
        <w:rPr>
          <w:rFonts w:asciiTheme="majorHAnsi" w:eastAsia="Times New Roman" w:hAnsiTheme="majorHAnsi"/>
          <w:b/>
          <w:color w:val="000000"/>
          <w:sz w:val="22"/>
          <w:szCs w:val="22"/>
          <w:lang w:eastAsia="ja-JP"/>
        </w:rPr>
      </w:pPr>
      <w:r w:rsidRPr="00891EEC">
        <w:rPr>
          <w:rFonts w:asciiTheme="majorHAnsi" w:eastAsia="Times New Roman" w:hAnsiTheme="majorHAnsi"/>
          <w:b/>
          <w:i/>
          <w:color w:val="000000"/>
          <w:sz w:val="22"/>
          <w:szCs w:val="22"/>
          <w:lang w:eastAsia="ja-JP"/>
        </w:rPr>
        <w:t>Outcome</w:t>
      </w:r>
      <w:r w:rsidRPr="00891EEC">
        <w:rPr>
          <w:rFonts w:asciiTheme="majorHAnsi" w:eastAsia="Times New Roman" w:hAnsiTheme="majorHAnsi"/>
          <w:b/>
          <w:color w:val="000000"/>
          <w:sz w:val="22"/>
          <w:szCs w:val="22"/>
          <w:lang w:eastAsia="ja-JP"/>
        </w:rPr>
        <w:t xml:space="preserve"> = Β</w:t>
      </w:r>
      <w:r w:rsidRPr="00891EEC">
        <w:rPr>
          <w:rFonts w:asciiTheme="majorHAnsi" w:eastAsia="Times New Roman" w:hAnsiTheme="majorHAnsi"/>
          <w:b/>
          <w:color w:val="000000"/>
          <w:sz w:val="22"/>
          <w:szCs w:val="22"/>
          <w:vertAlign w:val="subscript"/>
          <w:lang w:eastAsia="ja-JP"/>
        </w:rPr>
        <w:t>0</w:t>
      </w:r>
      <w:r w:rsidRPr="00891EEC">
        <w:rPr>
          <w:rFonts w:asciiTheme="majorHAnsi" w:eastAsia="Times New Roman" w:hAnsiTheme="majorHAnsi"/>
          <w:b/>
          <w:color w:val="000000"/>
          <w:sz w:val="22"/>
          <w:szCs w:val="22"/>
          <w:lang w:eastAsia="ja-JP"/>
        </w:rPr>
        <w:t xml:space="preserve"> + B</w:t>
      </w:r>
      <w:r w:rsidRPr="00891EEC">
        <w:rPr>
          <w:rFonts w:asciiTheme="majorHAnsi" w:eastAsia="Times New Roman" w:hAnsiTheme="majorHAnsi"/>
          <w:b/>
          <w:color w:val="000000"/>
          <w:sz w:val="22"/>
          <w:szCs w:val="22"/>
          <w:vertAlign w:val="subscript"/>
          <w:lang w:eastAsia="ja-JP"/>
        </w:rPr>
        <w:t>1</w:t>
      </w:r>
      <w:r w:rsidRPr="00891EEC">
        <w:rPr>
          <w:rFonts w:asciiTheme="majorHAnsi" w:eastAsia="Times New Roman" w:hAnsiTheme="majorHAnsi"/>
          <w:b/>
          <w:color w:val="000000"/>
          <w:sz w:val="22"/>
          <w:szCs w:val="22"/>
          <w:lang w:eastAsia="ja-JP"/>
        </w:rPr>
        <w:t xml:space="preserve">*(Food Desert) + </w:t>
      </w:r>
      <w:r w:rsidR="007357FD">
        <w:rPr>
          <w:rFonts w:asciiTheme="majorHAnsi" w:eastAsia="Times New Roman" w:hAnsiTheme="majorHAnsi"/>
          <w:b/>
          <w:color w:val="000000"/>
          <w:sz w:val="22"/>
          <w:szCs w:val="22"/>
          <w:lang w:eastAsia="ja-JP"/>
        </w:rPr>
        <w:t>[</w:t>
      </w:r>
      <w:r w:rsidRPr="00891EEC">
        <w:rPr>
          <w:rFonts w:asciiTheme="majorHAnsi" w:eastAsia="Times New Roman" w:hAnsiTheme="majorHAnsi"/>
          <w:b/>
          <w:color w:val="000000"/>
          <w:sz w:val="22"/>
          <w:szCs w:val="22"/>
          <w:lang w:eastAsia="ja-JP"/>
        </w:rPr>
        <w:t>Β</w:t>
      </w:r>
      <w:r w:rsidRPr="00891EEC">
        <w:rPr>
          <w:rFonts w:asciiTheme="majorHAnsi" w:eastAsia="Times New Roman" w:hAnsiTheme="majorHAnsi"/>
          <w:b/>
          <w:color w:val="000000"/>
          <w:sz w:val="22"/>
          <w:szCs w:val="22"/>
          <w:vertAlign w:val="subscript"/>
          <w:lang w:eastAsia="ja-JP"/>
        </w:rPr>
        <w:t>2</w:t>
      </w:r>
      <w:r w:rsidRPr="00891EEC">
        <w:rPr>
          <w:rFonts w:asciiTheme="majorHAnsi" w:eastAsia="Times New Roman" w:hAnsiTheme="majorHAnsi"/>
          <w:b/>
          <w:color w:val="000000"/>
          <w:sz w:val="22"/>
          <w:szCs w:val="22"/>
          <w:lang w:eastAsia="ja-JP"/>
        </w:rPr>
        <w:t>*(Food Desert*Elderly)</w:t>
      </w:r>
      <w:r w:rsidR="007357FD">
        <w:rPr>
          <w:rFonts w:asciiTheme="majorHAnsi" w:eastAsia="Times New Roman" w:hAnsiTheme="majorHAnsi"/>
          <w:b/>
          <w:color w:val="000000"/>
          <w:sz w:val="22"/>
          <w:szCs w:val="22"/>
          <w:lang w:eastAsia="ja-JP"/>
        </w:rPr>
        <w:t>]</w:t>
      </w:r>
      <w:r w:rsidRPr="00891EEC">
        <w:rPr>
          <w:rFonts w:asciiTheme="majorHAnsi" w:eastAsia="Times New Roman" w:hAnsiTheme="majorHAnsi"/>
          <w:b/>
          <w:color w:val="000000"/>
          <w:sz w:val="22"/>
          <w:szCs w:val="22"/>
          <w:lang w:eastAsia="ja-JP"/>
        </w:rPr>
        <w:t xml:space="preserve"> + Β</w:t>
      </w:r>
      <w:r w:rsidRPr="00891EEC">
        <w:rPr>
          <w:rFonts w:asciiTheme="majorHAnsi" w:eastAsia="Times New Roman" w:hAnsiTheme="majorHAnsi"/>
          <w:b/>
          <w:color w:val="000000"/>
          <w:sz w:val="22"/>
          <w:szCs w:val="22"/>
          <w:vertAlign w:val="subscript"/>
          <w:lang w:eastAsia="ja-JP"/>
        </w:rPr>
        <w:t>3</w:t>
      </w:r>
      <w:r w:rsidRPr="00891EEC">
        <w:rPr>
          <w:rFonts w:asciiTheme="majorHAnsi" w:eastAsia="Times New Roman" w:hAnsiTheme="majorHAnsi"/>
          <w:b/>
          <w:color w:val="000000"/>
          <w:sz w:val="22"/>
          <w:szCs w:val="22"/>
          <w:lang w:eastAsia="ja-JP"/>
        </w:rPr>
        <w:t>*(Female) + Β</w:t>
      </w:r>
      <w:r w:rsidRPr="00891EEC">
        <w:rPr>
          <w:rFonts w:asciiTheme="majorHAnsi" w:eastAsia="Times New Roman" w:hAnsiTheme="majorHAnsi"/>
          <w:b/>
          <w:color w:val="000000"/>
          <w:sz w:val="22"/>
          <w:szCs w:val="22"/>
          <w:vertAlign w:val="subscript"/>
          <w:lang w:eastAsia="ja-JP"/>
        </w:rPr>
        <w:t>4</w:t>
      </w:r>
      <w:r w:rsidRPr="00891EEC">
        <w:rPr>
          <w:rFonts w:asciiTheme="majorHAnsi" w:eastAsia="Times New Roman" w:hAnsiTheme="majorHAnsi"/>
          <w:b/>
          <w:color w:val="000000"/>
          <w:sz w:val="22"/>
          <w:szCs w:val="22"/>
          <w:lang w:eastAsia="ja-JP"/>
        </w:rPr>
        <w:t>* (Black) + B</w:t>
      </w:r>
      <w:r w:rsidRPr="00891EEC">
        <w:rPr>
          <w:rFonts w:asciiTheme="majorHAnsi" w:eastAsia="Times New Roman" w:hAnsiTheme="majorHAnsi"/>
          <w:b/>
          <w:color w:val="000000"/>
          <w:sz w:val="22"/>
          <w:szCs w:val="22"/>
          <w:vertAlign w:val="subscript"/>
          <w:lang w:eastAsia="ja-JP"/>
        </w:rPr>
        <w:t>5</w:t>
      </w:r>
      <w:r w:rsidRPr="00891EEC">
        <w:rPr>
          <w:rFonts w:asciiTheme="majorHAnsi" w:eastAsia="Times New Roman" w:hAnsiTheme="majorHAnsi"/>
          <w:b/>
          <w:color w:val="000000"/>
          <w:sz w:val="22"/>
          <w:szCs w:val="22"/>
          <w:lang w:eastAsia="ja-JP"/>
        </w:rPr>
        <w:t>* (Hispanic) +Β</w:t>
      </w:r>
      <w:r w:rsidRPr="00891EEC">
        <w:rPr>
          <w:rFonts w:asciiTheme="majorHAnsi" w:eastAsia="Times New Roman" w:hAnsiTheme="majorHAnsi"/>
          <w:b/>
          <w:color w:val="000000"/>
          <w:sz w:val="22"/>
          <w:szCs w:val="22"/>
          <w:vertAlign w:val="subscript"/>
          <w:lang w:eastAsia="ja-JP"/>
        </w:rPr>
        <w:t>6</w:t>
      </w:r>
      <w:r w:rsidRPr="00891EEC">
        <w:rPr>
          <w:rFonts w:asciiTheme="majorHAnsi" w:eastAsia="Times New Roman" w:hAnsiTheme="majorHAnsi"/>
          <w:b/>
          <w:color w:val="000000"/>
          <w:sz w:val="22"/>
          <w:szCs w:val="22"/>
          <w:lang w:eastAsia="ja-JP"/>
        </w:rPr>
        <w:t>*(Asian) + Β</w:t>
      </w:r>
      <w:r w:rsidRPr="00891EEC">
        <w:rPr>
          <w:rFonts w:asciiTheme="majorHAnsi" w:eastAsia="Times New Roman" w:hAnsiTheme="majorHAnsi"/>
          <w:b/>
          <w:color w:val="000000"/>
          <w:sz w:val="22"/>
          <w:szCs w:val="22"/>
          <w:vertAlign w:val="subscript"/>
          <w:lang w:eastAsia="ja-JP"/>
        </w:rPr>
        <w:t>7</w:t>
      </w:r>
      <w:r w:rsidRPr="00891EEC">
        <w:rPr>
          <w:rFonts w:asciiTheme="majorHAnsi" w:eastAsia="Times New Roman" w:hAnsiTheme="majorHAnsi"/>
          <w:b/>
          <w:color w:val="000000"/>
          <w:sz w:val="22"/>
          <w:szCs w:val="22"/>
          <w:lang w:eastAsia="ja-JP"/>
        </w:rPr>
        <w:t>*(Poverty level)</w:t>
      </w:r>
      <w:r w:rsidR="00891EEC">
        <w:rPr>
          <w:rFonts w:asciiTheme="majorHAnsi" w:eastAsia="Times New Roman" w:hAnsiTheme="majorHAnsi"/>
          <w:b/>
          <w:color w:val="000000"/>
          <w:sz w:val="22"/>
          <w:szCs w:val="22"/>
          <w:lang w:eastAsia="ja-JP"/>
        </w:rPr>
        <w:t xml:space="preserve"> </w:t>
      </w:r>
      <w:r w:rsidRPr="00891EEC">
        <w:rPr>
          <w:rFonts w:asciiTheme="majorHAnsi" w:eastAsia="Times New Roman" w:hAnsiTheme="majorHAnsi"/>
          <w:b/>
          <w:color w:val="000000"/>
          <w:sz w:val="22"/>
          <w:szCs w:val="22"/>
          <w:lang w:eastAsia="ja-JP"/>
        </w:rPr>
        <w:t>+ B</w:t>
      </w:r>
      <w:r w:rsidRPr="00891EEC">
        <w:rPr>
          <w:rFonts w:asciiTheme="majorHAnsi" w:eastAsia="Times New Roman" w:hAnsiTheme="majorHAnsi"/>
          <w:b/>
          <w:color w:val="000000"/>
          <w:sz w:val="22"/>
          <w:szCs w:val="22"/>
          <w:vertAlign w:val="subscript"/>
          <w:lang w:eastAsia="ja-JP"/>
        </w:rPr>
        <w:t>8</w:t>
      </w:r>
      <w:r w:rsidRPr="00891EEC">
        <w:rPr>
          <w:rFonts w:asciiTheme="majorHAnsi" w:eastAsia="Times New Roman" w:hAnsiTheme="majorHAnsi"/>
          <w:b/>
          <w:color w:val="000000"/>
          <w:sz w:val="22"/>
          <w:szCs w:val="22"/>
          <w:lang w:eastAsia="ja-JP"/>
        </w:rPr>
        <w:t>* (Years of education) + B</w:t>
      </w:r>
      <w:r w:rsidRPr="00891EEC">
        <w:rPr>
          <w:rFonts w:asciiTheme="majorHAnsi" w:eastAsia="Times New Roman" w:hAnsiTheme="majorHAnsi"/>
          <w:b/>
          <w:color w:val="000000"/>
          <w:sz w:val="22"/>
          <w:szCs w:val="22"/>
          <w:vertAlign w:val="subscript"/>
          <w:lang w:eastAsia="ja-JP"/>
        </w:rPr>
        <w:t>9</w:t>
      </w:r>
      <w:r w:rsidRPr="00891EEC">
        <w:rPr>
          <w:rFonts w:asciiTheme="majorHAnsi" w:eastAsia="Times New Roman" w:hAnsiTheme="majorHAnsi"/>
          <w:b/>
          <w:color w:val="000000"/>
          <w:sz w:val="22"/>
          <w:szCs w:val="22"/>
          <w:lang w:eastAsia="ja-JP"/>
        </w:rPr>
        <w:t>*(Physical activity) + B</w:t>
      </w:r>
      <w:r w:rsidRPr="00891EEC">
        <w:rPr>
          <w:rFonts w:asciiTheme="majorHAnsi" w:eastAsia="Times New Roman" w:hAnsiTheme="majorHAnsi"/>
          <w:b/>
          <w:color w:val="000000"/>
          <w:sz w:val="22"/>
          <w:szCs w:val="22"/>
          <w:vertAlign w:val="subscript"/>
          <w:lang w:eastAsia="ja-JP"/>
        </w:rPr>
        <w:t>10</w:t>
      </w:r>
      <w:r w:rsidRPr="00891EEC">
        <w:rPr>
          <w:rFonts w:asciiTheme="majorHAnsi" w:eastAsia="Times New Roman" w:hAnsiTheme="majorHAnsi"/>
          <w:b/>
          <w:color w:val="000000"/>
          <w:sz w:val="22"/>
          <w:szCs w:val="22"/>
          <w:lang w:eastAsia="ja-JP"/>
        </w:rPr>
        <w:t>*(Married) + B</w:t>
      </w:r>
      <w:r w:rsidRPr="00891EEC">
        <w:rPr>
          <w:rFonts w:asciiTheme="majorHAnsi" w:eastAsia="Times New Roman" w:hAnsiTheme="majorHAnsi"/>
          <w:b/>
          <w:color w:val="000000"/>
          <w:sz w:val="22"/>
          <w:szCs w:val="22"/>
          <w:vertAlign w:val="subscript"/>
          <w:lang w:eastAsia="ja-JP"/>
        </w:rPr>
        <w:t>11</w:t>
      </w:r>
      <w:r w:rsidRPr="00891EEC">
        <w:rPr>
          <w:rFonts w:asciiTheme="majorHAnsi" w:eastAsia="Times New Roman" w:hAnsiTheme="majorHAnsi"/>
          <w:b/>
          <w:color w:val="000000"/>
          <w:sz w:val="22"/>
          <w:szCs w:val="22"/>
          <w:lang w:eastAsia="ja-JP"/>
        </w:rPr>
        <w:t xml:space="preserve">*(Household size) + </w:t>
      </w:r>
      <w:r w:rsidR="00546763">
        <w:rPr>
          <w:rFonts w:asciiTheme="majorHAnsi" w:eastAsia="Times New Roman" w:hAnsiTheme="majorHAnsi"/>
          <w:b/>
          <w:color w:val="000000"/>
          <w:sz w:val="22"/>
          <w:szCs w:val="22"/>
          <w:lang w:eastAsia="ja-JP"/>
        </w:rPr>
        <w:t>B</w:t>
      </w:r>
      <w:r w:rsidR="00546763" w:rsidRPr="00546763">
        <w:rPr>
          <w:rFonts w:asciiTheme="majorHAnsi" w:eastAsia="Times New Roman" w:hAnsiTheme="majorHAnsi"/>
          <w:b/>
          <w:color w:val="000000"/>
          <w:sz w:val="22"/>
          <w:szCs w:val="22"/>
          <w:vertAlign w:val="subscript"/>
          <w:lang w:eastAsia="ja-JP"/>
        </w:rPr>
        <w:t>12</w:t>
      </w:r>
      <w:r w:rsidR="00546763">
        <w:rPr>
          <w:rFonts w:asciiTheme="majorHAnsi" w:eastAsia="Times New Roman" w:hAnsiTheme="majorHAnsi"/>
          <w:b/>
          <w:color w:val="000000"/>
          <w:sz w:val="22"/>
          <w:szCs w:val="22"/>
          <w:lang w:eastAsia="ja-JP"/>
        </w:rPr>
        <w:t xml:space="preserve">*(Uninsured) + </w:t>
      </w:r>
      <w:r w:rsidRPr="00891EEC">
        <w:rPr>
          <w:rFonts w:asciiTheme="majorHAnsi" w:eastAsia="Times New Roman" w:hAnsiTheme="majorHAnsi"/>
          <w:b/>
          <w:color w:val="000000"/>
          <w:sz w:val="22"/>
          <w:szCs w:val="22"/>
          <w:lang w:eastAsia="ja-JP"/>
        </w:rPr>
        <w:t>ε</w:t>
      </w:r>
    </w:p>
    <w:p w14:paraId="0DADD9F3" w14:textId="77777777" w:rsidR="00C0694D" w:rsidRPr="003C3FC4" w:rsidRDefault="007D635B" w:rsidP="00FB3703">
      <w:pPr>
        <w:widowControl w:val="0"/>
        <w:spacing w:line="480" w:lineRule="auto"/>
        <w:ind w:firstLine="720"/>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t xml:space="preserve">Both the </w:t>
      </w:r>
      <w:r w:rsidR="00C0694D" w:rsidRPr="003C3FC4">
        <w:rPr>
          <w:rFonts w:asciiTheme="majorHAnsi" w:eastAsia="Times New Roman" w:hAnsiTheme="majorHAnsi"/>
          <w:color w:val="000000"/>
          <w:sz w:val="22"/>
          <w:szCs w:val="22"/>
          <w:lang w:eastAsia="ja-JP"/>
        </w:rPr>
        <w:t xml:space="preserve">logit model </w:t>
      </w:r>
      <w:r>
        <w:rPr>
          <w:rFonts w:asciiTheme="majorHAnsi" w:eastAsia="Times New Roman" w:hAnsiTheme="majorHAnsi"/>
          <w:color w:val="000000"/>
          <w:sz w:val="22"/>
          <w:szCs w:val="22"/>
          <w:lang w:eastAsia="ja-JP"/>
        </w:rPr>
        <w:t>and the LB-GLM model are</w:t>
      </w:r>
      <w:r w:rsidR="00C0694D" w:rsidRPr="003C3FC4">
        <w:rPr>
          <w:rFonts w:asciiTheme="majorHAnsi" w:eastAsia="Times New Roman" w:hAnsiTheme="majorHAnsi"/>
          <w:color w:val="000000"/>
          <w:sz w:val="22"/>
          <w:szCs w:val="22"/>
          <w:lang w:eastAsia="ja-JP"/>
        </w:rPr>
        <w:t xml:space="preserve"> designed for modeling dichotomous </w:t>
      </w:r>
      <w:r w:rsidR="00866E48">
        <w:rPr>
          <w:rFonts w:asciiTheme="majorHAnsi" w:eastAsia="Times New Roman" w:hAnsiTheme="majorHAnsi"/>
          <w:color w:val="000000"/>
          <w:sz w:val="22"/>
          <w:szCs w:val="22"/>
          <w:lang w:eastAsia="ja-JP"/>
        </w:rPr>
        <w:t xml:space="preserve">outcome </w:t>
      </w:r>
      <w:r w:rsidR="00C0694D" w:rsidRPr="003C3FC4">
        <w:rPr>
          <w:rFonts w:asciiTheme="majorHAnsi" w:eastAsia="Times New Roman" w:hAnsiTheme="majorHAnsi"/>
          <w:color w:val="000000"/>
          <w:sz w:val="22"/>
          <w:szCs w:val="22"/>
          <w:lang w:eastAsia="ja-JP"/>
        </w:rPr>
        <w:t xml:space="preserve">variables, like the </w:t>
      </w:r>
      <w:r w:rsidR="00866E48">
        <w:rPr>
          <w:rFonts w:asciiTheme="majorHAnsi" w:eastAsia="Times New Roman" w:hAnsiTheme="majorHAnsi"/>
          <w:color w:val="000000"/>
          <w:sz w:val="22"/>
          <w:szCs w:val="22"/>
          <w:lang w:eastAsia="ja-JP"/>
        </w:rPr>
        <w:t xml:space="preserve">DRD </w:t>
      </w:r>
      <w:r w:rsidR="00C0694D" w:rsidRPr="003C3FC4">
        <w:rPr>
          <w:rFonts w:asciiTheme="majorHAnsi" w:eastAsia="Times New Roman" w:hAnsiTheme="majorHAnsi"/>
          <w:color w:val="000000"/>
          <w:sz w:val="22"/>
          <w:szCs w:val="22"/>
          <w:lang w:eastAsia="ja-JP"/>
        </w:rPr>
        <w:t xml:space="preserve">measures in this study. </w:t>
      </w:r>
      <w:r>
        <w:rPr>
          <w:rFonts w:asciiTheme="majorHAnsi" w:eastAsia="Times New Roman" w:hAnsiTheme="majorHAnsi"/>
          <w:color w:val="000000"/>
          <w:sz w:val="22"/>
          <w:szCs w:val="22"/>
          <w:lang w:eastAsia="ja-JP"/>
        </w:rPr>
        <w:t xml:space="preserve">To be directly comparable to OLS results, the </w:t>
      </w:r>
      <w:r>
        <w:rPr>
          <w:rFonts w:asciiTheme="majorHAnsi" w:eastAsia="Times New Roman" w:hAnsiTheme="majorHAnsi"/>
          <w:i/>
          <w:color w:val="000000"/>
          <w:sz w:val="22"/>
          <w:szCs w:val="22"/>
          <w:lang w:eastAsia="ja-JP"/>
        </w:rPr>
        <w:t xml:space="preserve">margins </w:t>
      </w:r>
      <w:r>
        <w:rPr>
          <w:rFonts w:asciiTheme="majorHAnsi" w:eastAsia="Times New Roman" w:hAnsiTheme="majorHAnsi"/>
          <w:color w:val="000000"/>
          <w:sz w:val="22"/>
          <w:szCs w:val="22"/>
          <w:lang w:eastAsia="ja-JP"/>
        </w:rPr>
        <w:t xml:space="preserve">command was used in STATA </w:t>
      </w:r>
      <w:r w:rsidR="005A5FC6">
        <w:rPr>
          <w:rFonts w:asciiTheme="majorHAnsi" w:eastAsia="Times New Roman" w:hAnsiTheme="majorHAnsi"/>
          <w:color w:val="000000"/>
          <w:sz w:val="22"/>
          <w:szCs w:val="22"/>
          <w:lang w:eastAsia="ja-JP"/>
        </w:rPr>
        <w:t>14</w:t>
      </w:r>
      <w:r w:rsidR="009924C6">
        <w:rPr>
          <w:rFonts w:asciiTheme="majorHAnsi" w:eastAsia="Times New Roman" w:hAnsiTheme="majorHAnsi"/>
          <w:color w:val="000000"/>
          <w:sz w:val="22"/>
          <w:szCs w:val="22"/>
          <w:lang w:eastAsia="ja-JP"/>
        </w:rPr>
        <w:t xml:space="preserve"> </w:t>
      </w:r>
      <w:r>
        <w:rPr>
          <w:rFonts w:asciiTheme="majorHAnsi" w:eastAsia="Times New Roman" w:hAnsiTheme="majorHAnsi"/>
          <w:color w:val="000000"/>
          <w:sz w:val="22"/>
          <w:szCs w:val="22"/>
          <w:lang w:eastAsia="ja-JP"/>
        </w:rPr>
        <w:t>after both of these regressions. This command outputs</w:t>
      </w:r>
      <w:r w:rsidRPr="003C3FC4">
        <w:rPr>
          <w:rFonts w:asciiTheme="majorHAnsi" w:eastAsia="Times New Roman" w:hAnsiTheme="majorHAnsi"/>
          <w:color w:val="000000"/>
          <w:sz w:val="22"/>
          <w:szCs w:val="22"/>
          <w:lang w:eastAsia="ja-JP"/>
        </w:rPr>
        <w:t xml:space="preserve"> the marginal effects of the right hand side (RHS) variable</w:t>
      </w:r>
      <w:r>
        <w:rPr>
          <w:rFonts w:asciiTheme="majorHAnsi" w:eastAsia="Times New Roman" w:hAnsiTheme="majorHAnsi"/>
          <w:color w:val="000000"/>
          <w:sz w:val="22"/>
          <w:szCs w:val="22"/>
          <w:lang w:eastAsia="ja-JP"/>
        </w:rPr>
        <w:t>s</w:t>
      </w:r>
      <w:r w:rsidRPr="003C3FC4">
        <w:rPr>
          <w:rFonts w:asciiTheme="majorHAnsi" w:eastAsia="Times New Roman" w:hAnsiTheme="majorHAnsi"/>
          <w:color w:val="000000"/>
          <w:sz w:val="22"/>
          <w:szCs w:val="22"/>
          <w:lang w:eastAsia="ja-JP"/>
        </w:rPr>
        <w:t xml:space="preserve"> on the outcome variable.</w:t>
      </w:r>
    </w:p>
    <w:p w14:paraId="618EEF14" w14:textId="77777777" w:rsidR="003F2B13" w:rsidRPr="00C4014C" w:rsidRDefault="00AD1AE3" w:rsidP="00FB3703">
      <w:pPr>
        <w:pStyle w:val="Heading3"/>
        <w:widowControl w:val="0"/>
        <w:rPr>
          <w:lang w:eastAsia="ja-JP"/>
        </w:rPr>
      </w:pPr>
      <w:bookmarkStart w:id="34" w:name="_Toc450550481"/>
      <w:bookmarkStart w:id="35" w:name="_Toc319012070"/>
      <w:r w:rsidRPr="00C4014C">
        <w:rPr>
          <w:lang w:eastAsia="ja-JP"/>
        </w:rPr>
        <w:t>Interpretation</w:t>
      </w:r>
      <w:bookmarkEnd w:id="34"/>
      <w:r w:rsidRPr="00C4014C">
        <w:rPr>
          <w:lang w:eastAsia="ja-JP"/>
        </w:rPr>
        <w:t xml:space="preserve"> </w:t>
      </w:r>
      <w:bookmarkEnd w:id="35"/>
    </w:p>
    <w:p w14:paraId="4376CE1F" w14:textId="77777777" w:rsidR="00C0694D" w:rsidRPr="00C4014C" w:rsidRDefault="003111AB" w:rsidP="00FB3703">
      <w:pPr>
        <w:widowControl w:val="0"/>
        <w:spacing w:line="480" w:lineRule="auto"/>
        <w:ind w:firstLine="720"/>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t>B</w:t>
      </w:r>
      <w:r w:rsidRPr="003111AB">
        <w:rPr>
          <w:rFonts w:asciiTheme="majorHAnsi" w:eastAsia="Times New Roman" w:hAnsiTheme="majorHAnsi"/>
          <w:color w:val="000000"/>
          <w:sz w:val="22"/>
          <w:szCs w:val="22"/>
          <w:lang w:eastAsia="ja-JP"/>
        </w:rPr>
        <w:t>ecause of the large sample size</w:t>
      </w:r>
      <w:r>
        <w:rPr>
          <w:rFonts w:asciiTheme="majorHAnsi" w:eastAsia="Times New Roman" w:hAnsiTheme="majorHAnsi"/>
          <w:color w:val="000000"/>
          <w:sz w:val="22"/>
          <w:szCs w:val="22"/>
          <w:lang w:eastAsia="ja-JP"/>
        </w:rPr>
        <w:t xml:space="preserve"> </w:t>
      </w:r>
      <w:r w:rsidRPr="00C4014C">
        <w:rPr>
          <w:rFonts w:asciiTheme="majorHAnsi" w:eastAsia="Times New Roman" w:hAnsiTheme="majorHAnsi"/>
          <w:color w:val="000000"/>
          <w:sz w:val="22"/>
          <w:szCs w:val="22"/>
          <w:lang w:eastAsia="ja-JP"/>
        </w:rPr>
        <w:t>(~43,000)</w:t>
      </w:r>
      <w:r>
        <w:rPr>
          <w:rFonts w:asciiTheme="majorHAnsi" w:eastAsia="Times New Roman" w:hAnsiTheme="majorHAnsi"/>
          <w:color w:val="000000"/>
          <w:sz w:val="22"/>
          <w:szCs w:val="22"/>
          <w:lang w:eastAsia="ja-JP"/>
        </w:rPr>
        <w:t xml:space="preserve"> in this study</w:t>
      </w:r>
      <w:r w:rsidRPr="003111AB">
        <w:rPr>
          <w:rFonts w:asciiTheme="majorHAnsi" w:eastAsia="Times New Roman" w:hAnsiTheme="majorHAnsi"/>
          <w:color w:val="000000"/>
          <w:sz w:val="22"/>
          <w:szCs w:val="22"/>
          <w:lang w:eastAsia="ja-JP"/>
        </w:rPr>
        <w:t>, there is a greater chance that the results will be highly statistically</w:t>
      </w:r>
      <w:r w:rsidR="00745604">
        <w:rPr>
          <w:rFonts w:asciiTheme="majorHAnsi" w:eastAsia="Times New Roman" w:hAnsiTheme="majorHAnsi"/>
          <w:color w:val="000000"/>
          <w:sz w:val="22"/>
          <w:szCs w:val="22"/>
          <w:lang w:eastAsia="ja-JP"/>
        </w:rPr>
        <w:t xml:space="preserve"> significant</w:t>
      </w:r>
      <w:r>
        <w:rPr>
          <w:rFonts w:asciiTheme="majorHAnsi" w:eastAsia="Times New Roman" w:hAnsiTheme="majorHAnsi"/>
          <w:color w:val="000000"/>
          <w:sz w:val="22"/>
          <w:szCs w:val="22"/>
          <w:lang w:eastAsia="ja-JP"/>
        </w:rPr>
        <w:t>,</w:t>
      </w:r>
      <w:r w:rsidRPr="003111AB">
        <w:rPr>
          <w:rFonts w:asciiTheme="majorHAnsi" w:eastAsia="Times New Roman" w:hAnsiTheme="majorHAnsi"/>
          <w:color w:val="000000"/>
          <w:sz w:val="22"/>
          <w:szCs w:val="22"/>
          <w:lang w:eastAsia="ja-JP"/>
        </w:rPr>
        <w:t xml:space="preserve"> </w:t>
      </w:r>
      <w:r w:rsidR="002C4787" w:rsidRPr="00C4014C">
        <w:rPr>
          <w:rFonts w:asciiTheme="majorHAnsi" w:eastAsia="Times New Roman" w:hAnsiTheme="majorHAnsi"/>
          <w:color w:val="000000"/>
          <w:sz w:val="22"/>
          <w:szCs w:val="22"/>
          <w:lang w:eastAsia="ja-JP"/>
        </w:rPr>
        <w:t xml:space="preserve">even for small differences </w:t>
      </w:r>
      <w:r w:rsidR="00E62A00" w:rsidRPr="00C4014C">
        <w:rPr>
          <w:rFonts w:asciiTheme="majorHAnsi" w:eastAsia="Times New Roman" w:hAnsiTheme="majorHAnsi"/>
          <w:color w:val="000000"/>
          <w:sz w:val="22"/>
          <w:szCs w:val="22"/>
          <w:lang w:eastAsia="ja-JP"/>
        </w:rPr>
        <w:t xml:space="preserve">in outcomes between the groups. </w:t>
      </w:r>
      <w:r w:rsidR="00E62A00" w:rsidRPr="00C4014C">
        <w:rPr>
          <w:rFonts w:asciiTheme="majorHAnsi" w:eastAsia="Times New Roman" w:hAnsiTheme="majorHAnsi"/>
          <w:color w:val="000000"/>
          <w:sz w:val="22"/>
          <w:szCs w:val="22"/>
          <w:lang w:eastAsia="ja-JP"/>
        </w:rPr>
        <w:lastRenderedPageBreak/>
        <w:t>The smallest effect in similar studies was a 7.2% higher rate of obesity in Bodor, et a</w:t>
      </w:r>
      <w:r>
        <w:rPr>
          <w:rFonts w:asciiTheme="majorHAnsi" w:eastAsia="Times New Roman" w:hAnsiTheme="majorHAnsi"/>
          <w:color w:val="000000"/>
          <w:sz w:val="22"/>
          <w:szCs w:val="22"/>
          <w:lang w:eastAsia="ja-JP"/>
        </w:rPr>
        <w:t>l</w:t>
      </w:r>
      <w:r w:rsidR="004F6EC1">
        <w:rPr>
          <w:rFonts w:asciiTheme="majorHAnsi" w:eastAsia="Times New Roman" w:hAnsiTheme="majorHAnsi"/>
          <w:color w:val="000000"/>
          <w:sz w:val="22"/>
          <w:szCs w:val="22"/>
          <w:lang w:eastAsia="ja-JP"/>
        </w:rPr>
        <w:t>. Therefore,</w:t>
      </w:r>
      <w:r w:rsidR="00E62A00" w:rsidRPr="00C4014C">
        <w:rPr>
          <w:rFonts w:asciiTheme="majorHAnsi" w:eastAsia="Times New Roman" w:hAnsiTheme="majorHAnsi"/>
          <w:color w:val="000000"/>
          <w:sz w:val="22"/>
          <w:szCs w:val="22"/>
          <w:lang w:eastAsia="ja-JP"/>
        </w:rPr>
        <w:t xml:space="preserve"> I will use that as a benchmark to</w:t>
      </w:r>
      <w:r w:rsidR="00202766">
        <w:rPr>
          <w:rFonts w:asciiTheme="majorHAnsi" w:eastAsia="Times New Roman" w:hAnsiTheme="majorHAnsi"/>
          <w:color w:val="000000"/>
          <w:sz w:val="22"/>
          <w:szCs w:val="22"/>
          <w:lang w:eastAsia="ja-JP"/>
        </w:rPr>
        <w:t xml:space="preserve"> help</w:t>
      </w:r>
      <w:r w:rsidR="00E62A00" w:rsidRPr="00C4014C">
        <w:rPr>
          <w:rFonts w:asciiTheme="majorHAnsi" w:eastAsia="Times New Roman" w:hAnsiTheme="majorHAnsi"/>
          <w:color w:val="000000"/>
          <w:sz w:val="22"/>
          <w:szCs w:val="22"/>
          <w:lang w:eastAsia="ja-JP"/>
        </w:rPr>
        <w:t xml:space="preserve"> decide if result</w:t>
      </w:r>
      <w:r w:rsidR="00C4014C">
        <w:rPr>
          <w:rFonts w:asciiTheme="majorHAnsi" w:eastAsia="Times New Roman" w:hAnsiTheme="majorHAnsi"/>
          <w:color w:val="000000"/>
          <w:sz w:val="22"/>
          <w:szCs w:val="22"/>
          <w:lang w:eastAsia="ja-JP"/>
        </w:rPr>
        <w:t xml:space="preserve">s are </w:t>
      </w:r>
      <w:r w:rsidR="00202766">
        <w:rPr>
          <w:rFonts w:asciiTheme="majorHAnsi" w:eastAsia="Times New Roman" w:hAnsiTheme="majorHAnsi"/>
          <w:color w:val="000000"/>
          <w:sz w:val="22"/>
          <w:szCs w:val="22"/>
          <w:lang w:eastAsia="ja-JP"/>
        </w:rPr>
        <w:t>of practical significance</w:t>
      </w:r>
      <w:r w:rsidR="00C4014C">
        <w:rPr>
          <w:rFonts w:asciiTheme="majorHAnsi" w:eastAsia="Times New Roman" w:hAnsiTheme="majorHAnsi"/>
          <w:color w:val="000000"/>
          <w:sz w:val="22"/>
          <w:szCs w:val="22"/>
          <w:lang w:eastAsia="ja-JP"/>
        </w:rPr>
        <w:t xml:space="preserve">. I will </w:t>
      </w:r>
      <w:r w:rsidR="00866E48">
        <w:rPr>
          <w:rFonts w:asciiTheme="majorHAnsi" w:eastAsia="Times New Roman" w:hAnsiTheme="majorHAnsi"/>
          <w:color w:val="000000"/>
          <w:sz w:val="22"/>
          <w:szCs w:val="22"/>
          <w:lang w:eastAsia="ja-JP"/>
        </w:rPr>
        <w:t xml:space="preserve">also </w:t>
      </w:r>
      <w:r w:rsidR="00E62A00" w:rsidRPr="00C4014C">
        <w:rPr>
          <w:rFonts w:asciiTheme="majorHAnsi" w:eastAsia="Times New Roman" w:hAnsiTheme="majorHAnsi"/>
          <w:color w:val="000000"/>
          <w:sz w:val="22"/>
          <w:szCs w:val="22"/>
          <w:lang w:eastAsia="ja-JP"/>
        </w:rPr>
        <w:t xml:space="preserve">consider </w:t>
      </w:r>
      <w:r w:rsidR="00C4014C">
        <w:rPr>
          <w:rFonts w:asciiTheme="majorHAnsi" w:eastAsia="Times New Roman" w:hAnsiTheme="majorHAnsi"/>
          <w:color w:val="000000"/>
          <w:sz w:val="22"/>
          <w:szCs w:val="22"/>
          <w:lang w:eastAsia="ja-JP"/>
        </w:rPr>
        <w:t xml:space="preserve">if </w:t>
      </w:r>
      <w:r w:rsidR="00E62A00" w:rsidRPr="00C4014C">
        <w:rPr>
          <w:rFonts w:asciiTheme="majorHAnsi" w:eastAsia="Times New Roman" w:hAnsiTheme="majorHAnsi"/>
          <w:color w:val="000000"/>
          <w:sz w:val="22"/>
          <w:szCs w:val="22"/>
          <w:lang w:eastAsia="ja-JP"/>
        </w:rPr>
        <w:t xml:space="preserve">results </w:t>
      </w:r>
      <w:r w:rsidR="00866E48">
        <w:rPr>
          <w:rFonts w:asciiTheme="majorHAnsi" w:eastAsia="Times New Roman" w:hAnsiTheme="majorHAnsi"/>
          <w:color w:val="000000"/>
          <w:sz w:val="22"/>
          <w:szCs w:val="22"/>
          <w:lang w:eastAsia="ja-JP"/>
        </w:rPr>
        <w:t>are consistent at the 1</w:t>
      </w:r>
      <w:r w:rsidR="00E62A00" w:rsidRPr="00C4014C">
        <w:rPr>
          <w:rFonts w:asciiTheme="majorHAnsi" w:eastAsia="Times New Roman" w:hAnsiTheme="majorHAnsi"/>
          <w:color w:val="000000"/>
          <w:sz w:val="22"/>
          <w:szCs w:val="22"/>
          <w:lang w:eastAsia="ja-JP"/>
        </w:rPr>
        <w:t xml:space="preserve">% </w:t>
      </w:r>
      <w:r w:rsidR="00C4014C" w:rsidRPr="00C4014C">
        <w:rPr>
          <w:rFonts w:asciiTheme="majorHAnsi" w:eastAsia="Times New Roman" w:hAnsiTheme="majorHAnsi"/>
          <w:color w:val="000000"/>
          <w:sz w:val="22"/>
          <w:szCs w:val="22"/>
          <w:lang w:eastAsia="ja-JP"/>
        </w:rPr>
        <w:t>significance</w:t>
      </w:r>
      <w:r w:rsidR="00E62A00" w:rsidRPr="00C4014C">
        <w:rPr>
          <w:rFonts w:asciiTheme="majorHAnsi" w:eastAsia="Times New Roman" w:hAnsiTheme="majorHAnsi"/>
          <w:color w:val="000000"/>
          <w:sz w:val="22"/>
          <w:szCs w:val="22"/>
          <w:lang w:eastAsia="ja-JP"/>
        </w:rPr>
        <w:t xml:space="preserve"> level </w:t>
      </w:r>
      <w:r w:rsidR="00C4014C" w:rsidRPr="00C4014C">
        <w:rPr>
          <w:rFonts w:asciiTheme="majorHAnsi" w:eastAsia="Times New Roman" w:hAnsiTheme="majorHAnsi"/>
          <w:color w:val="000000"/>
          <w:sz w:val="22"/>
          <w:szCs w:val="22"/>
          <w:lang w:eastAsia="ja-JP"/>
        </w:rPr>
        <w:t>across the three models,</w:t>
      </w:r>
      <w:r w:rsidR="00866E48">
        <w:rPr>
          <w:rFonts w:asciiTheme="majorHAnsi" w:eastAsia="Times New Roman" w:hAnsiTheme="majorHAnsi"/>
          <w:color w:val="000000"/>
          <w:sz w:val="22"/>
          <w:szCs w:val="22"/>
          <w:lang w:eastAsia="ja-JP"/>
        </w:rPr>
        <w:t xml:space="preserve"> and</w:t>
      </w:r>
      <w:r w:rsidR="00C4014C" w:rsidRPr="00C4014C">
        <w:rPr>
          <w:rFonts w:asciiTheme="majorHAnsi" w:eastAsia="Times New Roman" w:hAnsiTheme="majorHAnsi"/>
          <w:color w:val="000000"/>
          <w:sz w:val="22"/>
          <w:szCs w:val="22"/>
          <w:lang w:eastAsia="ja-JP"/>
        </w:rPr>
        <w:t xml:space="preserve"> those that do not change substantially when using </w:t>
      </w:r>
      <w:r w:rsidR="00160B02">
        <w:rPr>
          <w:rFonts w:asciiTheme="majorHAnsi" w:eastAsia="Times New Roman" w:hAnsiTheme="majorHAnsi"/>
          <w:color w:val="000000"/>
          <w:sz w:val="22"/>
          <w:szCs w:val="22"/>
          <w:lang w:eastAsia="ja-JP"/>
        </w:rPr>
        <w:t>the other matching method</w:t>
      </w:r>
      <w:r w:rsidR="00C4014C" w:rsidRPr="00C4014C">
        <w:rPr>
          <w:rFonts w:asciiTheme="majorHAnsi" w:eastAsia="Times New Roman" w:hAnsiTheme="majorHAnsi"/>
          <w:color w:val="000000"/>
          <w:sz w:val="22"/>
          <w:szCs w:val="22"/>
          <w:lang w:eastAsia="ja-JP"/>
        </w:rPr>
        <w:t xml:space="preserve">, </w:t>
      </w:r>
      <w:r w:rsidR="00E62A00" w:rsidRPr="00C4014C">
        <w:rPr>
          <w:rFonts w:asciiTheme="majorHAnsi" w:eastAsia="Times New Roman" w:hAnsiTheme="majorHAnsi"/>
          <w:color w:val="000000"/>
          <w:sz w:val="22"/>
          <w:szCs w:val="22"/>
          <w:lang w:eastAsia="ja-JP"/>
        </w:rPr>
        <w:t xml:space="preserve">and </w:t>
      </w:r>
      <w:r w:rsidR="00C4014C" w:rsidRPr="00C4014C">
        <w:rPr>
          <w:rFonts w:asciiTheme="majorHAnsi" w:eastAsia="Times New Roman" w:hAnsiTheme="majorHAnsi"/>
          <w:color w:val="000000"/>
          <w:sz w:val="22"/>
          <w:szCs w:val="22"/>
          <w:lang w:eastAsia="ja-JP"/>
        </w:rPr>
        <w:t>when using an alternat</w:t>
      </w:r>
      <w:r w:rsidR="00C4014C">
        <w:rPr>
          <w:rFonts w:asciiTheme="majorHAnsi" w:eastAsia="Times New Roman" w:hAnsiTheme="majorHAnsi"/>
          <w:color w:val="000000"/>
          <w:sz w:val="22"/>
          <w:szCs w:val="22"/>
          <w:lang w:eastAsia="ja-JP"/>
        </w:rPr>
        <w:t>iv</w:t>
      </w:r>
      <w:r w:rsidR="00C4014C" w:rsidRPr="00C4014C">
        <w:rPr>
          <w:rFonts w:asciiTheme="majorHAnsi" w:eastAsia="Times New Roman" w:hAnsiTheme="majorHAnsi"/>
          <w:color w:val="000000"/>
          <w:sz w:val="22"/>
          <w:szCs w:val="22"/>
          <w:lang w:eastAsia="ja-JP"/>
        </w:rPr>
        <w:t xml:space="preserve">e definition of food desert. </w:t>
      </w:r>
      <w:r w:rsidR="00E62A00" w:rsidRPr="00C4014C">
        <w:rPr>
          <w:rFonts w:asciiTheme="majorHAnsi" w:eastAsia="Times New Roman" w:hAnsiTheme="majorHAnsi"/>
          <w:color w:val="000000"/>
          <w:sz w:val="22"/>
          <w:szCs w:val="22"/>
          <w:lang w:eastAsia="ja-JP"/>
        </w:rPr>
        <w:t xml:space="preserve">If I </w:t>
      </w:r>
      <w:r w:rsidR="00C0694D" w:rsidRPr="00C4014C">
        <w:rPr>
          <w:rFonts w:asciiTheme="majorHAnsi" w:eastAsia="Times New Roman" w:hAnsiTheme="majorHAnsi"/>
          <w:color w:val="000000"/>
          <w:sz w:val="22"/>
          <w:szCs w:val="22"/>
          <w:lang w:eastAsia="ja-JP"/>
        </w:rPr>
        <w:t xml:space="preserve">consistently find a </w:t>
      </w:r>
      <w:r w:rsidR="002720C7" w:rsidRPr="00C4014C">
        <w:rPr>
          <w:rFonts w:asciiTheme="majorHAnsi" w:eastAsia="Times New Roman" w:hAnsiTheme="majorHAnsi"/>
          <w:color w:val="000000"/>
          <w:sz w:val="22"/>
          <w:szCs w:val="22"/>
          <w:lang w:eastAsia="ja-JP"/>
        </w:rPr>
        <w:t xml:space="preserve">large and </w:t>
      </w:r>
      <w:r w:rsidR="00C0694D" w:rsidRPr="00C4014C">
        <w:rPr>
          <w:rFonts w:asciiTheme="majorHAnsi" w:eastAsia="Times New Roman" w:hAnsiTheme="majorHAnsi"/>
          <w:color w:val="000000"/>
          <w:sz w:val="22"/>
          <w:szCs w:val="22"/>
          <w:lang w:eastAsia="ja-JP"/>
        </w:rPr>
        <w:t xml:space="preserve">significant effect on the food desert variable, I can suggest that there is a causal relationship between living in a food desert and prevalence of that DRD. Similarly, if there is a </w:t>
      </w:r>
      <w:r w:rsidR="00D00FD5" w:rsidRPr="00C4014C">
        <w:rPr>
          <w:rFonts w:asciiTheme="majorHAnsi" w:eastAsia="Times New Roman" w:hAnsiTheme="majorHAnsi"/>
          <w:color w:val="000000"/>
          <w:sz w:val="22"/>
          <w:szCs w:val="22"/>
          <w:lang w:eastAsia="ja-JP"/>
        </w:rPr>
        <w:t xml:space="preserve">large and </w:t>
      </w:r>
      <w:r w:rsidR="00C0694D" w:rsidRPr="00C4014C">
        <w:rPr>
          <w:rFonts w:asciiTheme="majorHAnsi" w:eastAsia="Times New Roman" w:hAnsiTheme="majorHAnsi"/>
          <w:color w:val="000000"/>
          <w:sz w:val="22"/>
          <w:szCs w:val="22"/>
          <w:lang w:eastAsia="ja-JP"/>
        </w:rPr>
        <w:t xml:space="preserve">significant effect on the </w:t>
      </w:r>
      <w:r w:rsidR="00D00FD5" w:rsidRPr="00C4014C">
        <w:rPr>
          <w:rFonts w:asciiTheme="majorHAnsi" w:eastAsia="Times New Roman" w:hAnsiTheme="majorHAnsi"/>
          <w:color w:val="000000"/>
          <w:sz w:val="22"/>
          <w:szCs w:val="22"/>
          <w:lang w:eastAsia="ja-JP"/>
        </w:rPr>
        <w:t>food desert variable and the</w:t>
      </w:r>
      <w:r w:rsidR="00C0694D" w:rsidRPr="00C4014C">
        <w:rPr>
          <w:rFonts w:asciiTheme="majorHAnsi" w:eastAsia="Times New Roman" w:hAnsiTheme="majorHAnsi"/>
          <w:color w:val="000000"/>
          <w:sz w:val="22"/>
          <w:szCs w:val="22"/>
          <w:lang w:eastAsia="ja-JP"/>
        </w:rPr>
        <w:t xml:space="preserve"> elderly interaction variable, I can suggest that there is a causal relationship between being elderly and living in a food desert and prevalence of that DRD. But if some models find a significant effect and others do not,</w:t>
      </w:r>
      <w:r w:rsidR="00D00FD5" w:rsidRPr="00C4014C">
        <w:rPr>
          <w:rFonts w:asciiTheme="majorHAnsi" w:eastAsia="Times New Roman" w:hAnsiTheme="majorHAnsi"/>
          <w:color w:val="000000"/>
          <w:sz w:val="22"/>
          <w:szCs w:val="22"/>
          <w:lang w:eastAsia="ja-JP"/>
        </w:rPr>
        <w:t xml:space="preserve"> or if magnitudes are small,</w:t>
      </w:r>
      <w:r w:rsidR="00C0694D" w:rsidRPr="00C4014C">
        <w:rPr>
          <w:rFonts w:asciiTheme="majorHAnsi" w:eastAsia="Times New Roman" w:hAnsiTheme="majorHAnsi"/>
          <w:color w:val="000000"/>
          <w:sz w:val="22"/>
          <w:szCs w:val="22"/>
          <w:lang w:eastAsia="ja-JP"/>
        </w:rPr>
        <w:t xml:space="preserve"> I will not be able to conclude that there is an effect of either of these variables on DRD prevalence. It is also possible that I will find consistent significant effects for </w:t>
      </w:r>
      <w:r w:rsidR="00D662ED" w:rsidRPr="00C4014C">
        <w:rPr>
          <w:rFonts w:asciiTheme="majorHAnsi" w:eastAsia="Times New Roman" w:hAnsiTheme="majorHAnsi"/>
          <w:color w:val="000000"/>
          <w:sz w:val="22"/>
          <w:szCs w:val="22"/>
          <w:lang w:eastAsia="ja-JP"/>
        </w:rPr>
        <w:t>some</w:t>
      </w:r>
      <w:r w:rsidR="00C0694D" w:rsidRPr="00C4014C">
        <w:rPr>
          <w:rFonts w:asciiTheme="majorHAnsi" w:eastAsia="Times New Roman" w:hAnsiTheme="majorHAnsi"/>
          <w:color w:val="000000"/>
          <w:sz w:val="22"/>
          <w:szCs w:val="22"/>
          <w:lang w:eastAsia="ja-JP"/>
        </w:rPr>
        <w:t xml:space="preserve"> DRDs, but inconsistent </w:t>
      </w:r>
      <w:r w:rsidR="00D00FD5" w:rsidRPr="00C4014C">
        <w:rPr>
          <w:rFonts w:asciiTheme="majorHAnsi" w:eastAsia="Times New Roman" w:hAnsiTheme="majorHAnsi"/>
          <w:color w:val="000000"/>
          <w:sz w:val="22"/>
          <w:szCs w:val="22"/>
          <w:lang w:eastAsia="ja-JP"/>
        </w:rPr>
        <w:t xml:space="preserve">or small </w:t>
      </w:r>
      <w:r w:rsidR="00C0694D" w:rsidRPr="00C4014C">
        <w:rPr>
          <w:rFonts w:asciiTheme="majorHAnsi" w:eastAsia="Times New Roman" w:hAnsiTheme="majorHAnsi"/>
          <w:color w:val="000000"/>
          <w:sz w:val="22"/>
          <w:szCs w:val="22"/>
          <w:lang w:eastAsia="ja-JP"/>
        </w:rPr>
        <w:t>result</w:t>
      </w:r>
      <w:r w:rsidR="00D00FD5" w:rsidRPr="00C4014C">
        <w:rPr>
          <w:rFonts w:asciiTheme="majorHAnsi" w:eastAsia="Times New Roman" w:hAnsiTheme="majorHAnsi"/>
          <w:color w:val="000000"/>
          <w:sz w:val="22"/>
          <w:szCs w:val="22"/>
          <w:lang w:eastAsia="ja-JP"/>
        </w:rPr>
        <w:t>s</w:t>
      </w:r>
      <w:r w:rsidR="00C0694D" w:rsidRPr="00C4014C">
        <w:rPr>
          <w:rFonts w:asciiTheme="majorHAnsi" w:eastAsia="Times New Roman" w:hAnsiTheme="majorHAnsi"/>
          <w:color w:val="000000"/>
          <w:sz w:val="22"/>
          <w:szCs w:val="22"/>
          <w:lang w:eastAsia="ja-JP"/>
        </w:rPr>
        <w:t xml:space="preserve"> for the other DRD</w:t>
      </w:r>
      <w:r w:rsidR="00D662ED" w:rsidRPr="00C4014C">
        <w:rPr>
          <w:rFonts w:asciiTheme="majorHAnsi" w:eastAsia="Times New Roman" w:hAnsiTheme="majorHAnsi"/>
          <w:color w:val="000000"/>
          <w:sz w:val="22"/>
          <w:szCs w:val="22"/>
          <w:lang w:eastAsia="ja-JP"/>
        </w:rPr>
        <w:t>s</w:t>
      </w:r>
      <w:r w:rsidR="00C0694D" w:rsidRPr="00C4014C">
        <w:rPr>
          <w:rFonts w:asciiTheme="majorHAnsi" w:eastAsia="Times New Roman" w:hAnsiTheme="majorHAnsi"/>
          <w:color w:val="000000"/>
          <w:sz w:val="22"/>
          <w:szCs w:val="22"/>
          <w:lang w:eastAsia="ja-JP"/>
        </w:rPr>
        <w:t xml:space="preserve">, in which case, I can suggest a causal relationship between food deserts and some DRDs, but not all three. </w:t>
      </w:r>
    </w:p>
    <w:p w14:paraId="3FCE5EC4" w14:textId="77777777" w:rsidR="00C0694D" w:rsidRPr="00E94729" w:rsidRDefault="00C0694D" w:rsidP="00FB3703">
      <w:pPr>
        <w:pStyle w:val="Heading2"/>
        <w:widowControl w:val="0"/>
        <w:spacing w:line="240" w:lineRule="auto"/>
        <w:rPr>
          <w:lang w:eastAsia="ja-JP"/>
        </w:rPr>
      </w:pPr>
      <w:bookmarkStart w:id="36" w:name="_Toc450550482"/>
      <w:r w:rsidRPr="00E94729">
        <w:rPr>
          <w:lang w:eastAsia="ja-JP"/>
        </w:rPr>
        <w:t>Results</w:t>
      </w:r>
      <w:bookmarkEnd w:id="36"/>
      <w:r w:rsidRPr="00E94729">
        <w:rPr>
          <w:lang w:eastAsia="ja-JP"/>
        </w:rPr>
        <w:t xml:space="preserve"> </w:t>
      </w:r>
    </w:p>
    <w:p w14:paraId="6B16676F" w14:textId="77777777" w:rsidR="00C0694D" w:rsidRPr="00E94729" w:rsidRDefault="00AD1AE3" w:rsidP="00FB3703">
      <w:pPr>
        <w:pStyle w:val="Heading3"/>
        <w:widowControl w:val="0"/>
        <w:rPr>
          <w:lang w:eastAsia="ja-JP"/>
        </w:rPr>
      </w:pPr>
      <w:bookmarkStart w:id="37" w:name="_Toc450550483"/>
      <w:r>
        <w:rPr>
          <w:lang w:eastAsia="ja-JP"/>
        </w:rPr>
        <w:t>Descriptive s</w:t>
      </w:r>
      <w:r w:rsidR="00C0694D" w:rsidRPr="00E94729">
        <w:rPr>
          <w:lang w:eastAsia="ja-JP"/>
        </w:rPr>
        <w:t>tatistics</w:t>
      </w:r>
      <w:bookmarkEnd w:id="37"/>
    </w:p>
    <w:p w14:paraId="558AEC2F" w14:textId="77777777" w:rsidR="001940E9" w:rsidRDefault="00C0694D" w:rsidP="001940E9">
      <w:pPr>
        <w:widowControl w:val="0"/>
        <w:spacing w:line="480" w:lineRule="auto"/>
        <w:ind w:firstLine="72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After merging all three years of MEPS data and dropping observations without complete data</w:t>
      </w:r>
      <w:r w:rsidR="00520F20">
        <w:rPr>
          <w:rFonts w:asciiTheme="majorHAnsi" w:eastAsia="Times New Roman" w:hAnsiTheme="majorHAnsi"/>
          <w:color w:val="000000"/>
          <w:sz w:val="22"/>
          <w:szCs w:val="22"/>
          <w:lang w:eastAsia="ja-JP"/>
        </w:rPr>
        <w:t xml:space="preserve"> (n=64,164)</w:t>
      </w:r>
      <w:r w:rsidRPr="00E94729">
        <w:rPr>
          <w:rFonts w:asciiTheme="majorHAnsi" w:eastAsia="Times New Roman" w:hAnsiTheme="majorHAnsi"/>
          <w:color w:val="000000"/>
          <w:sz w:val="22"/>
          <w:szCs w:val="22"/>
          <w:lang w:eastAsia="ja-JP"/>
        </w:rPr>
        <w:t xml:space="preserve">, the final observation count is 42,969. The yearly breakdown is presented in table </w:t>
      </w:r>
      <w:r>
        <w:rPr>
          <w:rFonts w:asciiTheme="majorHAnsi" w:eastAsia="Times New Roman" w:hAnsiTheme="majorHAnsi"/>
          <w:color w:val="000000"/>
          <w:sz w:val="22"/>
          <w:szCs w:val="22"/>
          <w:lang w:eastAsia="ja-JP"/>
        </w:rPr>
        <w:t>1</w:t>
      </w:r>
      <w:r w:rsidRPr="00E94729">
        <w:rPr>
          <w:rFonts w:asciiTheme="majorHAnsi" w:eastAsia="Times New Roman" w:hAnsiTheme="majorHAnsi"/>
          <w:color w:val="000000"/>
          <w:sz w:val="22"/>
          <w:szCs w:val="22"/>
          <w:lang w:eastAsia="ja-JP"/>
        </w:rPr>
        <w:t xml:space="preserve"> and descriptive stat</w:t>
      </w:r>
      <w:r>
        <w:rPr>
          <w:rFonts w:asciiTheme="majorHAnsi" w:eastAsia="Times New Roman" w:hAnsiTheme="majorHAnsi"/>
          <w:color w:val="000000"/>
          <w:sz w:val="22"/>
          <w:szCs w:val="22"/>
          <w:lang w:eastAsia="ja-JP"/>
        </w:rPr>
        <w:t>istics are presented in table 2</w:t>
      </w:r>
      <w:r w:rsidRPr="00E94729">
        <w:rPr>
          <w:rFonts w:asciiTheme="majorHAnsi" w:eastAsia="Times New Roman" w:hAnsiTheme="majorHAnsi"/>
          <w:color w:val="000000"/>
          <w:sz w:val="22"/>
          <w:szCs w:val="22"/>
          <w:lang w:eastAsia="ja-JP"/>
        </w:rPr>
        <w:t>.</w:t>
      </w:r>
    </w:p>
    <w:p w14:paraId="4D939F6A" w14:textId="77777777" w:rsidR="001940E9" w:rsidRDefault="001940E9" w:rsidP="001940E9">
      <w:pPr>
        <w:widowControl w:val="0"/>
        <w:spacing w:line="480" w:lineRule="auto"/>
        <w:ind w:firstLine="720"/>
        <w:rPr>
          <w:rFonts w:asciiTheme="majorHAnsi" w:eastAsia="Times New Roman" w:hAnsiTheme="majorHAnsi"/>
          <w:color w:val="000000"/>
          <w:sz w:val="22"/>
          <w:szCs w:val="22"/>
          <w:lang w:eastAsia="ja-JP"/>
        </w:rPr>
      </w:pPr>
    </w:p>
    <w:p w14:paraId="33578544" w14:textId="77777777" w:rsidR="001940E9" w:rsidRPr="00E94729" w:rsidRDefault="001940E9" w:rsidP="001940E9">
      <w:pPr>
        <w:widowControl w:val="0"/>
        <w:spacing w:line="480" w:lineRule="auto"/>
        <w:ind w:firstLine="720"/>
        <w:rPr>
          <w:rFonts w:asciiTheme="majorHAnsi" w:eastAsia="Times New Roman" w:hAnsiTheme="majorHAnsi"/>
          <w:color w:val="000000"/>
          <w:sz w:val="22"/>
          <w:szCs w:val="22"/>
          <w:lang w:eastAsia="ja-JP"/>
        </w:rPr>
      </w:pPr>
    </w:p>
    <w:p w14:paraId="3FA060CA" w14:textId="77777777" w:rsidR="00C0694D" w:rsidRPr="00E94729" w:rsidRDefault="00C0694D" w:rsidP="00FB3703">
      <w:pPr>
        <w:widowControl w:val="0"/>
        <w:jc w:val="center"/>
        <w:rPr>
          <w:rFonts w:asciiTheme="majorHAnsi" w:eastAsia="Times New Roman" w:hAnsiTheme="majorHAnsi"/>
          <w:b/>
          <w:color w:val="000000"/>
          <w:sz w:val="22"/>
          <w:szCs w:val="22"/>
          <w:lang w:eastAsia="ja-JP"/>
        </w:rPr>
      </w:pPr>
      <w:r>
        <w:rPr>
          <w:rFonts w:asciiTheme="majorHAnsi" w:eastAsia="Times New Roman" w:hAnsiTheme="majorHAnsi"/>
          <w:b/>
          <w:color w:val="000000"/>
          <w:sz w:val="22"/>
          <w:szCs w:val="22"/>
          <w:lang w:eastAsia="ja-JP"/>
        </w:rPr>
        <w:t>Table 1</w:t>
      </w:r>
      <w:r w:rsidRPr="00E94729">
        <w:rPr>
          <w:rFonts w:asciiTheme="majorHAnsi" w:eastAsia="Times New Roman" w:hAnsiTheme="majorHAnsi"/>
          <w:b/>
          <w:color w:val="000000"/>
          <w:sz w:val="22"/>
          <w:szCs w:val="22"/>
          <w:lang w:eastAsia="ja-JP"/>
        </w:rPr>
        <w:t>: Number of Observations by Year</w:t>
      </w:r>
    </w:p>
    <w:tbl>
      <w:tblPr>
        <w:tblW w:w="0" w:type="auto"/>
        <w:jc w:val="center"/>
        <w:tblLayout w:type="fixed"/>
        <w:tblLook w:val="0000" w:firstRow="0" w:lastRow="0" w:firstColumn="0" w:lastColumn="0" w:noHBand="0" w:noVBand="0"/>
      </w:tblPr>
      <w:tblGrid>
        <w:gridCol w:w="1061"/>
        <w:gridCol w:w="1061"/>
        <w:gridCol w:w="1060"/>
      </w:tblGrid>
      <w:tr w:rsidR="00E820C2" w:rsidRPr="00E94729" w14:paraId="25EEDC03" w14:textId="77777777" w:rsidTr="000279B6">
        <w:trPr>
          <w:trHeight w:val="281"/>
          <w:jc w:val="center"/>
        </w:trPr>
        <w:tc>
          <w:tcPr>
            <w:tcW w:w="1061" w:type="dxa"/>
            <w:tcBorders>
              <w:top w:val="single" w:sz="6" w:space="0" w:color="auto"/>
              <w:left w:val="single" w:sz="6" w:space="0" w:color="auto"/>
              <w:bottom w:val="single" w:sz="6" w:space="0" w:color="auto"/>
              <w:right w:val="single" w:sz="6" w:space="0" w:color="auto"/>
            </w:tcBorders>
            <w:shd w:val="clear" w:color="33CCCC" w:fill="31849B" w:themeFill="accent5" w:themeFillShade="BF"/>
          </w:tcPr>
          <w:p w14:paraId="06ADEC1E" w14:textId="77777777" w:rsidR="00E820C2" w:rsidRPr="005B5ED2" w:rsidRDefault="00E820C2"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Year</w:t>
            </w:r>
          </w:p>
        </w:tc>
        <w:tc>
          <w:tcPr>
            <w:tcW w:w="1061" w:type="dxa"/>
            <w:tcBorders>
              <w:top w:val="single" w:sz="6" w:space="0" w:color="auto"/>
              <w:left w:val="single" w:sz="6" w:space="0" w:color="auto"/>
              <w:bottom w:val="single" w:sz="6" w:space="0" w:color="auto"/>
              <w:right w:val="single" w:sz="6" w:space="0" w:color="auto"/>
            </w:tcBorders>
            <w:shd w:val="clear" w:color="33CCCC" w:fill="31849B" w:themeFill="accent5" w:themeFillShade="BF"/>
          </w:tcPr>
          <w:p w14:paraId="5948005B" w14:textId="77777777" w:rsidR="00E820C2" w:rsidRPr="005B5ED2" w:rsidRDefault="00E820C2"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Freq.</w:t>
            </w:r>
          </w:p>
        </w:tc>
        <w:tc>
          <w:tcPr>
            <w:tcW w:w="1060" w:type="dxa"/>
            <w:tcBorders>
              <w:top w:val="single" w:sz="6" w:space="0" w:color="auto"/>
              <w:left w:val="single" w:sz="6" w:space="0" w:color="auto"/>
              <w:bottom w:val="single" w:sz="6" w:space="0" w:color="auto"/>
              <w:right w:val="single" w:sz="6" w:space="0" w:color="auto"/>
            </w:tcBorders>
            <w:shd w:val="clear" w:color="33CCCC" w:fill="31849B" w:themeFill="accent5" w:themeFillShade="BF"/>
          </w:tcPr>
          <w:p w14:paraId="3A428B82" w14:textId="77777777" w:rsidR="00E820C2" w:rsidRPr="005B5ED2" w:rsidRDefault="00E820C2"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Percent</w:t>
            </w:r>
          </w:p>
        </w:tc>
      </w:tr>
      <w:tr w:rsidR="00E820C2" w:rsidRPr="00E94729" w14:paraId="10DB74B2" w14:textId="77777777" w:rsidTr="000279B6">
        <w:trPr>
          <w:trHeight w:val="345"/>
          <w:jc w:val="center"/>
        </w:trPr>
        <w:tc>
          <w:tcPr>
            <w:tcW w:w="1061" w:type="dxa"/>
            <w:tcBorders>
              <w:top w:val="single" w:sz="6" w:space="0" w:color="auto"/>
              <w:left w:val="single" w:sz="6" w:space="0" w:color="auto"/>
              <w:bottom w:val="single" w:sz="6" w:space="0" w:color="auto"/>
              <w:right w:val="single" w:sz="6" w:space="0" w:color="auto"/>
            </w:tcBorders>
            <w:shd w:val="clear" w:color="FFCC99" w:fill="B6DDE8" w:themeFill="accent5" w:themeFillTint="66"/>
          </w:tcPr>
          <w:p w14:paraId="577B1423"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2010</w:t>
            </w:r>
          </w:p>
        </w:tc>
        <w:tc>
          <w:tcPr>
            <w:tcW w:w="1061" w:type="dxa"/>
            <w:tcBorders>
              <w:top w:val="single" w:sz="6" w:space="0" w:color="auto"/>
              <w:left w:val="single" w:sz="6" w:space="0" w:color="auto"/>
              <w:bottom w:val="single" w:sz="6" w:space="0" w:color="auto"/>
              <w:right w:val="single" w:sz="6" w:space="0" w:color="auto"/>
            </w:tcBorders>
          </w:tcPr>
          <w:p w14:paraId="27C073A2"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16,180</w:t>
            </w:r>
          </w:p>
        </w:tc>
        <w:tc>
          <w:tcPr>
            <w:tcW w:w="1060" w:type="dxa"/>
            <w:tcBorders>
              <w:top w:val="single" w:sz="6" w:space="0" w:color="auto"/>
              <w:left w:val="single" w:sz="6" w:space="0" w:color="auto"/>
              <w:bottom w:val="single" w:sz="6" w:space="0" w:color="auto"/>
              <w:right w:val="single" w:sz="6" w:space="0" w:color="auto"/>
            </w:tcBorders>
          </w:tcPr>
          <w:p w14:paraId="1D20DD6E"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37.66</w:t>
            </w:r>
          </w:p>
        </w:tc>
      </w:tr>
      <w:tr w:rsidR="00E820C2" w:rsidRPr="00E94729" w14:paraId="2B8CA1B0" w14:textId="77777777" w:rsidTr="000279B6">
        <w:trPr>
          <w:trHeight w:val="281"/>
          <w:jc w:val="center"/>
        </w:trPr>
        <w:tc>
          <w:tcPr>
            <w:tcW w:w="1061" w:type="dxa"/>
            <w:tcBorders>
              <w:top w:val="single" w:sz="6" w:space="0" w:color="auto"/>
              <w:left w:val="single" w:sz="6" w:space="0" w:color="auto"/>
              <w:bottom w:val="single" w:sz="6" w:space="0" w:color="auto"/>
              <w:right w:val="single" w:sz="6" w:space="0" w:color="auto"/>
            </w:tcBorders>
            <w:shd w:val="clear" w:color="FFCC99" w:fill="B6DDE8" w:themeFill="accent5" w:themeFillTint="66"/>
          </w:tcPr>
          <w:p w14:paraId="4E1878D3"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2011</w:t>
            </w:r>
          </w:p>
        </w:tc>
        <w:tc>
          <w:tcPr>
            <w:tcW w:w="1061" w:type="dxa"/>
            <w:tcBorders>
              <w:top w:val="single" w:sz="6" w:space="0" w:color="auto"/>
              <w:left w:val="single" w:sz="6" w:space="0" w:color="auto"/>
              <w:bottom w:val="single" w:sz="6" w:space="0" w:color="auto"/>
              <w:right w:val="single" w:sz="6" w:space="0" w:color="auto"/>
            </w:tcBorders>
          </w:tcPr>
          <w:p w14:paraId="1BE01E48"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17,379</w:t>
            </w:r>
          </w:p>
        </w:tc>
        <w:tc>
          <w:tcPr>
            <w:tcW w:w="1060" w:type="dxa"/>
            <w:tcBorders>
              <w:top w:val="single" w:sz="6" w:space="0" w:color="auto"/>
              <w:left w:val="single" w:sz="6" w:space="0" w:color="auto"/>
              <w:bottom w:val="single" w:sz="6" w:space="0" w:color="auto"/>
              <w:right w:val="single" w:sz="6" w:space="0" w:color="auto"/>
            </w:tcBorders>
          </w:tcPr>
          <w:p w14:paraId="7FF66BA5"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40.45</w:t>
            </w:r>
          </w:p>
        </w:tc>
      </w:tr>
      <w:tr w:rsidR="00E820C2" w:rsidRPr="00E94729" w14:paraId="65C7713F" w14:textId="77777777" w:rsidTr="000279B6">
        <w:trPr>
          <w:trHeight w:val="281"/>
          <w:jc w:val="center"/>
        </w:trPr>
        <w:tc>
          <w:tcPr>
            <w:tcW w:w="1061" w:type="dxa"/>
            <w:tcBorders>
              <w:top w:val="single" w:sz="6" w:space="0" w:color="auto"/>
              <w:left w:val="single" w:sz="6" w:space="0" w:color="auto"/>
              <w:bottom w:val="single" w:sz="6" w:space="0" w:color="auto"/>
              <w:right w:val="single" w:sz="6" w:space="0" w:color="auto"/>
            </w:tcBorders>
            <w:shd w:val="clear" w:color="FFCC99" w:fill="B6DDE8" w:themeFill="accent5" w:themeFillTint="66"/>
          </w:tcPr>
          <w:p w14:paraId="4D23A372"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2012</w:t>
            </w:r>
          </w:p>
        </w:tc>
        <w:tc>
          <w:tcPr>
            <w:tcW w:w="1061" w:type="dxa"/>
            <w:tcBorders>
              <w:top w:val="single" w:sz="6" w:space="0" w:color="auto"/>
              <w:left w:val="single" w:sz="6" w:space="0" w:color="auto"/>
              <w:bottom w:val="single" w:sz="6" w:space="0" w:color="auto"/>
              <w:right w:val="single" w:sz="6" w:space="0" w:color="auto"/>
            </w:tcBorders>
          </w:tcPr>
          <w:p w14:paraId="6B422354"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9,410</w:t>
            </w:r>
          </w:p>
        </w:tc>
        <w:tc>
          <w:tcPr>
            <w:tcW w:w="1060" w:type="dxa"/>
            <w:tcBorders>
              <w:top w:val="single" w:sz="6" w:space="0" w:color="auto"/>
              <w:left w:val="single" w:sz="6" w:space="0" w:color="auto"/>
              <w:bottom w:val="single" w:sz="6" w:space="0" w:color="auto"/>
              <w:right w:val="single" w:sz="6" w:space="0" w:color="auto"/>
            </w:tcBorders>
          </w:tcPr>
          <w:p w14:paraId="63524254" w14:textId="77777777" w:rsidR="00E820C2" w:rsidRPr="00E94729" w:rsidRDefault="00E820C2"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21.9</w:t>
            </w:r>
          </w:p>
        </w:tc>
      </w:tr>
      <w:tr w:rsidR="00E820C2" w:rsidRPr="00E94729" w14:paraId="569A25F0" w14:textId="77777777" w:rsidTr="000279B6">
        <w:trPr>
          <w:trHeight w:val="281"/>
          <w:jc w:val="center"/>
        </w:trPr>
        <w:tc>
          <w:tcPr>
            <w:tcW w:w="1061" w:type="dxa"/>
            <w:tcBorders>
              <w:top w:val="single" w:sz="6" w:space="0" w:color="auto"/>
              <w:left w:val="single" w:sz="6" w:space="0" w:color="auto"/>
              <w:bottom w:val="single" w:sz="6" w:space="0" w:color="auto"/>
              <w:right w:val="single" w:sz="6" w:space="0" w:color="auto"/>
            </w:tcBorders>
            <w:shd w:val="clear" w:color="FFCC99" w:fill="B6DDE8" w:themeFill="accent5" w:themeFillTint="66"/>
          </w:tcPr>
          <w:p w14:paraId="2F506AD5" w14:textId="77777777" w:rsidR="00E820C2" w:rsidRPr="00E94729" w:rsidRDefault="00E820C2" w:rsidP="00FB3703">
            <w:pPr>
              <w:widowControl w:val="0"/>
              <w:rPr>
                <w:rFonts w:asciiTheme="majorHAnsi" w:eastAsia="Times New Roman" w:hAnsiTheme="majorHAnsi"/>
                <w:b/>
                <w:bCs/>
                <w:color w:val="000000"/>
                <w:sz w:val="22"/>
                <w:szCs w:val="22"/>
                <w:lang w:eastAsia="ja-JP"/>
              </w:rPr>
            </w:pPr>
            <w:r w:rsidRPr="00E94729">
              <w:rPr>
                <w:rFonts w:asciiTheme="majorHAnsi" w:eastAsia="Times New Roman" w:hAnsiTheme="majorHAnsi"/>
                <w:b/>
                <w:bCs/>
                <w:color w:val="000000"/>
                <w:sz w:val="22"/>
                <w:szCs w:val="22"/>
                <w:lang w:eastAsia="ja-JP"/>
              </w:rPr>
              <w:t>Total</w:t>
            </w:r>
          </w:p>
        </w:tc>
        <w:tc>
          <w:tcPr>
            <w:tcW w:w="1061" w:type="dxa"/>
            <w:tcBorders>
              <w:top w:val="single" w:sz="6" w:space="0" w:color="auto"/>
              <w:left w:val="single" w:sz="6" w:space="0" w:color="auto"/>
              <w:bottom w:val="single" w:sz="6" w:space="0" w:color="auto"/>
              <w:right w:val="single" w:sz="6" w:space="0" w:color="auto"/>
            </w:tcBorders>
          </w:tcPr>
          <w:p w14:paraId="3B1F4B44" w14:textId="77777777" w:rsidR="00E820C2" w:rsidRPr="00E94729" w:rsidRDefault="00E820C2" w:rsidP="00FB3703">
            <w:pPr>
              <w:widowControl w:val="0"/>
              <w:rPr>
                <w:rFonts w:asciiTheme="majorHAnsi" w:eastAsia="Times New Roman" w:hAnsiTheme="majorHAnsi"/>
                <w:b/>
                <w:bCs/>
                <w:color w:val="000000"/>
                <w:sz w:val="22"/>
                <w:szCs w:val="22"/>
                <w:lang w:eastAsia="ja-JP"/>
              </w:rPr>
            </w:pPr>
            <w:r w:rsidRPr="00E94729">
              <w:rPr>
                <w:rFonts w:asciiTheme="majorHAnsi" w:eastAsia="Times New Roman" w:hAnsiTheme="majorHAnsi"/>
                <w:b/>
                <w:bCs/>
                <w:color w:val="000000"/>
                <w:sz w:val="22"/>
                <w:szCs w:val="22"/>
                <w:lang w:eastAsia="ja-JP"/>
              </w:rPr>
              <w:t>42,969</w:t>
            </w:r>
          </w:p>
        </w:tc>
        <w:tc>
          <w:tcPr>
            <w:tcW w:w="1060" w:type="dxa"/>
            <w:tcBorders>
              <w:top w:val="single" w:sz="6" w:space="0" w:color="auto"/>
              <w:left w:val="single" w:sz="6" w:space="0" w:color="auto"/>
              <w:bottom w:val="single" w:sz="6" w:space="0" w:color="auto"/>
              <w:right w:val="single" w:sz="6" w:space="0" w:color="auto"/>
            </w:tcBorders>
          </w:tcPr>
          <w:p w14:paraId="3A973A08" w14:textId="77777777" w:rsidR="00E820C2" w:rsidRPr="00E94729" w:rsidRDefault="00E820C2" w:rsidP="00FB3703">
            <w:pPr>
              <w:widowControl w:val="0"/>
              <w:rPr>
                <w:rFonts w:asciiTheme="majorHAnsi" w:eastAsia="Times New Roman" w:hAnsiTheme="majorHAnsi"/>
                <w:b/>
                <w:bCs/>
                <w:color w:val="000000"/>
                <w:sz w:val="22"/>
                <w:szCs w:val="22"/>
                <w:lang w:eastAsia="ja-JP"/>
              </w:rPr>
            </w:pPr>
            <w:r w:rsidRPr="00E94729">
              <w:rPr>
                <w:rFonts w:asciiTheme="majorHAnsi" w:eastAsia="Times New Roman" w:hAnsiTheme="majorHAnsi"/>
                <w:b/>
                <w:bCs/>
                <w:color w:val="000000"/>
                <w:sz w:val="22"/>
                <w:szCs w:val="22"/>
                <w:lang w:eastAsia="ja-JP"/>
              </w:rPr>
              <w:t>100</w:t>
            </w:r>
          </w:p>
        </w:tc>
      </w:tr>
    </w:tbl>
    <w:p w14:paraId="72AE4AA4" w14:textId="77777777" w:rsidR="00C0694D" w:rsidRDefault="00C0694D" w:rsidP="00FB3703">
      <w:pPr>
        <w:widowControl w:val="0"/>
        <w:spacing w:line="480" w:lineRule="auto"/>
        <w:jc w:val="center"/>
        <w:rPr>
          <w:rFonts w:asciiTheme="majorHAnsi" w:eastAsia="Times New Roman" w:hAnsiTheme="majorHAnsi"/>
          <w:color w:val="000000"/>
          <w:sz w:val="22"/>
          <w:szCs w:val="22"/>
          <w:lang w:eastAsia="ja-JP"/>
        </w:rPr>
      </w:pPr>
    </w:p>
    <w:p w14:paraId="23726958" w14:textId="77777777" w:rsidR="00C0694D" w:rsidRPr="00E94729" w:rsidRDefault="00C0694D" w:rsidP="00FB3703">
      <w:pPr>
        <w:widowControl w:val="0"/>
        <w:jc w:val="center"/>
        <w:rPr>
          <w:rFonts w:asciiTheme="majorHAnsi" w:eastAsia="Times New Roman" w:hAnsiTheme="majorHAnsi"/>
          <w:b/>
          <w:color w:val="000000"/>
          <w:sz w:val="22"/>
          <w:szCs w:val="22"/>
          <w:lang w:eastAsia="ja-JP"/>
        </w:rPr>
      </w:pPr>
      <w:r>
        <w:rPr>
          <w:rFonts w:asciiTheme="majorHAnsi" w:eastAsia="Times New Roman" w:hAnsiTheme="majorHAnsi"/>
          <w:b/>
          <w:color w:val="000000"/>
          <w:sz w:val="22"/>
          <w:szCs w:val="22"/>
          <w:lang w:eastAsia="ja-JP"/>
        </w:rPr>
        <w:t>Table 2</w:t>
      </w:r>
      <w:r w:rsidRPr="00E94729">
        <w:rPr>
          <w:rFonts w:asciiTheme="majorHAnsi" w:eastAsia="Times New Roman" w:hAnsiTheme="majorHAnsi"/>
          <w:b/>
          <w:color w:val="000000"/>
          <w:sz w:val="22"/>
          <w:szCs w:val="22"/>
          <w:lang w:eastAsia="ja-JP"/>
        </w:rPr>
        <w:t>: Descriptive Statistics</w:t>
      </w:r>
    </w:p>
    <w:tbl>
      <w:tblPr>
        <w:tblW w:w="8220" w:type="dxa"/>
        <w:tblInd w:w="78" w:type="dxa"/>
        <w:tblLayout w:type="fixed"/>
        <w:tblLook w:val="0000" w:firstRow="0" w:lastRow="0" w:firstColumn="0" w:lastColumn="0" w:noHBand="0" w:noVBand="0"/>
      </w:tblPr>
      <w:tblGrid>
        <w:gridCol w:w="1560"/>
        <w:gridCol w:w="1080"/>
        <w:gridCol w:w="1080"/>
        <w:gridCol w:w="1170"/>
        <w:gridCol w:w="1170"/>
        <w:gridCol w:w="1170"/>
        <w:gridCol w:w="990"/>
      </w:tblGrid>
      <w:tr w:rsidR="00C0694D" w:rsidRPr="00E94729" w14:paraId="00C5291F" w14:textId="77777777" w:rsidTr="005B5ED2">
        <w:trPr>
          <w:trHeight w:val="559"/>
        </w:trPr>
        <w:tc>
          <w:tcPr>
            <w:tcW w:w="156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774020DE"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p>
          <w:p w14:paraId="7239E4EC"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p>
        </w:tc>
        <w:tc>
          <w:tcPr>
            <w:tcW w:w="108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321030BD"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 xml:space="preserve">Mean </w:t>
            </w:r>
          </w:p>
        </w:tc>
        <w:tc>
          <w:tcPr>
            <w:tcW w:w="108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322A9801"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Standard Deviation</w:t>
            </w:r>
          </w:p>
        </w:tc>
        <w:tc>
          <w:tcPr>
            <w:tcW w:w="117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271633EF"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Minimum</w:t>
            </w:r>
          </w:p>
        </w:tc>
        <w:tc>
          <w:tcPr>
            <w:tcW w:w="117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19D31BF0"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Maximum</w:t>
            </w:r>
          </w:p>
        </w:tc>
        <w:tc>
          <w:tcPr>
            <w:tcW w:w="117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52E37DEF"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Skewness</w:t>
            </w:r>
          </w:p>
        </w:tc>
        <w:tc>
          <w:tcPr>
            <w:tcW w:w="990" w:type="dxa"/>
            <w:tcBorders>
              <w:top w:val="single" w:sz="6" w:space="0" w:color="auto"/>
              <w:left w:val="single" w:sz="6" w:space="0" w:color="auto"/>
              <w:bottom w:val="single" w:sz="6" w:space="0" w:color="auto"/>
              <w:right w:val="single" w:sz="6" w:space="0" w:color="auto"/>
            </w:tcBorders>
            <w:shd w:val="clear" w:color="FFCC99" w:fill="31849B" w:themeFill="accent5" w:themeFillShade="BF"/>
          </w:tcPr>
          <w:p w14:paraId="7C63190E" w14:textId="77777777" w:rsidR="00C0694D" w:rsidRPr="005B5ED2" w:rsidRDefault="00C0694D"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Kurtosis</w:t>
            </w:r>
          </w:p>
        </w:tc>
      </w:tr>
      <w:tr w:rsidR="00C0694D" w:rsidRPr="00E94729" w14:paraId="488C4495"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26C747A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Food Desert</w:t>
            </w:r>
          </w:p>
        </w:tc>
        <w:tc>
          <w:tcPr>
            <w:tcW w:w="1080" w:type="dxa"/>
            <w:tcBorders>
              <w:top w:val="single" w:sz="6" w:space="0" w:color="auto"/>
              <w:left w:val="single" w:sz="6" w:space="0" w:color="auto"/>
              <w:bottom w:val="single" w:sz="6" w:space="0" w:color="auto"/>
              <w:right w:val="single" w:sz="6" w:space="0" w:color="auto"/>
            </w:tcBorders>
          </w:tcPr>
          <w:p w14:paraId="4613BC4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17.24%</w:t>
            </w:r>
          </w:p>
        </w:tc>
        <w:tc>
          <w:tcPr>
            <w:tcW w:w="1080" w:type="dxa"/>
            <w:tcBorders>
              <w:top w:val="single" w:sz="6" w:space="0" w:color="auto"/>
              <w:left w:val="single" w:sz="6" w:space="0" w:color="auto"/>
              <w:bottom w:val="single" w:sz="6" w:space="0" w:color="auto"/>
              <w:right w:val="single" w:sz="6" w:space="0" w:color="auto"/>
            </w:tcBorders>
          </w:tcPr>
          <w:p w14:paraId="7E2A345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0.38</w:t>
            </w:r>
          </w:p>
        </w:tc>
        <w:tc>
          <w:tcPr>
            <w:tcW w:w="1170" w:type="dxa"/>
            <w:tcBorders>
              <w:top w:val="single" w:sz="6" w:space="0" w:color="auto"/>
              <w:left w:val="single" w:sz="6" w:space="0" w:color="auto"/>
              <w:bottom w:val="single" w:sz="6" w:space="0" w:color="auto"/>
              <w:right w:val="single" w:sz="6" w:space="0" w:color="auto"/>
            </w:tcBorders>
          </w:tcPr>
          <w:p w14:paraId="3426AF3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4B1DBBD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4EBCB4B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1.73</w:t>
            </w:r>
          </w:p>
        </w:tc>
        <w:tc>
          <w:tcPr>
            <w:tcW w:w="990" w:type="dxa"/>
            <w:tcBorders>
              <w:top w:val="single" w:sz="6" w:space="0" w:color="auto"/>
              <w:left w:val="single" w:sz="6" w:space="0" w:color="auto"/>
              <w:bottom w:val="single" w:sz="6" w:space="0" w:color="auto"/>
              <w:right w:val="single" w:sz="6" w:space="0" w:color="auto"/>
            </w:tcBorders>
          </w:tcPr>
          <w:p w14:paraId="386CFF5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4.01</w:t>
            </w:r>
          </w:p>
        </w:tc>
      </w:tr>
      <w:tr w:rsidR="00C0694D" w:rsidRPr="00E94729" w14:paraId="0B283125"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482FE6C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High Blood Pressure</w:t>
            </w:r>
          </w:p>
        </w:tc>
        <w:tc>
          <w:tcPr>
            <w:tcW w:w="1080" w:type="dxa"/>
            <w:tcBorders>
              <w:top w:val="single" w:sz="6" w:space="0" w:color="auto"/>
              <w:left w:val="single" w:sz="6" w:space="0" w:color="auto"/>
              <w:bottom w:val="single" w:sz="6" w:space="0" w:color="auto"/>
              <w:right w:val="single" w:sz="6" w:space="0" w:color="auto"/>
            </w:tcBorders>
          </w:tcPr>
          <w:p w14:paraId="70B4B07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32.09%</w:t>
            </w:r>
          </w:p>
        </w:tc>
        <w:tc>
          <w:tcPr>
            <w:tcW w:w="1080" w:type="dxa"/>
            <w:tcBorders>
              <w:top w:val="single" w:sz="6" w:space="0" w:color="auto"/>
              <w:left w:val="single" w:sz="6" w:space="0" w:color="auto"/>
              <w:bottom w:val="single" w:sz="6" w:space="0" w:color="auto"/>
              <w:right w:val="single" w:sz="6" w:space="0" w:color="auto"/>
            </w:tcBorders>
          </w:tcPr>
          <w:p w14:paraId="5EE3899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0.47</w:t>
            </w:r>
          </w:p>
        </w:tc>
        <w:tc>
          <w:tcPr>
            <w:tcW w:w="1170" w:type="dxa"/>
            <w:tcBorders>
              <w:top w:val="single" w:sz="6" w:space="0" w:color="auto"/>
              <w:left w:val="single" w:sz="6" w:space="0" w:color="auto"/>
              <w:bottom w:val="single" w:sz="6" w:space="0" w:color="auto"/>
              <w:right w:val="single" w:sz="6" w:space="0" w:color="auto"/>
            </w:tcBorders>
          </w:tcPr>
          <w:p w14:paraId="5A22727F"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768F49A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72096B8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0.77</w:t>
            </w:r>
          </w:p>
        </w:tc>
        <w:tc>
          <w:tcPr>
            <w:tcW w:w="990" w:type="dxa"/>
            <w:tcBorders>
              <w:top w:val="single" w:sz="6" w:space="0" w:color="auto"/>
              <w:left w:val="single" w:sz="6" w:space="0" w:color="auto"/>
              <w:bottom w:val="single" w:sz="6" w:space="0" w:color="auto"/>
              <w:right w:val="single" w:sz="6" w:space="0" w:color="auto"/>
            </w:tcBorders>
          </w:tcPr>
          <w:p w14:paraId="6E6DF3A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1.59</w:t>
            </w:r>
          </w:p>
        </w:tc>
      </w:tr>
      <w:tr w:rsidR="00C0694D" w:rsidRPr="00E94729" w14:paraId="08624297"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1FF2213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Diabetes</w:t>
            </w:r>
          </w:p>
        </w:tc>
        <w:tc>
          <w:tcPr>
            <w:tcW w:w="1080" w:type="dxa"/>
            <w:tcBorders>
              <w:top w:val="single" w:sz="6" w:space="0" w:color="auto"/>
              <w:left w:val="single" w:sz="6" w:space="0" w:color="auto"/>
              <w:bottom w:val="single" w:sz="6" w:space="0" w:color="auto"/>
              <w:right w:val="single" w:sz="6" w:space="0" w:color="auto"/>
            </w:tcBorders>
          </w:tcPr>
          <w:p w14:paraId="26F0635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9.81%</w:t>
            </w:r>
          </w:p>
        </w:tc>
        <w:tc>
          <w:tcPr>
            <w:tcW w:w="1080" w:type="dxa"/>
            <w:tcBorders>
              <w:top w:val="single" w:sz="6" w:space="0" w:color="auto"/>
              <w:left w:val="single" w:sz="6" w:space="0" w:color="auto"/>
              <w:bottom w:val="single" w:sz="6" w:space="0" w:color="auto"/>
              <w:right w:val="single" w:sz="6" w:space="0" w:color="auto"/>
            </w:tcBorders>
          </w:tcPr>
          <w:p w14:paraId="6F1EE05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0.30</w:t>
            </w:r>
          </w:p>
        </w:tc>
        <w:tc>
          <w:tcPr>
            <w:tcW w:w="1170" w:type="dxa"/>
            <w:tcBorders>
              <w:top w:val="single" w:sz="6" w:space="0" w:color="auto"/>
              <w:left w:val="single" w:sz="6" w:space="0" w:color="auto"/>
              <w:bottom w:val="single" w:sz="6" w:space="0" w:color="auto"/>
              <w:right w:val="single" w:sz="6" w:space="0" w:color="auto"/>
            </w:tcBorders>
          </w:tcPr>
          <w:p w14:paraId="0E9108C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6D0A835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475DCAF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2.70</w:t>
            </w:r>
          </w:p>
        </w:tc>
        <w:tc>
          <w:tcPr>
            <w:tcW w:w="990" w:type="dxa"/>
            <w:tcBorders>
              <w:top w:val="single" w:sz="6" w:space="0" w:color="auto"/>
              <w:left w:val="single" w:sz="6" w:space="0" w:color="auto"/>
              <w:bottom w:val="single" w:sz="6" w:space="0" w:color="auto"/>
              <w:right w:val="single" w:sz="6" w:space="0" w:color="auto"/>
            </w:tcBorders>
          </w:tcPr>
          <w:p w14:paraId="74414E3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8.30</w:t>
            </w:r>
          </w:p>
        </w:tc>
      </w:tr>
      <w:tr w:rsidR="00C0694D" w:rsidRPr="00E94729" w14:paraId="77A0D7E2"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3CA14DB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BMI</w:t>
            </w:r>
          </w:p>
        </w:tc>
        <w:tc>
          <w:tcPr>
            <w:tcW w:w="1080" w:type="dxa"/>
            <w:tcBorders>
              <w:top w:val="single" w:sz="6" w:space="0" w:color="auto"/>
              <w:left w:val="single" w:sz="6" w:space="0" w:color="auto"/>
              <w:bottom w:val="single" w:sz="6" w:space="0" w:color="auto"/>
              <w:right w:val="single" w:sz="6" w:space="0" w:color="auto"/>
            </w:tcBorders>
          </w:tcPr>
          <w:p w14:paraId="132FE59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27.95</w:t>
            </w:r>
          </w:p>
        </w:tc>
        <w:tc>
          <w:tcPr>
            <w:tcW w:w="1080" w:type="dxa"/>
            <w:tcBorders>
              <w:top w:val="single" w:sz="6" w:space="0" w:color="auto"/>
              <w:left w:val="single" w:sz="6" w:space="0" w:color="auto"/>
              <w:bottom w:val="single" w:sz="6" w:space="0" w:color="auto"/>
              <w:right w:val="single" w:sz="6" w:space="0" w:color="auto"/>
            </w:tcBorders>
          </w:tcPr>
          <w:p w14:paraId="2F877F7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6.37</w:t>
            </w:r>
          </w:p>
        </w:tc>
        <w:tc>
          <w:tcPr>
            <w:tcW w:w="1170" w:type="dxa"/>
            <w:tcBorders>
              <w:top w:val="single" w:sz="6" w:space="0" w:color="auto"/>
              <w:left w:val="single" w:sz="6" w:space="0" w:color="auto"/>
              <w:bottom w:val="single" w:sz="6" w:space="0" w:color="auto"/>
              <w:right w:val="single" w:sz="6" w:space="0" w:color="auto"/>
            </w:tcBorders>
          </w:tcPr>
          <w:p w14:paraId="7C32A9A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8.1</w:t>
            </w:r>
          </w:p>
        </w:tc>
        <w:tc>
          <w:tcPr>
            <w:tcW w:w="1170" w:type="dxa"/>
            <w:tcBorders>
              <w:top w:val="single" w:sz="6" w:space="0" w:color="auto"/>
              <w:left w:val="single" w:sz="6" w:space="0" w:color="auto"/>
              <w:bottom w:val="single" w:sz="6" w:space="0" w:color="auto"/>
              <w:right w:val="single" w:sz="6" w:space="0" w:color="auto"/>
            </w:tcBorders>
          </w:tcPr>
          <w:p w14:paraId="3EA2BA2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103</w:t>
            </w:r>
          </w:p>
        </w:tc>
        <w:tc>
          <w:tcPr>
            <w:tcW w:w="1170" w:type="dxa"/>
            <w:tcBorders>
              <w:top w:val="single" w:sz="6" w:space="0" w:color="auto"/>
              <w:left w:val="single" w:sz="6" w:space="0" w:color="auto"/>
              <w:bottom w:val="single" w:sz="6" w:space="0" w:color="auto"/>
              <w:right w:val="single" w:sz="6" w:space="0" w:color="auto"/>
            </w:tcBorders>
          </w:tcPr>
          <w:p w14:paraId="03CBCE8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1.33</w:t>
            </w:r>
          </w:p>
        </w:tc>
        <w:tc>
          <w:tcPr>
            <w:tcW w:w="990" w:type="dxa"/>
            <w:tcBorders>
              <w:top w:val="single" w:sz="6" w:space="0" w:color="auto"/>
              <w:left w:val="single" w:sz="6" w:space="0" w:color="auto"/>
              <w:bottom w:val="single" w:sz="6" w:space="0" w:color="auto"/>
              <w:right w:val="single" w:sz="6" w:space="0" w:color="auto"/>
            </w:tcBorders>
          </w:tcPr>
          <w:p w14:paraId="3CBE9D2F"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6.95</w:t>
            </w:r>
          </w:p>
        </w:tc>
      </w:tr>
      <w:tr w:rsidR="00C0694D" w:rsidRPr="00E94729" w14:paraId="07504619"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7086E1B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Obese</w:t>
            </w:r>
          </w:p>
        </w:tc>
        <w:tc>
          <w:tcPr>
            <w:tcW w:w="1080" w:type="dxa"/>
            <w:tcBorders>
              <w:top w:val="single" w:sz="6" w:space="0" w:color="auto"/>
              <w:left w:val="single" w:sz="6" w:space="0" w:color="auto"/>
              <w:bottom w:val="single" w:sz="6" w:space="0" w:color="auto"/>
              <w:right w:val="single" w:sz="6" w:space="0" w:color="auto"/>
            </w:tcBorders>
          </w:tcPr>
          <w:p w14:paraId="018D7FC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30.82%</w:t>
            </w:r>
          </w:p>
        </w:tc>
        <w:tc>
          <w:tcPr>
            <w:tcW w:w="1080" w:type="dxa"/>
            <w:tcBorders>
              <w:top w:val="single" w:sz="6" w:space="0" w:color="auto"/>
              <w:left w:val="single" w:sz="6" w:space="0" w:color="auto"/>
              <w:bottom w:val="single" w:sz="6" w:space="0" w:color="auto"/>
              <w:right w:val="single" w:sz="6" w:space="0" w:color="auto"/>
            </w:tcBorders>
          </w:tcPr>
          <w:p w14:paraId="2C6A95A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0.46</w:t>
            </w:r>
          </w:p>
        </w:tc>
        <w:tc>
          <w:tcPr>
            <w:tcW w:w="1170" w:type="dxa"/>
            <w:tcBorders>
              <w:top w:val="single" w:sz="6" w:space="0" w:color="auto"/>
              <w:left w:val="single" w:sz="6" w:space="0" w:color="auto"/>
              <w:bottom w:val="single" w:sz="6" w:space="0" w:color="auto"/>
              <w:right w:val="single" w:sz="6" w:space="0" w:color="auto"/>
            </w:tcBorders>
          </w:tcPr>
          <w:p w14:paraId="0FFB3A2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33F1AD8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599B430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0.83</w:t>
            </w:r>
          </w:p>
        </w:tc>
        <w:tc>
          <w:tcPr>
            <w:tcW w:w="990" w:type="dxa"/>
            <w:tcBorders>
              <w:top w:val="single" w:sz="6" w:space="0" w:color="auto"/>
              <w:left w:val="single" w:sz="6" w:space="0" w:color="auto"/>
              <w:bottom w:val="single" w:sz="6" w:space="0" w:color="auto"/>
              <w:right w:val="single" w:sz="6" w:space="0" w:color="auto"/>
            </w:tcBorders>
          </w:tcPr>
          <w:p w14:paraId="3467A5C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1.69</w:t>
            </w:r>
          </w:p>
        </w:tc>
      </w:tr>
      <w:tr w:rsidR="00C0694D" w:rsidRPr="00E94729" w14:paraId="0CCF78FD"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2D9DEF6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White</w:t>
            </w:r>
          </w:p>
        </w:tc>
        <w:tc>
          <w:tcPr>
            <w:tcW w:w="1080" w:type="dxa"/>
            <w:tcBorders>
              <w:top w:val="single" w:sz="6" w:space="0" w:color="auto"/>
              <w:left w:val="single" w:sz="6" w:space="0" w:color="auto"/>
              <w:bottom w:val="single" w:sz="6" w:space="0" w:color="auto"/>
              <w:right w:val="single" w:sz="6" w:space="0" w:color="auto"/>
            </w:tcBorders>
          </w:tcPr>
          <w:p w14:paraId="1EF5C60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38.84%</w:t>
            </w:r>
          </w:p>
        </w:tc>
        <w:tc>
          <w:tcPr>
            <w:tcW w:w="1080" w:type="dxa"/>
            <w:tcBorders>
              <w:top w:val="single" w:sz="6" w:space="0" w:color="auto"/>
              <w:left w:val="single" w:sz="6" w:space="0" w:color="auto"/>
              <w:bottom w:val="single" w:sz="6" w:space="0" w:color="auto"/>
              <w:right w:val="single" w:sz="6" w:space="0" w:color="auto"/>
            </w:tcBorders>
          </w:tcPr>
          <w:p w14:paraId="55BA568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0.49</w:t>
            </w:r>
          </w:p>
        </w:tc>
        <w:tc>
          <w:tcPr>
            <w:tcW w:w="1170" w:type="dxa"/>
            <w:tcBorders>
              <w:top w:val="single" w:sz="6" w:space="0" w:color="auto"/>
              <w:left w:val="single" w:sz="6" w:space="0" w:color="auto"/>
              <w:bottom w:val="single" w:sz="6" w:space="0" w:color="auto"/>
              <w:right w:val="single" w:sz="6" w:space="0" w:color="auto"/>
            </w:tcBorders>
          </w:tcPr>
          <w:p w14:paraId="68955E8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4558BF8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78B79CD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0.46</w:t>
            </w:r>
          </w:p>
        </w:tc>
        <w:tc>
          <w:tcPr>
            <w:tcW w:w="990" w:type="dxa"/>
            <w:tcBorders>
              <w:top w:val="single" w:sz="6" w:space="0" w:color="auto"/>
              <w:left w:val="single" w:sz="6" w:space="0" w:color="auto"/>
              <w:bottom w:val="single" w:sz="6" w:space="0" w:color="auto"/>
              <w:right w:val="single" w:sz="6" w:space="0" w:color="auto"/>
            </w:tcBorders>
          </w:tcPr>
          <w:p w14:paraId="3709C4C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1.21</w:t>
            </w:r>
          </w:p>
        </w:tc>
      </w:tr>
      <w:tr w:rsidR="00C0694D" w:rsidRPr="00E94729" w14:paraId="375B9D61"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0E61423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Hispanic</w:t>
            </w:r>
          </w:p>
        </w:tc>
        <w:tc>
          <w:tcPr>
            <w:tcW w:w="1080" w:type="dxa"/>
            <w:tcBorders>
              <w:top w:val="single" w:sz="6" w:space="0" w:color="auto"/>
              <w:left w:val="single" w:sz="6" w:space="0" w:color="auto"/>
              <w:bottom w:val="single" w:sz="6" w:space="0" w:color="auto"/>
              <w:right w:val="single" w:sz="6" w:space="0" w:color="auto"/>
            </w:tcBorders>
          </w:tcPr>
          <w:p w14:paraId="4435728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24.14%</w:t>
            </w:r>
          </w:p>
        </w:tc>
        <w:tc>
          <w:tcPr>
            <w:tcW w:w="1080" w:type="dxa"/>
            <w:tcBorders>
              <w:top w:val="single" w:sz="6" w:space="0" w:color="auto"/>
              <w:left w:val="single" w:sz="6" w:space="0" w:color="auto"/>
              <w:bottom w:val="single" w:sz="6" w:space="0" w:color="auto"/>
              <w:right w:val="single" w:sz="6" w:space="0" w:color="auto"/>
            </w:tcBorders>
          </w:tcPr>
          <w:p w14:paraId="517749E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0.43</w:t>
            </w:r>
          </w:p>
        </w:tc>
        <w:tc>
          <w:tcPr>
            <w:tcW w:w="1170" w:type="dxa"/>
            <w:tcBorders>
              <w:top w:val="single" w:sz="6" w:space="0" w:color="auto"/>
              <w:left w:val="single" w:sz="6" w:space="0" w:color="auto"/>
              <w:bottom w:val="single" w:sz="6" w:space="0" w:color="auto"/>
              <w:right w:val="single" w:sz="6" w:space="0" w:color="auto"/>
            </w:tcBorders>
          </w:tcPr>
          <w:p w14:paraId="685B313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0D7B95A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5927C6A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1.21</w:t>
            </w:r>
          </w:p>
        </w:tc>
        <w:tc>
          <w:tcPr>
            <w:tcW w:w="990" w:type="dxa"/>
            <w:tcBorders>
              <w:top w:val="single" w:sz="6" w:space="0" w:color="auto"/>
              <w:left w:val="single" w:sz="6" w:space="0" w:color="auto"/>
              <w:bottom w:val="single" w:sz="6" w:space="0" w:color="auto"/>
              <w:right w:val="single" w:sz="6" w:space="0" w:color="auto"/>
            </w:tcBorders>
          </w:tcPr>
          <w:p w14:paraId="65FD095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2.46</w:t>
            </w:r>
          </w:p>
        </w:tc>
      </w:tr>
      <w:tr w:rsidR="00C0694D" w:rsidRPr="00E94729" w14:paraId="3D405B5A"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50B15F1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Black</w:t>
            </w:r>
          </w:p>
        </w:tc>
        <w:tc>
          <w:tcPr>
            <w:tcW w:w="1080" w:type="dxa"/>
            <w:tcBorders>
              <w:top w:val="single" w:sz="6" w:space="0" w:color="auto"/>
              <w:left w:val="single" w:sz="6" w:space="0" w:color="auto"/>
              <w:bottom w:val="single" w:sz="6" w:space="0" w:color="auto"/>
              <w:right w:val="single" w:sz="6" w:space="0" w:color="auto"/>
            </w:tcBorders>
          </w:tcPr>
          <w:p w14:paraId="3F9AC35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25.90%</w:t>
            </w:r>
          </w:p>
        </w:tc>
        <w:tc>
          <w:tcPr>
            <w:tcW w:w="1080" w:type="dxa"/>
            <w:tcBorders>
              <w:top w:val="single" w:sz="6" w:space="0" w:color="auto"/>
              <w:left w:val="single" w:sz="6" w:space="0" w:color="auto"/>
              <w:bottom w:val="single" w:sz="6" w:space="0" w:color="auto"/>
              <w:right w:val="single" w:sz="6" w:space="0" w:color="auto"/>
            </w:tcBorders>
          </w:tcPr>
          <w:p w14:paraId="2F439D7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0.44</w:t>
            </w:r>
          </w:p>
        </w:tc>
        <w:tc>
          <w:tcPr>
            <w:tcW w:w="1170" w:type="dxa"/>
            <w:tcBorders>
              <w:top w:val="single" w:sz="6" w:space="0" w:color="auto"/>
              <w:left w:val="single" w:sz="6" w:space="0" w:color="auto"/>
              <w:bottom w:val="single" w:sz="6" w:space="0" w:color="auto"/>
              <w:right w:val="single" w:sz="6" w:space="0" w:color="auto"/>
            </w:tcBorders>
          </w:tcPr>
          <w:p w14:paraId="4FFDC4E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55780C3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79787CB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1.10</w:t>
            </w:r>
          </w:p>
        </w:tc>
        <w:tc>
          <w:tcPr>
            <w:tcW w:w="990" w:type="dxa"/>
            <w:tcBorders>
              <w:top w:val="single" w:sz="6" w:space="0" w:color="auto"/>
              <w:left w:val="single" w:sz="6" w:space="0" w:color="auto"/>
              <w:bottom w:val="single" w:sz="6" w:space="0" w:color="auto"/>
              <w:right w:val="single" w:sz="6" w:space="0" w:color="auto"/>
            </w:tcBorders>
          </w:tcPr>
          <w:p w14:paraId="1E54FB7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2.21</w:t>
            </w:r>
          </w:p>
        </w:tc>
      </w:tr>
      <w:tr w:rsidR="00C0694D" w:rsidRPr="00E94729" w14:paraId="57937BB7" w14:textId="77777777" w:rsidTr="005B5ED2">
        <w:trPr>
          <w:trHeight w:val="319"/>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68FD51F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Asian</w:t>
            </w:r>
          </w:p>
        </w:tc>
        <w:tc>
          <w:tcPr>
            <w:tcW w:w="1080" w:type="dxa"/>
            <w:tcBorders>
              <w:top w:val="single" w:sz="6" w:space="0" w:color="auto"/>
              <w:left w:val="single" w:sz="6" w:space="0" w:color="auto"/>
              <w:bottom w:val="single" w:sz="6" w:space="0" w:color="auto"/>
              <w:right w:val="single" w:sz="6" w:space="0" w:color="auto"/>
            </w:tcBorders>
          </w:tcPr>
          <w:p w14:paraId="593ECC3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10.63%</w:t>
            </w:r>
          </w:p>
        </w:tc>
        <w:tc>
          <w:tcPr>
            <w:tcW w:w="1080" w:type="dxa"/>
            <w:tcBorders>
              <w:top w:val="single" w:sz="6" w:space="0" w:color="auto"/>
              <w:left w:val="single" w:sz="6" w:space="0" w:color="auto"/>
              <w:bottom w:val="single" w:sz="6" w:space="0" w:color="auto"/>
              <w:right w:val="single" w:sz="6" w:space="0" w:color="auto"/>
            </w:tcBorders>
          </w:tcPr>
          <w:p w14:paraId="592C74F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0.31</w:t>
            </w:r>
          </w:p>
        </w:tc>
        <w:tc>
          <w:tcPr>
            <w:tcW w:w="1170" w:type="dxa"/>
            <w:tcBorders>
              <w:top w:val="single" w:sz="6" w:space="0" w:color="auto"/>
              <w:left w:val="single" w:sz="6" w:space="0" w:color="auto"/>
              <w:bottom w:val="single" w:sz="6" w:space="0" w:color="auto"/>
              <w:right w:val="single" w:sz="6" w:space="0" w:color="auto"/>
            </w:tcBorders>
          </w:tcPr>
          <w:p w14:paraId="19907A5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56B2BF3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225F5A4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2.55</w:t>
            </w:r>
          </w:p>
        </w:tc>
        <w:tc>
          <w:tcPr>
            <w:tcW w:w="990" w:type="dxa"/>
            <w:tcBorders>
              <w:top w:val="single" w:sz="6" w:space="0" w:color="auto"/>
              <w:left w:val="single" w:sz="6" w:space="0" w:color="auto"/>
              <w:bottom w:val="single" w:sz="6" w:space="0" w:color="auto"/>
              <w:right w:val="single" w:sz="6" w:space="0" w:color="auto"/>
            </w:tcBorders>
          </w:tcPr>
          <w:p w14:paraId="3F165A5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7.52</w:t>
            </w:r>
          </w:p>
        </w:tc>
      </w:tr>
      <w:tr w:rsidR="00C0694D" w:rsidRPr="00E94729" w14:paraId="4EC7C949"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4FFDEE5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Female</w:t>
            </w:r>
          </w:p>
        </w:tc>
        <w:tc>
          <w:tcPr>
            <w:tcW w:w="1080" w:type="dxa"/>
            <w:tcBorders>
              <w:top w:val="single" w:sz="6" w:space="0" w:color="auto"/>
              <w:left w:val="single" w:sz="6" w:space="0" w:color="auto"/>
              <w:bottom w:val="single" w:sz="6" w:space="0" w:color="auto"/>
              <w:right w:val="single" w:sz="6" w:space="0" w:color="auto"/>
            </w:tcBorders>
          </w:tcPr>
          <w:p w14:paraId="5BADC87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53.49%</w:t>
            </w:r>
          </w:p>
        </w:tc>
        <w:tc>
          <w:tcPr>
            <w:tcW w:w="1080" w:type="dxa"/>
            <w:tcBorders>
              <w:top w:val="single" w:sz="6" w:space="0" w:color="auto"/>
              <w:left w:val="single" w:sz="6" w:space="0" w:color="auto"/>
              <w:bottom w:val="single" w:sz="6" w:space="0" w:color="auto"/>
              <w:right w:val="single" w:sz="6" w:space="0" w:color="auto"/>
            </w:tcBorders>
          </w:tcPr>
          <w:p w14:paraId="34F13C6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0.50</w:t>
            </w:r>
          </w:p>
        </w:tc>
        <w:tc>
          <w:tcPr>
            <w:tcW w:w="1170" w:type="dxa"/>
            <w:tcBorders>
              <w:top w:val="single" w:sz="6" w:space="0" w:color="auto"/>
              <w:left w:val="single" w:sz="6" w:space="0" w:color="auto"/>
              <w:bottom w:val="single" w:sz="6" w:space="0" w:color="auto"/>
              <w:right w:val="single" w:sz="6" w:space="0" w:color="auto"/>
            </w:tcBorders>
          </w:tcPr>
          <w:p w14:paraId="25A7F35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372F575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2E35FB9F"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-0.14</w:t>
            </w:r>
          </w:p>
        </w:tc>
        <w:tc>
          <w:tcPr>
            <w:tcW w:w="990" w:type="dxa"/>
            <w:tcBorders>
              <w:top w:val="single" w:sz="6" w:space="0" w:color="auto"/>
              <w:left w:val="single" w:sz="6" w:space="0" w:color="auto"/>
              <w:bottom w:val="single" w:sz="6" w:space="0" w:color="auto"/>
              <w:right w:val="single" w:sz="6" w:space="0" w:color="auto"/>
            </w:tcBorders>
          </w:tcPr>
          <w:p w14:paraId="6802CEE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1.02</w:t>
            </w:r>
          </w:p>
        </w:tc>
      </w:tr>
      <w:tr w:rsidR="00C0694D" w:rsidRPr="00E94729" w14:paraId="408130BE"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6181C1C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Elderly</w:t>
            </w:r>
          </w:p>
        </w:tc>
        <w:tc>
          <w:tcPr>
            <w:tcW w:w="1080" w:type="dxa"/>
            <w:tcBorders>
              <w:top w:val="single" w:sz="6" w:space="0" w:color="auto"/>
              <w:left w:val="single" w:sz="6" w:space="0" w:color="auto"/>
              <w:bottom w:val="single" w:sz="6" w:space="0" w:color="auto"/>
              <w:right w:val="single" w:sz="6" w:space="0" w:color="auto"/>
            </w:tcBorders>
          </w:tcPr>
          <w:p w14:paraId="49F4858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15.96%</w:t>
            </w:r>
          </w:p>
        </w:tc>
        <w:tc>
          <w:tcPr>
            <w:tcW w:w="1080" w:type="dxa"/>
            <w:tcBorders>
              <w:top w:val="single" w:sz="6" w:space="0" w:color="auto"/>
              <w:left w:val="single" w:sz="6" w:space="0" w:color="auto"/>
              <w:bottom w:val="single" w:sz="6" w:space="0" w:color="auto"/>
              <w:right w:val="single" w:sz="6" w:space="0" w:color="auto"/>
            </w:tcBorders>
          </w:tcPr>
          <w:p w14:paraId="44B269E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0.37</w:t>
            </w:r>
          </w:p>
        </w:tc>
        <w:tc>
          <w:tcPr>
            <w:tcW w:w="1170" w:type="dxa"/>
            <w:tcBorders>
              <w:top w:val="single" w:sz="6" w:space="0" w:color="auto"/>
              <w:left w:val="single" w:sz="6" w:space="0" w:color="auto"/>
              <w:bottom w:val="single" w:sz="6" w:space="0" w:color="auto"/>
              <w:right w:val="single" w:sz="6" w:space="0" w:color="auto"/>
            </w:tcBorders>
          </w:tcPr>
          <w:p w14:paraId="0B9573B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7F84570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130B2F1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1.86</w:t>
            </w:r>
          </w:p>
        </w:tc>
        <w:tc>
          <w:tcPr>
            <w:tcW w:w="990" w:type="dxa"/>
            <w:tcBorders>
              <w:top w:val="single" w:sz="6" w:space="0" w:color="auto"/>
              <w:left w:val="single" w:sz="6" w:space="0" w:color="auto"/>
              <w:bottom w:val="single" w:sz="6" w:space="0" w:color="auto"/>
              <w:right w:val="single" w:sz="6" w:space="0" w:color="auto"/>
            </w:tcBorders>
          </w:tcPr>
          <w:p w14:paraId="2F1B2C5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4.46</w:t>
            </w:r>
          </w:p>
        </w:tc>
      </w:tr>
      <w:tr w:rsidR="00C0694D" w:rsidRPr="00E94729" w14:paraId="009C4523"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3737BDC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Uninsured</w:t>
            </w:r>
          </w:p>
        </w:tc>
        <w:tc>
          <w:tcPr>
            <w:tcW w:w="1080" w:type="dxa"/>
            <w:tcBorders>
              <w:top w:val="single" w:sz="6" w:space="0" w:color="auto"/>
              <w:left w:val="single" w:sz="6" w:space="0" w:color="auto"/>
              <w:bottom w:val="single" w:sz="6" w:space="0" w:color="auto"/>
              <w:right w:val="single" w:sz="6" w:space="0" w:color="auto"/>
            </w:tcBorders>
          </w:tcPr>
          <w:p w14:paraId="7077F2C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20.00%</w:t>
            </w:r>
          </w:p>
        </w:tc>
        <w:tc>
          <w:tcPr>
            <w:tcW w:w="1080" w:type="dxa"/>
            <w:tcBorders>
              <w:top w:val="single" w:sz="6" w:space="0" w:color="auto"/>
              <w:left w:val="single" w:sz="6" w:space="0" w:color="auto"/>
              <w:bottom w:val="single" w:sz="6" w:space="0" w:color="auto"/>
              <w:right w:val="single" w:sz="6" w:space="0" w:color="auto"/>
            </w:tcBorders>
          </w:tcPr>
          <w:p w14:paraId="44A894D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0.40</w:t>
            </w:r>
          </w:p>
        </w:tc>
        <w:tc>
          <w:tcPr>
            <w:tcW w:w="1170" w:type="dxa"/>
            <w:tcBorders>
              <w:top w:val="single" w:sz="6" w:space="0" w:color="auto"/>
              <w:left w:val="single" w:sz="6" w:space="0" w:color="auto"/>
              <w:bottom w:val="single" w:sz="6" w:space="0" w:color="auto"/>
              <w:right w:val="single" w:sz="6" w:space="0" w:color="auto"/>
            </w:tcBorders>
          </w:tcPr>
          <w:p w14:paraId="1262643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63AAFAE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31684BD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1.50</w:t>
            </w:r>
          </w:p>
        </w:tc>
        <w:tc>
          <w:tcPr>
            <w:tcW w:w="990" w:type="dxa"/>
            <w:tcBorders>
              <w:top w:val="single" w:sz="6" w:space="0" w:color="auto"/>
              <w:left w:val="single" w:sz="6" w:space="0" w:color="auto"/>
              <w:bottom w:val="single" w:sz="6" w:space="0" w:color="auto"/>
              <w:right w:val="single" w:sz="6" w:space="0" w:color="auto"/>
            </w:tcBorders>
          </w:tcPr>
          <w:p w14:paraId="0932E58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3.25</w:t>
            </w:r>
          </w:p>
        </w:tc>
      </w:tr>
      <w:tr w:rsidR="00C0694D" w:rsidRPr="00E94729" w14:paraId="1CE6D5D9"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0615021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 of Federal Poverty Level</w:t>
            </w:r>
          </w:p>
        </w:tc>
        <w:tc>
          <w:tcPr>
            <w:tcW w:w="1080" w:type="dxa"/>
            <w:tcBorders>
              <w:top w:val="single" w:sz="6" w:space="0" w:color="auto"/>
              <w:left w:val="single" w:sz="6" w:space="0" w:color="auto"/>
              <w:bottom w:val="single" w:sz="6" w:space="0" w:color="auto"/>
              <w:right w:val="single" w:sz="6" w:space="0" w:color="auto"/>
            </w:tcBorders>
          </w:tcPr>
          <w:p w14:paraId="6EFD226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334.03</w:t>
            </w:r>
          </w:p>
        </w:tc>
        <w:tc>
          <w:tcPr>
            <w:tcW w:w="1080" w:type="dxa"/>
            <w:tcBorders>
              <w:top w:val="single" w:sz="6" w:space="0" w:color="auto"/>
              <w:left w:val="single" w:sz="6" w:space="0" w:color="auto"/>
              <w:bottom w:val="single" w:sz="6" w:space="0" w:color="auto"/>
              <w:right w:val="single" w:sz="6" w:space="0" w:color="auto"/>
            </w:tcBorders>
          </w:tcPr>
          <w:p w14:paraId="001E127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306.47</w:t>
            </w:r>
          </w:p>
        </w:tc>
        <w:tc>
          <w:tcPr>
            <w:tcW w:w="1170" w:type="dxa"/>
            <w:tcBorders>
              <w:top w:val="single" w:sz="6" w:space="0" w:color="auto"/>
              <w:left w:val="single" w:sz="6" w:space="0" w:color="auto"/>
              <w:bottom w:val="single" w:sz="6" w:space="0" w:color="auto"/>
              <w:right w:val="single" w:sz="6" w:space="0" w:color="auto"/>
            </w:tcBorders>
          </w:tcPr>
          <w:p w14:paraId="1CB7EEB3"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574CFFB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3095.8</w:t>
            </w:r>
          </w:p>
        </w:tc>
        <w:tc>
          <w:tcPr>
            <w:tcW w:w="1170" w:type="dxa"/>
            <w:tcBorders>
              <w:top w:val="single" w:sz="6" w:space="0" w:color="auto"/>
              <w:left w:val="single" w:sz="6" w:space="0" w:color="auto"/>
              <w:bottom w:val="single" w:sz="6" w:space="0" w:color="auto"/>
              <w:right w:val="single" w:sz="6" w:space="0" w:color="auto"/>
            </w:tcBorders>
          </w:tcPr>
          <w:p w14:paraId="3FFB5B5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2.19</w:t>
            </w:r>
          </w:p>
        </w:tc>
        <w:tc>
          <w:tcPr>
            <w:tcW w:w="990" w:type="dxa"/>
            <w:tcBorders>
              <w:top w:val="single" w:sz="6" w:space="0" w:color="auto"/>
              <w:left w:val="single" w:sz="6" w:space="0" w:color="auto"/>
              <w:bottom w:val="single" w:sz="6" w:space="0" w:color="auto"/>
              <w:right w:val="single" w:sz="6" w:space="0" w:color="auto"/>
            </w:tcBorders>
          </w:tcPr>
          <w:p w14:paraId="28ECBBA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10.30</w:t>
            </w:r>
          </w:p>
        </w:tc>
      </w:tr>
      <w:tr w:rsidR="00C0694D" w:rsidRPr="00E94729" w14:paraId="7BFCFED0" w14:textId="77777777" w:rsidTr="005B5ED2">
        <w:trPr>
          <w:trHeight w:val="559"/>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5EA6AED0"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Engages in Physical Activity</w:t>
            </w:r>
          </w:p>
        </w:tc>
        <w:tc>
          <w:tcPr>
            <w:tcW w:w="1080" w:type="dxa"/>
            <w:tcBorders>
              <w:top w:val="single" w:sz="6" w:space="0" w:color="auto"/>
              <w:left w:val="single" w:sz="6" w:space="0" w:color="auto"/>
              <w:bottom w:val="single" w:sz="6" w:space="0" w:color="auto"/>
              <w:right w:val="single" w:sz="6" w:space="0" w:color="auto"/>
            </w:tcBorders>
          </w:tcPr>
          <w:p w14:paraId="3B8D384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52.09%</w:t>
            </w:r>
          </w:p>
        </w:tc>
        <w:tc>
          <w:tcPr>
            <w:tcW w:w="1080" w:type="dxa"/>
            <w:tcBorders>
              <w:top w:val="single" w:sz="6" w:space="0" w:color="auto"/>
              <w:left w:val="single" w:sz="6" w:space="0" w:color="auto"/>
              <w:bottom w:val="single" w:sz="6" w:space="0" w:color="auto"/>
              <w:right w:val="single" w:sz="6" w:space="0" w:color="auto"/>
            </w:tcBorders>
          </w:tcPr>
          <w:p w14:paraId="33B3F58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0.50</w:t>
            </w:r>
          </w:p>
        </w:tc>
        <w:tc>
          <w:tcPr>
            <w:tcW w:w="1170" w:type="dxa"/>
            <w:tcBorders>
              <w:top w:val="single" w:sz="6" w:space="0" w:color="auto"/>
              <w:left w:val="single" w:sz="6" w:space="0" w:color="auto"/>
              <w:bottom w:val="single" w:sz="6" w:space="0" w:color="auto"/>
              <w:right w:val="single" w:sz="6" w:space="0" w:color="auto"/>
            </w:tcBorders>
          </w:tcPr>
          <w:p w14:paraId="19DEDC5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15B7B41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4384E94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-0.08</w:t>
            </w:r>
          </w:p>
        </w:tc>
        <w:tc>
          <w:tcPr>
            <w:tcW w:w="990" w:type="dxa"/>
            <w:tcBorders>
              <w:top w:val="single" w:sz="6" w:space="0" w:color="auto"/>
              <w:left w:val="single" w:sz="6" w:space="0" w:color="auto"/>
              <w:bottom w:val="single" w:sz="6" w:space="0" w:color="auto"/>
              <w:right w:val="single" w:sz="6" w:space="0" w:color="auto"/>
            </w:tcBorders>
          </w:tcPr>
          <w:p w14:paraId="5CF69D4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1.01</w:t>
            </w:r>
          </w:p>
        </w:tc>
      </w:tr>
      <w:tr w:rsidR="00C0694D" w:rsidRPr="00E94729" w14:paraId="01FF7456"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33C8771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Age</w:t>
            </w:r>
          </w:p>
        </w:tc>
        <w:tc>
          <w:tcPr>
            <w:tcW w:w="1080" w:type="dxa"/>
            <w:tcBorders>
              <w:top w:val="single" w:sz="6" w:space="0" w:color="auto"/>
              <w:left w:val="single" w:sz="6" w:space="0" w:color="auto"/>
              <w:bottom w:val="single" w:sz="6" w:space="0" w:color="auto"/>
              <w:right w:val="single" w:sz="6" w:space="0" w:color="auto"/>
            </w:tcBorders>
          </w:tcPr>
          <w:p w14:paraId="2C8D54D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45.41</w:t>
            </w:r>
          </w:p>
        </w:tc>
        <w:tc>
          <w:tcPr>
            <w:tcW w:w="1080" w:type="dxa"/>
            <w:tcBorders>
              <w:top w:val="single" w:sz="6" w:space="0" w:color="auto"/>
              <w:left w:val="single" w:sz="6" w:space="0" w:color="auto"/>
              <w:bottom w:val="single" w:sz="6" w:space="0" w:color="auto"/>
              <w:right w:val="single" w:sz="6" w:space="0" w:color="auto"/>
            </w:tcBorders>
          </w:tcPr>
          <w:p w14:paraId="44FCB1B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17.70</w:t>
            </w:r>
          </w:p>
        </w:tc>
        <w:tc>
          <w:tcPr>
            <w:tcW w:w="1170" w:type="dxa"/>
            <w:tcBorders>
              <w:top w:val="single" w:sz="6" w:space="0" w:color="auto"/>
              <w:left w:val="single" w:sz="6" w:space="0" w:color="auto"/>
              <w:bottom w:val="single" w:sz="6" w:space="0" w:color="auto"/>
              <w:right w:val="single" w:sz="6" w:space="0" w:color="auto"/>
            </w:tcBorders>
          </w:tcPr>
          <w:p w14:paraId="2D3BA69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18</w:t>
            </w:r>
          </w:p>
        </w:tc>
        <w:tc>
          <w:tcPr>
            <w:tcW w:w="1170" w:type="dxa"/>
            <w:tcBorders>
              <w:top w:val="single" w:sz="6" w:space="0" w:color="auto"/>
              <w:left w:val="single" w:sz="6" w:space="0" w:color="auto"/>
              <w:bottom w:val="single" w:sz="6" w:space="0" w:color="auto"/>
              <w:right w:val="single" w:sz="6" w:space="0" w:color="auto"/>
            </w:tcBorders>
          </w:tcPr>
          <w:p w14:paraId="64736751"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85</w:t>
            </w:r>
          </w:p>
        </w:tc>
        <w:tc>
          <w:tcPr>
            <w:tcW w:w="1170" w:type="dxa"/>
            <w:tcBorders>
              <w:top w:val="single" w:sz="6" w:space="0" w:color="auto"/>
              <w:left w:val="single" w:sz="6" w:space="0" w:color="auto"/>
              <w:bottom w:val="single" w:sz="6" w:space="0" w:color="auto"/>
              <w:right w:val="single" w:sz="6" w:space="0" w:color="auto"/>
            </w:tcBorders>
          </w:tcPr>
          <w:p w14:paraId="3A4F748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0.34</w:t>
            </w:r>
          </w:p>
        </w:tc>
        <w:tc>
          <w:tcPr>
            <w:tcW w:w="990" w:type="dxa"/>
            <w:tcBorders>
              <w:top w:val="single" w:sz="6" w:space="0" w:color="auto"/>
              <w:left w:val="single" w:sz="6" w:space="0" w:color="auto"/>
              <w:bottom w:val="single" w:sz="6" w:space="0" w:color="auto"/>
              <w:right w:val="single" w:sz="6" w:space="0" w:color="auto"/>
            </w:tcBorders>
          </w:tcPr>
          <w:p w14:paraId="1537352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2.23</w:t>
            </w:r>
          </w:p>
        </w:tc>
      </w:tr>
      <w:tr w:rsidR="00C0694D" w:rsidRPr="00E94729" w14:paraId="21B89341"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401EC62F"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Years of Education</w:t>
            </w:r>
          </w:p>
        </w:tc>
        <w:tc>
          <w:tcPr>
            <w:tcW w:w="1080" w:type="dxa"/>
            <w:tcBorders>
              <w:top w:val="single" w:sz="6" w:space="0" w:color="auto"/>
              <w:left w:val="single" w:sz="6" w:space="0" w:color="auto"/>
              <w:bottom w:val="single" w:sz="6" w:space="0" w:color="auto"/>
              <w:right w:val="single" w:sz="6" w:space="0" w:color="auto"/>
            </w:tcBorders>
          </w:tcPr>
          <w:p w14:paraId="77A5C2BA"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12.69</w:t>
            </w:r>
          </w:p>
        </w:tc>
        <w:tc>
          <w:tcPr>
            <w:tcW w:w="1080" w:type="dxa"/>
            <w:tcBorders>
              <w:top w:val="single" w:sz="6" w:space="0" w:color="auto"/>
              <w:left w:val="single" w:sz="6" w:space="0" w:color="auto"/>
              <w:bottom w:val="single" w:sz="6" w:space="0" w:color="auto"/>
              <w:right w:val="single" w:sz="6" w:space="0" w:color="auto"/>
            </w:tcBorders>
          </w:tcPr>
          <w:p w14:paraId="2D2C5F9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3.04</w:t>
            </w:r>
          </w:p>
        </w:tc>
        <w:tc>
          <w:tcPr>
            <w:tcW w:w="1170" w:type="dxa"/>
            <w:tcBorders>
              <w:top w:val="single" w:sz="6" w:space="0" w:color="auto"/>
              <w:left w:val="single" w:sz="6" w:space="0" w:color="auto"/>
              <w:bottom w:val="single" w:sz="6" w:space="0" w:color="auto"/>
              <w:right w:val="single" w:sz="6" w:space="0" w:color="auto"/>
            </w:tcBorders>
          </w:tcPr>
          <w:p w14:paraId="1A5D089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7E1F5AA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17</w:t>
            </w:r>
          </w:p>
        </w:tc>
        <w:tc>
          <w:tcPr>
            <w:tcW w:w="1170" w:type="dxa"/>
            <w:tcBorders>
              <w:top w:val="single" w:sz="6" w:space="0" w:color="auto"/>
              <w:left w:val="single" w:sz="6" w:space="0" w:color="auto"/>
              <w:bottom w:val="single" w:sz="6" w:space="0" w:color="auto"/>
              <w:right w:val="single" w:sz="6" w:space="0" w:color="auto"/>
            </w:tcBorders>
          </w:tcPr>
          <w:p w14:paraId="13E6862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-1.04</w:t>
            </w:r>
          </w:p>
        </w:tc>
        <w:tc>
          <w:tcPr>
            <w:tcW w:w="990" w:type="dxa"/>
            <w:tcBorders>
              <w:top w:val="single" w:sz="6" w:space="0" w:color="auto"/>
              <w:left w:val="single" w:sz="6" w:space="0" w:color="auto"/>
              <w:bottom w:val="single" w:sz="6" w:space="0" w:color="auto"/>
              <w:right w:val="single" w:sz="6" w:space="0" w:color="auto"/>
            </w:tcBorders>
          </w:tcPr>
          <w:p w14:paraId="0DB6326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5.15</w:t>
            </w:r>
          </w:p>
        </w:tc>
      </w:tr>
      <w:tr w:rsidR="00C0694D" w:rsidRPr="00E94729" w14:paraId="77303C9A"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40F5E56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Urban</w:t>
            </w:r>
          </w:p>
        </w:tc>
        <w:tc>
          <w:tcPr>
            <w:tcW w:w="1080" w:type="dxa"/>
            <w:tcBorders>
              <w:top w:val="single" w:sz="6" w:space="0" w:color="auto"/>
              <w:left w:val="single" w:sz="6" w:space="0" w:color="auto"/>
              <w:bottom w:val="single" w:sz="6" w:space="0" w:color="auto"/>
              <w:right w:val="single" w:sz="6" w:space="0" w:color="auto"/>
            </w:tcBorders>
          </w:tcPr>
          <w:p w14:paraId="346F650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83.49%</w:t>
            </w:r>
          </w:p>
        </w:tc>
        <w:tc>
          <w:tcPr>
            <w:tcW w:w="1080" w:type="dxa"/>
            <w:tcBorders>
              <w:top w:val="single" w:sz="6" w:space="0" w:color="auto"/>
              <w:left w:val="single" w:sz="6" w:space="0" w:color="auto"/>
              <w:bottom w:val="single" w:sz="6" w:space="0" w:color="auto"/>
              <w:right w:val="single" w:sz="6" w:space="0" w:color="auto"/>
            </w:tcBorders>
          </w:tcPr>
          <w:p w14:paraId="3082D279"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0.37</w:t>
            </w:r>
          </w:p>
        </w:tc>
        <w:tc>
          <w:tcPr>
            <w:tcW w:w="1170" w:type="dxa"/>
            <w:tcBorders>
              <w:top w:val="single" w:sz="6" w:space="0" w:color="auto"/>
              <w:left w:val="single" w:sz="6" w:space="0" w:color="auto"/>
              <w:bottom w:val="single" w:sz="6" w:space="0" w:color="auto"/>
              <w:right w:val="single" w:sz="6" w:space="0" w:color="auto"/>
            </w:tcBorders>
          </w:tcPr>
          <w:p w14:paraId="25D1302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6530BA2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19626BA6"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-1.80</w:t>
            </w:r>
          </w:p>
        </w:tc>
        <w:tc>
          <w:tcPr>
            <w:tcW w:w="990" w:type="dxa"/>
            <w:tcBorders>
              <w:top w:val="single" w:sz="6" w:space="0" w:color="auto"/>
              <w:left w:val="single" w:sz="6" w:space="0" w:color="auto"/>
              <w:bottom w:val="single" w:sz="6" w:space="0" w:color="auto"/>
              <w:right w:val="single" w:sz="6" w:space="0" w:color="auto"/>
            </w:tcBorders>
          </w:tcPr>
          <w:p w14:paraId="6FC86DF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4.25</w:t>
            </w:r>
          </w:p>
        </w:tc>
      </w:tr>
      <w:tr w:rsidR="00C0694D" w:rsidRPr="00E94729" w14:paraId="6DFE1BE7"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1091DB0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Married</w:t>
            </w:r>
          </w:p>
        </w:tc>
        <w:tc>
          <w:tcPr>
            <w:tcW w:w="1080" w:type="dxa"/>
            <w:tcBorders>
              <w:top w:val="single" w:sz="6" w:space="0" w:color="auto"/>
              <w:left w:val="single" w:sz="6" w:space="0" w:color="auto"/>
              <w:bottom w:val="single" w:sz="6" w:space="0" w:color="auto"/>
              <w:right w:val="single" w:sz="6" w:space="0" w:color="auto"/>
            </w:tcBorders>
          </w:tcPr>
          <w:p w14:paraId="468D6C58"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48.06%</w:t>
            </w:r>
          </w:p>
        </w:tc>
        <w:tc>
          <w:tcPr>
            <w:tcW w:w="1080" w:type="dxa"/>
            <w:tcBorders>
              <w:top w:val="single" w:sz="6" w:space="0" w:color="auto"/>
              <w:left w:val="single" w:sz="6" w:space="0" w:color="auto"/>
              <w:bottom w:val="single" w:sz="6" w:space="0" w:color="auto"/>
              <w:right w:val="single" w:sz="6" w:space="0" w:color="auto"/>
            </w:tcBorders>
          </w:tcPr>
          <w:p w14:paraId="3A82580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0.50</w:t>
            </w:r>
          </w:p>
        </w:tc>
        <w:tc>
          <w:tcPr>
            <w:tcW w:w="1170" w:type="dxa"/>
            <w:tcBorders>
              <w:top w:val="single" w:sz="6" w:space="0" w:color="auto"/>
              <w:left w:val="single" w:sz="6" w:space="0" w:color="auto"/>
              <w:bottom w:val="single" w:sz="6" w:space="0" w:color="auto"/>
              <w:right w:val="single" w:sz="6" w:space="0" w:color="auto"/>
            </w:tcBorders>
          </w:tcPr>
          <w:p w14:paraId="3577687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w:t>
            </w:r>
          </w:p>
        </w:tc>
        <w:tc>
          <w:tcPr>
            <w:tcW w:w="1170" w:type="dxa"/>
            <w:tcBorders>
              <w:top w:val="single" w:sz="6" w:space="0" w:color="auto"/>
              <w:left w:val="single" w:sz="6" w:space="0" w:color="auto"/>
              <w:bottom w:val="single" w:sz="6" w:space="0" w:color="auto"/>
              <w:right w:val="single" w:sz="6" w:space="0" w:color="auto"/>
            </w:tcBorders>
          </w:tcPr>
          <w:p w14:paraId="40EEB2D5"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204F71EB"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0.08</w:t>
            </w:r>
          </w:p>
        </w:tc>
        <w:tc>
          <w:tcPr>
            <w:tcW w:w="990" w:type="dxa"/>
            <w:tcBorders>
              <w:top w:val="single" w:sz="6" w:space="0" w:color="auto"/>
              <w:left w:val="single" w:sz="6" w:space="0" w:color="auto"/>
              <w:bottom w:val="single" w:sz="6" w:space="0" w:color="auto"/>
              <w:right w:val="single" w:sz="6" w:space="0" w:color="auto"/>
            </w:tcBorders>
          </w:tcPr>
          <w:p w14:paraId="22D2045D"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1.01</w:t>
            </w:r>
          </w:p>
        </w:tc>
      </w:tr>
      <w:tr w:rsidR="00C0694D" w:rsidRPr="00E94729" w14:paraId="18429507" w14:textId="77777777" w:rsidTr="005B5ED2">
        <w:trPr>
          <w:trHeight w:val="280"/>
        </w:trPr>
        <w:tc>
          <w:tcPr>
            <w:tcW w:w="1560" w:type="dxa"/>
            <w:tcBorders>
              <w:top w:val="single" w:sz="6" w:space="0" w:color="auto"/>
              <w:left w:val="single" w:sz="6" w:space="0" w:color="auto"/>
              <w:bottom w:val="single" w:sz="6" w:space="0" w:color="auto"/>
              <w:right w:val="single" w:sz="6" w:space="0" w:color="auto"/>
            </w:tcBorders>
            <w:shd w:val="clear" w:color="33CCCC" w:fill="B6DDE8" w:themeFill="accent5" w:themeFillTint="66"/>
          </w:tcPr>
          <w:p w14:paraId="48816EF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Members in Household</w:t>
            </w:r>
          </w:p>
        </w:tc>
        <w:tc>
          <w:tcPr>
            <w:tcW w:w="1080" w:type="dxa"/>
            <w:tcBorders>
              <w:top w:val="single" w:sz="6" w:space="0" w:color="auto"/>
              <w:left w:val="single" w:sz="6" w:space="0" w:color="auto"/>
              <w:bottom w:val="single" w:sz="6" w:space="0" w:color="auto"/>
              <w:right w:val="single" w:sz="6" w:space="0" w:color="auto"/>
            </w:tcBorders>
          </w:tcPr>
          <w:p w14:paraId="288BECB4"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3.01</w:t>
            </w:r>
          </w:p>
        </w:tc>
        <w:tc>
          <w:tcPr>
            <w:tcW w:w="1080" w:type="dxa"/>
            <w:tcBorders>
              <w:top w:val="single" w:sz="6" w:space="0" w:color="auto"/>
              <w:left w:val="single" w:sz="6" w:space="0" w:color="auto"/>
              <w:bottom w:val="single" w:sz="6" w:space="0" w:color="auto"/>
              <w:right w:val="single" w:sz="6" w:space="0" w:color="auto"/>
            </w:tcBorders>
          </w:tcPr>
          <w:p w14:paraId="1B04747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1.69</w:t>
            </w:r>
          </w:p>
        </w:tc>
        <w:tc>
          <w:tcPr>
            <w:tcW w:w="1170" w:type="dxa"/>
            <w:tcBorders>
              <w:top w:val="single" w:sz="6" w:space="0" w:color="auto"/>
              <w:left w:val="single" w:sz="6" w:space="0" w:color="auto"/>
              <w:bottom w:val="single" w:sz="6" w:space="0" w:color="auto"/>
              <w:right w:val="single" w:sz="6" w:space="0" w:color="auto"/>
            </w:tcBorders>
          </w:tcPr>
          <w:p w14:paraId="14F56A47"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w:t>
            </w:r>
          </w:p>
        </w:tc>
        <w:tc>
          <w:tcPr>
            <w:tcW w:w="1170" w:type="dxa"/>
            <w:tcBorders>
              <w:top w:val="single" w:sz="6" w:space="0" w:color="auto"/>
              <w:left w:val="single" w:sz="6" w:space="0" w:color="auto"/>
              <w:bottom w:val="single" w:sz="6" w:space="0" w:color="auto"/>
              <w:right w:val="single" w:sz="6" w:space="0" w:color="auto"/>
            </w:tcBorders>
          </w:tcPr>
          <w:p w14:paraId="25FAE63C"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14</w:t>
            </w:r>
          </w:p>
        </w:tc>
        <w:tc>
          <w:tcPr>
            <w:tcW w:w="1170" w:type="dxa"/>
            <w:tcBorders>
              <w:top w:val="single" w:sz="6" w:space="0" w:color="auto"/>
              <w:left w:val="single" w:sz="6" w:space="0" w:color="auto"/>
              <w:bottom w:val="single" w:sz="6" w:space="0" w:color="auto"/>
              <w:right w:val="single" w:sz="6" w:space="0" w:color="auto"/>
            </w:tcBorders>
          </w:tcPr>
          <w:p w14:paraId="255F475E"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1.06</w:t>
            </w:r>
          </w:p>
        </w:tc>
        <w:tc>
          <w:tcPr>
            <w:tcW w:w="990" w:type="dxa"/>
            <w:tcBorders>
              <w:top w:val="single" w:sz="6" w:space="0" w:color="auto"/>
              <w:left w:val="single" w:sz="6" w:space="0" w:color="auto"/>
              <w:bottom w:val="single" w:sz="6" w:space="0" w:color="auto"/>
              <w:right w:val="single" w:sz="6" w:space="0" w:color="auto"/>
            </w:tcBorders>
          </w:tcPr>
          <w:p w14:paraId="5341A422" w14:textId="77777777" w:rsidR="00C0694D" w:rsidRPr="00E94729" w:rsidRDefault="00C0694D" w:rsidP="00FB3703">
            <w:pPr>
              <w:widowControl w:val="0"/>
              <w:rPr>
                <w:rFonts w:asciiTheme="majorHAnsi" w:eastAsia="Times New Roman" w:hAnsiTheme="majorHAnsi"/>
                <w:color w:val="000000"/>
                <w:sz w:val="20"/>
                <w:szCs w:val="20"/>
                <w:lang w:eastAsia="ja-JP"/>
              </w:rPr>
            </w:pPr>
            <w:r w:rsidRPr="00E94729">
              <w:rPr>
                <w:rFonts w:asciiTheme="majorHAnsi" w:eastAsia="Times New Roman" w:hAnsiTheme="majorHAnsi"/>
                <w:color w:val="000000"/>
                <w:sz w:val="20"/>
                <w:szCs w:val="20"/>
                <w:lang w:eastAsia="ja-JP"/>
              </w:rPr>
              <w:t>4.65</w:t>
            </w:r>
          </w:p>
        </w:tc>
      </w:tr>
    </w:tbl>
    <w:p w14:paraId="4D5BFDDE" w14:textId="77777777" w:rsidR="00C0694D" w:rsidRPr="00E94729" w:rsidRDefault="00C0694D" w:rsidP="00FB3703">
      <w:pPr>
        <w:widowControl w:val="0"/>
        <w:spacing w:line="480" w:lineRule="auto"/>
        <w:rPr>
          <w:rFonts w:asciiTheme="majorHAnsi" w:eastAsia="Times New Roman" w:hAnsiTheme="majorHAnsi"/>
          <w:color w:val="000000"/>
          <w:sz w:val="22"/>
          <w:szCs w:val="22"/>
          <w:lang w:eastAsia="ja-JP"/>
        </w:rPr>
      </w:pPr>
    </w:p>
    <w:p w14:paraId="5D26FCB2" w14:textId="77777777" w:rsidR="00E94729" w:rsidRPr="00E94729" w:rsidRDefault="00C0694D" w:rsidP="00FB3703">
      <w:pPr>
        <w:widowControl w:val="0"/>
        <w:spacing w:line="480" w:lineRule="auto"/>
        <w:ind w:firstLine="72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 xml:space="preserve">Approximately 17% of individuals in the sample live in a food desert as defined above. This is </w:t>
      </w:r>
      <w:r w:rsidR="00943FC7">
        <w:rPr>
          <w:rFonts w:asciiTheme="majorHAnsi" w:eastAsia="Times New Roman" w:hAnsiTheme="majorHAnsi"/>
          <w:color w:val="000000"/>
          <w:sz w:val="22"/>
          <w:szCs w:val="22"/>
          <w:lang w:eastAsia="ja-JP"/>
        </w:rPr>
        <w:t xml:space="preserve">slightly </w:t>
      </w:r>
      <w:r w:rsidRPr="00E94729">
        <w:rPr>
          <w:rFonts w:asciiTheme="majorHAnsi" w:eastAsia="Times New Roman" w:hAnsiTheme="majorHAnsi"/>
          <w:color w:val="000000"/>
          <w:sz w:val="22"/>
          <w:szCs w:val="22"/>
          <w:lang w:eastAsia="ja-JP"/>
        </w:rPr>
        <w:t xml:space="preserve">higher than the estimated </w:t>
      </w:r>
      <w:r w:rsidR="00943FC7">
        <w:rPr>
          <w:rFonts w:asciiTheme="majorHAnsi" w:eastAsia="Times New Roman" w:hAnsiTheme="majorHAnsi"/>
          <w:color w:val="000000"/>
          <w:sz w:val="22"/>
          <w:szCs w:val="22"/>
          <w:lang w:eastAsia="ja-JP"/>
        </w:rPr>
        <w:t>1</w:t>
      </w:r>
      <w:r w:rsidRPr="00E94729">
        <w:rPr>
          <w:rFonts w:asciiTheme="majorHAnsi" w:eastAsia="Times New Roman" w:hAnsiTheme="majorHAnsi"/>
          <w:color w:val="000000"/>
          <w:sz w:val="22"/>
          <w:szCs w:val="22"/>
          <w:lang w:eastAsia="ja-JP"/>
        </w:rPr>
        <w:t>4</w:t>
      </w:r>
      <w:r w:rsidR="00943FC7">
        <w:rPr>
          <w:rFonts w:asciiTheme="majorHAnsi" w:eastAsia="Times New Roman" w:hAnsiTheme="majorHAnsi"/>
          <w:color w:val="000000"/>
          <w:sz w:val="22"/>
          <w:szCs w:val="22"/>
          <w:lang w:eastAsia="ja-JP"/>
        </w:rPr>
        <w:t>.5</w:t>
      </w:r>
      <w:r w:rsidRPr="00E94729">
        <w:rPr>
          <w:rFonts w:asciiTheme="majorHAnsi" w:eastAsia="Times New Roman" w:hAnsiTheme="majorHAnsi"/>
          <w:color w:val="000000"/>
          <w:sz w:val="22"/>
          <w:szCs w:val="22"/>
          <w:lang w:eastAsia="ja-JP"/>
        </w:rPr>
        <w:t>% of Ameri</w:t>
      </w:r>
      <w:r w:rsidR="00B024BA">
        <w:rPr>
          <w:rFonts w:asciiTheme="majorHAnsi" w:eastAsia="Times New Roman" w:hAnsiTheme="majorHAnsi"/>
          <w:color w:val="000000"/>
          <w:sz w:val="22"/>
          <w:szCs w:val="22"/>
          <w:lang w:eastAsia="ja-JP"/>
        </w:rPr>
        <w:t>cans that live in a food desert. H</w:t>
      </w:r>
      <w:r w:rsidRPr="00E94729">
        <w:rPr>
          <w:rFonts w:asciiTheme="majorHAnsi" w:eastAsia="Times New Roman" w:hAnsiTheme="majorHAnsi"/>
          <w:color w:val="000000"/>
          <w:sz w:val="22"/>
          <w:szCs w:val="22"/>
          <w:lang w:eastAsia="ja-JP"/>
        </w:rPr>
        <w:t>owever, that measure did not take into account vehicle access and rural/urban differences.</w:t>
      </w:r>
      <w:r w:rsidRPr="00E94729">
        <w:rPr>
          <w:rFonts w:asciiTheme="majorHAnsi" w:eastAsia="Times New Roman" w:hAnsiTheme="majorHAnsi"/>
          <w:color w:val="000000"/>
          <w:sz w:val="22"/>
          <w:szCs w:val="22"/>
          <w:vertAlign w:val="superscript"/>
          <w:lang w:eastAsia="ja-JP"/>
        </w:rPr>
        <w:footnoteReference w:id="84"/>
      </w:r>
      <w:r w:rsidRPr="00E94729">
        <w:rPr>
          <w:rFonts w:asciiTheme="majorHAnsi" w:eastAsia="Times New Roman" w:hAnsiTheme="majorHAnsi"/>
          <w:color w:val="000000"/>
          <w:sz w:val="22"/>
          <w:szCs w:val="22"/>
          <w:lang w:eastAsia="ja-JP"/>
        </w:rPr>
        <w:t xml:space="preserve"> The rates of obesity, diabetes, and high blood pressure in the sample (30%, 32%, and 10% respectively) are all very close to the national averages.</w:t>
      </w:r>
      <w:r w:rsidRPr="00E94729">
        <w:rPr>
          <w:rFonts w:asciiTheme="majorHAnsi" w:eastAsia="Times New Roman" w:hAnsiTheme="majorHAnsi"/>
          <w:color w:val="000000"/>
          <w:sz w:val="22"/>
          <w:szCs w:val="22"/>
          <w:vertAlign w:val="superscript"/>
          <w:lang w:eastAsia="ja-JP"/>
        </w:rPr>
        <w:footnoteReference w:id="85"/>
      </w:r>
      <w:r w:rsidRPr="00E94729">
        <w:rPr>
          <w:rFonts w:asciiTheme="majorHAnsi" w:eastAsia="Times New Roman" w:hAnsiTheme="majorHAnsi"/>
          <w:color w:val="000000"/>
          <w:sz w:val="22"/>
          <w:szCs w:val="22"/>
          <w:lang w:eastAsia="ja-JP"/>
        </w:rPr>
        <w:t xml:space="preserve"> </w:t>
      </w:r>
      <w:r w:rsidRPr="00E94729">
        <w:rPr>
          <w:rFonts w:asciiTheme="majorHAnsi" w:eastAsia="Times New Roman" w:hAnsiTheme="majorHAnsi"/>
          <w:color w:val="000000"/>
          <w:sz w:val="22"/>
          <w:szCs w:val="22"/>
          <w:vertAlign w:val="superscript"/>
          <w:lang w:eastAsia="ja-JP"/>
        </w:rPr>
        <w:footnoteReference w:id="86"/>
      </w:r>
      <w:r w:rsidRPr="00E94729">
        <w:rPr>
          <w:rFonts w:asciiTheme="majorHAnsi" w:eastAsia="Times New Roman" w:hAnsiTheme="majorHAnsi"/>
          <w:color w:val="000000"/>
          <w:sz w:val="22"/>
          <w:szCs w:val="22"/>
          <w:lang w:eastAsia="ja-JP"/>
        </w:rPr>
        <w:t xml:space="preserve"> </w:t>
      </w:r>
      <w:r w:rsidRPr="00E94729">
        <w:rPr>
          <w:rFonts w:asciiTheme="majorHAnsi" w:eastAsia="Times New Roman" w:hAnsiTheme="majorHAnsi"/>
          <w:color w:val="000000"/>
          <w:sz w:val="22"/>
          <w:szCs w:val="22"/>
          <w:vertAlign w:val="superscript"/>
          <w:lang w:eastAsia="ja-JP"/>
        </w:rPr>
        <w:footnoteReference w:id="87"/>
      </w:r>
      <w:r>
        <w:rPr>
          <w:rFonts w:asciiTheme="majorHAnsi" w:eastAsia="Times New Roman" w:hAnsiTheme="majorHAnsi"/>
          <w:color w:val="000000"/>
          <w:sz w:val="22"/>
          <w:szCs w:val="22"/>
          <w:lang w:eastAsia="ja-JP"/>
        </w:rPr>
        <w:t xml:space="preserve"> </w:t>
      </w:r>
      <w:r w:rsidRPr="00E94729">
        <w:rPr>
          <w:rFonts w:asciiTheme="majorHAnsi" w:eastAsia="Times New Roman" w:hAnsiTheme="majorHAnsi"/>
          <w:color w:val="000000"/>
          <w:sz w:val="22"/>
          <w:szCs w:val="22"/>
          <w:lang w:eastAsia="ja-JP"/>
        </w:rPr>
        <w:t>All three minority groups (Blacks, Hispanics, and Asians) are overrepresented compared to national estimates, while women and the elderly are accurately represented.</w:t>
      </w:r>
      <w:r w:rsidRPr="00E94729">
        <w:rPr>
          <w:rFonts w:asciiTheme="majorHAnsi" w:eastAsia="Times New Roman" w:hAnsiTheme="majorHAnsi"/>
          <w:color w:val="000000"/>
          <w:sz w:val="22"/>
          <w:szCs w:val="22"/>
          <w:vertAlign w:val="superscript"/>
          <w:lang w:eastAsia="ja-JP"/>
        </w:rPr>
        <w:footnoteReference w:id="88"/>
      </w:r>
      <w:r w:rsidRPr="00E94729">
        <w:rPr>
          <w:rFonts w:asciiTheme="majorHAnsi" w:eastAsia="Times New Roman" w:hAnsiTheme="majorHAnsi"/>
          <w:color w:val="000000"/>
          <w:sz w:val="22"/>
          <w:szCs w:val="22"/>
          <w:lang w:eastAsia="ja-JP"/>
        </w:rPr>
        <w:t xml:space="preserve"> </w:t>
      </w:r>
      <w:r w:rsidR="00E94729" w:rsidRPr="00E94729">
        <w:rPr>
          <w:rFonts w:asciiTheme="majorHAnsi" w:eastAsia="Times New Roman" w:hAnsiTheme="majorHAnsi"/>
          <w:color w:val="000000"/>
          <w:sz w:val="22"/>
          <w:szCs w:val="22"/>
          <w:lang w:eastAsia="ja-JP"/>
        </w:rPr>
        <w:t xml:space="preserve"> </w:t>
      </w:r>
    </w:p>
    <w:p w14:paraId="3BB92AB5" w14:textId="77777777" w:rsidR="00E94729" w:rsidRPr="00E94729" w:rsidRDefault="00E94729" w:rsidP="00FB3703">
      <w:pPr>
        <w:widowControl w:val="0"/>
        <w:jc w:val="center"/>
        <w:rPr>
          <w:rFonts w:asciiTheme="majorHAnsi" w:eastAsia="Times New Roman" w:hAnsiTheme="majorHAnsi"/>
          <w:b/>
          <w:color w:val="000000"/>
          <w:sz w:val="22"/>
          <w:szCs w:val="22"/>
          <w:lang w:eastAsia="ja-JP"/>
        </w:rPr>
      </w:pPr>
      <w:r w:rsidRPr="00E94729">
        <w:rPr>
          <w:rFonts w:asciiTheme="majorHAnsi" w:eastAsia="Times New Roman" w:hAnsiTheme="majorHAnsi"/>
          <w:b/>
          <w:color w:val="000000"/>
          <w:sz w:val="22"/>
          <w:szCs w:val="22"/>
          <w:lang w:eastAsia="ja-JP"/>
        </w:rPr>
        <w:t xml:space="preserve">Table </w:t>
      </w:r>
      <w:r w:rsidR="008637FB">
        <w:rPr>
          <w:rFonts w:asciiTheme="majorHAnsi" w:eastAsia="Times New Roman" w:hAnsiTheme="majorHAnsi"/>
          <w:b/>
          <w:color w:val="000000"/>
          <w:sz w:val="22"/>
          <w:szCs w:val="22"/>
          <w:lang w:eastAsia="ja-JP"/>
        </w:rPr>
        <w:t>3</w:t>
      </w:r>
      <w:r w:rsidRPr="00E94729">
        <w:rPr>
          <w:rFonts w:asciiTheme="majorHAnsi" w:eastAsia="Times New Roman" w:hAnsiTheme="majorHAnsi"/>
          <w:b/>
          <w:color w:val="000000"/>
          <w:sz w:val="22"/>
          <w:szCs w:val="22"/>
          <w:lang w:eastAsia="ja-JP"/>
        </w:rPr>
        <w:t>: Variable Means by Food Desert Status</w:t>
      </w:r>
    </w:p>
    <w:tbl>
      <w:tblPr>
        <w:tblW w:w="5940" w:type="dxa"/>
        <w:jc w:val="center"/>
        <w:tblLook w:val="04A0" w:firstRow="1" w:lastRow="0" w:firstColumn="1" w:lastColumn="0" w:noHBand="0" w:noVBand="1"/>
      </w:tblPr>
      <w:tblGrid>
        <w:gridCol w:w="2360"/>
        <w:gridCol w:w="1460"/>
        <w:gridCol w:w="1060"/>
        <w:gridCol w:w="1060"/>
      </w:tblGrid>
      <w:tr w:rsidR="00E94729" w:rsidRPr="00E94729" w14:paraId="3EFD3D36" w14:textId="77777777" w:rsidTr="005B5ED2">
        <w:trPr>
          <w:trHeight w:val="280"/>
          <w:jc w:val="center"/>
        </w:trPr>
        <w:tc>
          <w:tcPr>
            <w:tcW w:w="2360" w:type="dxa"/>
            <w:tcBorders>
              <w:top w:val="single" w:sz="4" w:space="0" w:color="auto"/>
              <w:left w:val="single" w:sz="4" w:space="0" w:color="auto"/>
              <w:bottom w:val="single" w:sz="4" w:space="0" w:color="auto"/>
              <w:right w:val="single" w:sz="4" w:space="0" w:color="auto"/>
            </w:tcBorders>
            <w:shd w:val="clear" w:color="000000" w:fill="31849B" w:themeFill="accent5" w:themeFillShade="BF"/>
            <w:noWrap/>
            <w:vAlign w:val="bottom"/>
            <w:hideMark/>
          </w:tcPr>
          <w:p w14:paraId="49A826C3"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 </w:t>
            </w:r>
          </w:p>
        </w:tc>
        <w:tc>
          <w:tcPr>
            <w:tcW w:w="1460" w:type="dxa"/>
            <w:tcBorders>
              <w:top w:val="single" w:sz="4" w:space="0" w:color="auto"/>
              <w:left w:val="nil"/>
              <w:bottom w:val="single" w:sz="4" w:space="0" w:color="auto"/>
              <w:right w:val="single" w:sz="4" w:space="0" w:color="auto"/>
            </w:tcBorders>
            <w:shd w:val="clear" w:color="000000" w:fill="31849B" w:themeFill="accent5" w:themeFillShade="BF"/>
            <w:noWrap/>
            <w:vAlign w:val="bottom"/>
            <w:hideMark/>
          </w:tcPr>
          <w:p w14:paraId="52E3EBD8"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 xml:space="preserve">Food Desert </w:t>
            </w:r>
          </w:p>
        </w:tc>
        <w:tc>
          <w:tcPr>
            <w:tcW w:w="1060" w:type="dxa"/>
            <w:tcBorders>
              <w:top w:val="single" w:sz="4" w:space="0" w:color="auto"/>
              <w:left w:val="nil"/>
              <w:bottom w:val="single" w:sz="4" w:space="0" w:color="auto"/>
              <w:right w:val="single" w:sz="4" w:space="0" w:color="auto"/>
            </w:tcBorders>
            <w:shd w:val="clear" w:color="000000" w:fill="31849B" w:themeFill="accent5" w:themeFillShade="BF"/>
            <w:noWrap/>
            <w:vAlign w:val="bottom"/>
            <w:hideMark/>
          </w:tcPr>
          <w:p w14:paraId="0CDB919E"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Non-Food Desert</w:t>
            </w:r>
          </w:p>
        </w:tc>
        <w:tc>
          <w:tcPr>
            <w:tcW w:w="1060" w:type="dxa"/>
            <w:tcBorders>
              <w:top w:val="single" w:sz="4" w:space="0" w:color="auto"/>
              <w:left w:val="nil"/>
              <w:bottom w:val="single" w:sz="4" w:space="0" w:color="auto"/>
              <w:right w:val="single" w:sz="4" w:space="0" w:color="auto"/>
            </w:tcBorders>
            <w:shd w:val="clear" w:color="000000" w:fill="31849B" w:themeFill="accent5" w:themeFillShade="BF"/>
            <w:noWrap/>
            <w:vAlign w:val="bottom"/>
            <w:hideMark/>
          </w:tcPr>
          <w:p w14:paraId="5E6E0D33"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Total</w:t>
            </w:r>
          </w:p>
        </w:tc>
      </w:tr>
      <w:tr w:rsidR="00E94729" w:rsidRPr="00E94729" w14:paraId="3183618C" w14:textId="77777777" w:rsidTr="005B5ED2">
        <w:trPr>
          <w:trHeight w:val="280"/>
          <w:jc w:val="center"/>
        </w:trPr>
        <w:tc>
          <w:tcPr>
            <w:tcW w:w="2360" w:type="dxa"/>
            <w:tcBorders>
              <w:top w:val="nil"/>
              <w:left w:val="single" w:sz="4" w:space="0" w:color="auto"/>
              <w:bottom w:val="single" w:sz="4" w:space="0" w:color="auto"/>
              <w:right w:val="single" w:sz="4" w:space="0" w:color="auto"/>
            </w:tcBorders>
            <w:shd w:val="clear" w:color="000000" w:fill="31849B" w:themeFill="accent5" w:themeFillShade="BF"/>
            <w:noWrap/>
            <w:vAlign w:val="bottom"/>
            <w:hideMark/>
          </w:tcPr>
          <w:p w14:paraId="142218BC"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Percentage</w:t>
            </w:r>
          </w:p>
        </w:tc>
        <w:tc>
          <w:tcPr>
            <w:tcW w:w="1460" w:type="dxa"/>
            <w:tcBorders>
              <w:top w:val="nil"/>
              <w:left w:val="nil"/>
              <w:bottom w:val="single" w:sz="4" w:space="0" w:color="auto"/>
              <w:right w:val="single" w:sz="4" w:space="0" w:color="auto"/>
            </w:tcBorders>
            <w:shd w:val="clear" w:color="000000" w:fill="31849B" w:themeFill="accent5" w:themeFillShade="BF"/>
            <w:noWrap/>
            <w:vAlign w:val="bottom"/>
            <w:hideMark/>
          </w:tcPr>
          <w:p w14:paraId="7B1BAF26"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17.24%</w:t>
            </w:r>
          </w:p>
        </w:tc>
        <w:tc>
          <w:tcPr>
            <w:tcW w:w="1060" w:type="dxa"/>
            <w:tcBorders>
              <w:top w:val="nil"/>
              <w:left w:val="nil"/>
              <w:bottom w:val="single" w:sz="4" w:space="0" w:color="auto"/>
              <w:right w:val="single" w:sz="4" w:space="0" w:color="auto"/>
            </w:tcBorders>
            <w:shd w:val="clear" w:color="000000" w:fill="31849B" w:themeFill="accent5" w:themeFillShade="BF"/>
            <w:noWrap/>
            <w:vAlign w:val="bottom"/>
            <w:hideMark/>
          </w:tcPr>
          <w:p w14:paraId="701B3040"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82.76%</w:t>
            </w:r>
          </w:p>
        </w:tc>
        <w:tc>
          <w:tcPr>
            <w:tcW w:w="1060" w:type="dxa"/>
            <w:tcBorders>
              <w:top w:val="nil"/>
              <w:left w:val="nil"/>
              <w:bottom w:val="single" w:sz="4" w:space="0" w:color="auto"/>
              <w:right w:val="single" w:sz="4" w:space="0" w:color="auto"/>
            </w:tcBorders>
            <w:shd w:val="clear" w:color="000000" w:fill="31849B" w:themeFill="accent5" w:themeFillShade="BF"/>
            <w:noWrap/>
            <w:vAlign w:val="bottom"/>
            <w:hideMark/>
          </w:tcPr>
          <w:p w14:paraId="5E16F35F" w14:textId="77777777" w:rsidR="00E94729" w:rsidRPr="005B5ED2" w:rsidRDefault="00E94729" w:rsidP="00FB3703">
            <w:pPr>
              <w:widowControl w:val="0"/>
              <w:rPr>
                <w:rFonts w:asciiTheme="majorHAnsi" w:eastAsia="Times New Roman" w:hAnsiTheme="majorHAnsi"/>
                <w:color w:val="FFFFFF" w:themeColor="background1"/>
                <w:sz w:val="22"/>
                <w:szCs w:val="22"/>
                <w:lang w:eastAsia="ja-JP"/>
              </w:rPr>
            </w:pPr>
            <w:r w:rsidRPr="005B5ED2">
              <w:rPr>
                <w:rFonts w:asciiTheme="majorHAnsi" w:eastAsia="Times New Roman" w:hAnsiTheme="majorHAnsi"/>
                <w:color w:val="FFFFFF" w:themeColor="background1"/>
                <w:sz w:val="22"/>
                <w:szCs w:val="22"/>
                <w:lang w:eastAsia="ja-JP"/>
              </w:rPr>
              <w:t>100.00%</w:t>
            </w:r>
          </w:p>
        </w:tc>
      </w:tr>
      <w:tr w:rsidR="00E94729" w:rsidRPr="00E94729" w14:paraId="50121C16"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1842102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High Blood Pressure</w:t>
            </w:r>
          </w:p>
        </w:tc>
        <w:tc>
          <w:tcPr>
            <w:tcW w:w="1460" w:type="dxa"/>
            <w:tcBorders>
              <w:top w:val="nil"/>
              <w:left w:val="nil"/>
              <w:bottom w:val="single" w:sz="4" w:space="0" w:color="auto"/>
              <w:right w:val="single" w:sz="4" w:space="0" w:color="auto"/>
            </w:tcBorders>
            <w:shd w:val="clear" w:color="auto" w:fill="auto"/>
            <w:noWrap/>
            <w:vAlign w:val="bottom"/>
            <w:hideMark/>
          </w:tcPr>
          <w:p w14:paraId="3971746A"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35.59%***</w:t>
            </w:r>
          </w:p>
        </w:tc>
        <w:tc>
          <w:tcPr>
            <w:tcW w:w="1060" w:type="dxa"/>
            <w:tcBorders>
              <w:top w:val="nil"/>
              <w:left w:val="nil"/>
              <w:bottom w:val="single" w:sz="4" w:space="0" w:color="auto"/>
              <w:right w:val="single" w:sz="4" w:space="0" w:color="auto"/>
            </w:tcBorders>
            <w:shd w:val="clear" w:color="auto" w:fill="auto"/>
            <w:noWrap/>
            <w:vAlign w:val="bottom"/>
            <w:hideMark/>
          </w:tcPr>
          <w:p w14:paraId="508BE9B6"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31.36%</w:t>
            </w:r>
          </w:p>
        </w:tc>
        <w:tc>
          <w:tcPr>
            <w:tcW w:w="1060" w:type="dxa"/>
            <w:tcBorders>
              <w:top w:val="nil"/>
              <w:left w:val="nil"/>
              <w:bottom w:val="single" w:sz="4" w:space="0" w:color="auto"/>
              <w:right w:val="single" w:sz="4" w:space="0" w:color="auto"/>
            </w:tcBorders>
            <w:shd w:val="clear" w:color="auto" w:fill="auto"/>
            <w:noWrap/>
            <w:vAlign w:val="bottom"/>
            <w:hideMark/>
          </w:tcPr>
          <w:p w14:paraId="2291D7D7"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32.09%</w:t>
            </w:r>
          </w:p>
        </w:tc>
      </w:tr>
      <w:tr w:rsidR="00E94729" w:rsidRPr="00E94729" w14:paraId="33CF5AF7"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61CC4EA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Diabetes</w:t>
            </w:r>
          </w:p>
        </w:tc>
        <w:tc>
          <w:tcPr>
            <w:tcW w:w="1460" w:type="dxa"/>
            <w:tcBorders>
              <w:top w:val="nil"/>
              <w:left w:val="nil"/>
              <w:bottom w:val="single" w:sz="4" w:space="0" w:color="auto"/>
              <w:right w:val="single" w:sz="4" w:space="0" w:color="auto"/>
            </w:tcBorders>
            <w:shd w:val="clear" w:color="auto" w:fill="auto"/>
            <w:noWrap/>
            <w:vAlign w:val="bottom"/>
            <w:hideMark/>
          </w:tcPr>
          <w:p w14:paraId="75F36F7B"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12.32%***</w:t>
            </w:r>
          </w:p>
        </w:tc>
        <w:tc>
          <w:tcPr>
            <w:tcW w:w="1060" w:type="dxa"/>
            <w:tcBorders>
              <w:top w:val="nil"/>
              <w:left w:val="nil"/>
              <w:bottom w:val="single" w:sz="4" w:space="0" w:color="auto"/>
              <w:right w:val="single" w:sz="4" w:space="0" w:color="auto"/>
            </w:tcBorders>
            <w:shd w:val="clear" w:color="auto" w:fill="auto"/>
            <w:noWrap/>
            <w:vAlign w:val="bottom"/>
            <w:hideMark/>
          </w:tcPr>
          <w:p w14:paraId="1708AEB5"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9.29%</w:t>
            </w:r>
          </w:p>
        </w:tc>
        <w:tc>
          <w:tcPr>
            <w:tcW w:w="1060" w:type="dxa"/>
            <w:tcBorders>
              <w:top w:val="nil"/>
              <w:left w:val="nil"/>
              <w:bottom w:val="single" w:sz="4" w:space="0" w:color="auto"/>
              <w:right w:val="single" w:sz="4" w:space="0" w:color="auto"/>
            </w:tcBorders>
            <w:shd w:val="clear" w:color="auto" w:fill="auto"/>
            <w:noWrap/>
            <w:vAlign w:val="bottom"/>
            <w:hideMark/>
          </w:tcPr>
          <w:p w14:paraId="4323145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9.81%</w:t>
            </w:r>
          </w:p>
        </w:tc>
      </w:tr>
      <w:tr w:rsidR="00E94729" w:rsidRPr="00E94729" w14:paraId="2964F5DE"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34E1930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BMI</w:t>
            </w:r>
          </w:p>
        </w:tc>
        <w:tc>
          <w:tcPr>
            <w:tcW w:w="1460" w:type="dxa"/>
            <w:tcBorders>
              <w:top w:val="nil"/>
              <w:left w:val="nil"/>
              <w:bottom w:val="single" w:sz="4" w:space="0" w:color="auto"/>
              <w:right w:val="single" w:sz="4" w:space="0" w:color="auto"/>
            </w:tcBorders>
            <w:shd w:val="clear" w:color="auto" w:fill="auto"/>
            <w:noWrap/>
            <w:vAlign w:val="bottom"/>
            <w:hideMark/>
          </w:tcPr>
          <w:p w14:paraId="4CD1DFC3"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28.83***</w:t>
            </w:r>
          </w:p>
        </w:tc>
        <w:tc>
          <w:tcPr>
            <w:tcW w:w="1060" w:type="dxa"/>
            <w:tcBorders>
              <w:top w:val="nil"/>
              <w:left w:val="nil"/>
              <w:bottom w:val="single" w:sz="4" w:space="0" w:color="auto"/>
              <w:right w:val="single" w:sz="4" w:space="0" w:color="auto"/>
            </w:tcBorders>
            <w:shd w:val="clear" w:color="auto" w:fill="auto"/>
            <w:noWrap/>
            <w:vAlign w:val="bottom"/>
            <w:hideMark/>
          </w:tcPr>
          <w:p w14:paraId="2A82177B"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27.76</w:t>
            </w:r>
          </w:p>
        </w:tc>
        <w:tc>
          <w:tcPr>
            <w:tcW w:w="1060" w:type="dxa"/>
            <w:tcBorders>
              <w:top w:val="nil"/>
              <w:left w:val="nil"/>
              <w:bottom w:val="single" w:sz="4" w:space="0" w:color="auto"/>
              <w:right w:val="single" w:sz="4" w:space="0" w:color="auto"/>
            </w:tcBorders>
            <w:shd w:val="clear" w:color="auto" w:fill="auto"/>
            <w:noWrap/>
            <w:vAlign w:val="bottom"/>
            <w:hideMark/>
          </w:tcPr>
          <w:p w14:paraId="5BCB82C7"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27.95</w:t>
            </w:r>
          </w:p>
        </w:tc>
      </w:tr>
      <w:tr w:rsidR="00E94729" w:rsidRPr="00E94729" w14:paraId="39C4DCE9"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21391CDE"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Obese</w:t>
            </w:r>
          </w:p>
        </w:tc>
        <w:tc>
          <w:tcPr>
            <w:tcW w:w="1460" w:type="dxa"/>
            <w:tcBorders>
              <w:top w:val="nil"/>
              <w:left w:val="nil"/>
              <w:bottom w:val="single" w:sz="4" w:space="0" w:color="auto"/>
              <w:right w:val="single" w:sz="4" w:space="0" w:color="auto"/>
            </w:tcBorders>
            <w:shd w:val="clear" w:color="auto" w:fill="auto"/>
            <w:noWrap/>
            <w:vAlign w:val="bottom"/>
            <w:hideMark/>
          </w:tcPr>
          <w:p w14:paraId="2715349C"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36.54%***</w:t>
            </w:r>
          </w:p>
        </w:tc>
        <w:tc>
          <w:tcPr>
            <w:tcW w:w="1060" w:type="dxa"/>
            <w:tcBorders>
              <w:top w:val="nil"/>
              <w:left w:val="nil"/>
              <w:bottom w:val="single" w:sz="4" w:space="0" w:color="auto"/>
              <w:right w:val="single" w:sz="4" w:space="0" w:color="auto"/>
            </w:tcBorders>
            <w:shd w:val="clear" w:color="auto" w:fill="auto"/>
            <w:noWrap/>
            <w:vAlign w:val="bottom"/>
            <w:hideMark/>
          </w:tcPr>
          <w:p w14:paraId="739014D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29.63%</w:t>
            </w:r>
          </w:p>
        </w:tc>
        <w:tc>
          <w:tcPr>
            <w:tcW w:w="1060" w:type="dxa"/>
            <w:tcBorders>
              <w:top w:val="nil"/>
              <w:left w:val="nil"/>
              <w:bottom w:val="single" w:sz="4" w:space="0" w:color="auto"/>
              <w:right w:val="single" w:sz="4" w:space="0" w:color="auto"/>
            </w:tcBorders>
            <w:shd w:val="clear" w:color="auto" w:fill="auto"/>
            <w:noWrap/>
            <w:vAlign w:val="bottom"/>
            <w:hideMark/>
          </w:tcPr>
          <w:p w14:paraId="797C89F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30.82%</w:t>
            </w:r>
          </w:p>
        </w:tc>
      </w:tr>
      <w:tr w:rsidR="00E94729" w:rsidRPr="00E94729" w14:paraId="06CE125A"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505BA1F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White</w:t>
            </w:r>
          </w:p>
        </w:tc>
        <w:tc>
          <w:tcPr>
            <w:tcW w:w="1460" w:type="dxa"/>
            <w:tcBorders>
              <w:top w:val="nil"/>
              <w:left w:val="nil"/>
              <w:bottom w:val="single" w:sz="4" w:space="0" w:color="auto"/>
              <w:right w:val="single" w:sz="4" w:space="0" w:color="auto"/>
            </w:tcBorders>
            <w:shd w:val="clear" w:color="auto" w:fill="auto"/>
            <w:noWrap/>
            <w:vAlign w:val="bottom"/>
            <w:hideMark/>
          </w:tcPr>
          <w:p w14:paraId="6660AFCE"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23.94%***</w:t>
            </w:r>
          </w:p>
        </w:tc>
        <w:tc>
          <w:tcPr>
            <w:tcW w:w="1060" w:type="dxa"/>
            <w:tcBorders>
              <w:top w:val="nil"/>
              <w:left w:val="nil"/>
              <w:bottom w:val="single" w:sz="4" w:space="0" w:color="auto"/>
              <w:right w:val="single" w:sz="4" w:space="0" w:color="auto"/>
            </w:tcBorders>
            <w:shd w:val="clear" w:color="auto" w:fill="auto"/>
            <w:noWrap/>
            <w:vAlign w:val="bottom"/>
            <w:hideMark/>
          </w:tcPr>
          <w:p w14:paraId="26456B7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41.95%</w:t>
            </w:r>
          </w:p>
        </w:tc>
        <w:tc>
          <w:tcPr>
            <w:tcW w:w="1060" w:type="dxa"/>
            <w:tcBorders>
              <w:top w:val="nil"/>
              <w:left w:val="nil"/>
              <w:bottom w:val="single" w:sz="4" w:space="0" w:color="auto"/>
              <w:right w:val="single" w:sz="4" w:space="0" w:color="auto"/>
            </w:tcBorders>
            <w:shd w:val="clear" w:color="auto" w:fill="auto"/>
            <w:noWrap/>
            <w:vAlign w:val="bottom"/>
            <w:hideMark/>
          </w:tcPr>
          <w:p w14:paraId="5037C6A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38.84%</w:t>
            </w:r>
          </w:p>
        </w:tc>
      </w:tr>
      <w:tr w:rsidR="00E94729" w:rsidRPr="00E94729" w14:paraId="3D702D12"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2AA2B3F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Hispanic</w:t>
            </w:r>
          </w:p>
        </w:tc>
        <w:tc>
          <w:tcPr>
            <w:tcW w:w="1460" w:type="dxa"/>
            <w:tcBorders>
              <w:top w:val="nil"/>
              <w:left w:val="nil"/>
              <w:bottom w:val="single" w:sz="4" w:space="0" w:color="auto"/>
              <w:right w:val="single" w:sz="4" w:space="0" w:color="auto"/>
            </w:tcBorders>
            <w:shd w:val="clear" w:color="auto" w:fill="auto"/>
            <w:noWrap/>
            <w:vAlign w:val="bottom"/>
            <w:hideMark/>
          </w:tcPr>
          <w:p w14:paraId="3EDE666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26.51%***</w:t>
            </w:r>
          </w:p>
        </w:tc>
        <w:tc>
          <w:tcPr>
            <w:tcW w:w="1060" w:type="dxa"/>
            <w:tcBorders>
              <w:top w:val="nil"/>
              <w:left w:val="nil"/>
              <w:bottom w:val="single" w:sz="4" w:space="0" w:color="auto"/>
              <w:right w:val="single" w:sz="4" w:space="0" w:color="auto"/>
            </w:tcBorders>
            <w:shd w:val="clear" w:color="auto" w:fill="auto"/>
            <w:noWrap/>
            <w:vAlign w:val="bottom"/>
            <w:hideMark/>
          </w:tcPr>
          <w:p w14:paraId="750AE07E"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23.65%</w:t>
            </w:r>
          </w:p>
        </w:tc>
        <w:tc>
          <w:tcPr>
            <w:tcW w:w="1060" w:type="dxa"/>
            <w:tcBorders>
              <w:top w:val="nil"/>
              <w:left w:val="nil"/>
              <w:bottom w:val="single" w:sz="4" w:space="0" w:color="auto"/>
              <w:right w:val="single" w:sz="4" w:space="0" w:color="auto"/>
            </w:tcBorders>
            <w:shd w:val="clear" w:color="auto" w:fill="auto"/>
            <w:noWrap/>
            <w:vAlign w:val="bottom"/>
            <w:hideMark/>
          </w:tcPr>
          <w:p w14:paraId="3D533DA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24.14%</w:t>
            </w:r>
          </w:p>
        </w:tc>
      </w:tr>
      <w:tr w:rsidR="00E94729" w:rsidRPr="00E94729" w14:paraId="3324539C"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137DCE6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Black</w:t>
            </w:r>
          </w:p>
        </w:tc>
        <w:tc>
          <w:tcPr>
            <w:tcW w:w="1460" w:type="dxa"/>
            <w:tcBorders>
              <w:top w:val="nil"/>
              <w:left w:val="nil"/>
              <w:bottom w:val="single" w:sz="4" w:space="0" w:color="auto"/>
              <w:right w:val="single" w:sz="4" w:space="0" w:color="auto"/>
            </w:tcBorders>
            <w:shd w:val="clear" w:color="auto" w:fill="auto"/>
            <w:noWrap/>
            <w:vAlign w:val="bottom"/>
            <w:hideMark/>
          </w:tcPr>
          <w:p w14:paraId="5C63139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37.51%***</w:t>
            </w:r>
          </w:p>
        </w:tc>
        <w:tc>
          <w:tcPr>
            <w:tcW w:w="1060" w:type="dxa"/>
            <w:tcBorders>
              <w:top w:val="nil"/>
              <w:left w:val="nil"/>
              <w:bottom w:val="single" w:sz="4" w:space="0" w:color="auto"/>
              <w:right w:val="single" w:sz="4" w:space="0" w:color="auto"/>
            </w:tcBorders>
            <w:shd w:val="clear" w:color="auto" w:fill="auto"/>
            <w:noWrap/>
            <w:vAlign w:val="bottom"/>
            <w:hideMark/>
          </w:tcPr>
          <w:p w14:paraId="5FF4469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23.48%</w:t>
            </w:r>
          </w:p>
        </w:tc>
        <w:tc>
          <w:tcPr>
            <w:tcW w:w="1060" w:type="dxa"/>
            <w:tcBorders>
              <w:top w:val="nil"/>
              <w:left w:val="nil"/>
              <w:bottom w:val="single" w:sz="4" w:space="0" w:color="auto"/>
              <w:right w:val="single" w:sz="4" w:space="0" w:color="auto"/>
            </w:tcBorders>
            <w:shd w:val="clear" w:color="auto" w:fill="auto"/>
            <w:noWrap/>
            <w:vAlign w:val="bottom"/>
            <w:hideMark/>
          </w:tcPr>
          <w:p w14:paraId="3945503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25.90%</w:t>
            </w:r>
          </w:p>
        </w:tc>
      </w:tr>
      <w:tr w:rsidR="00E94729" w:rsidRPr="00E94729" w14:paraId="6F1DB716"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13A84F8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Asian</w:t>
            </w:r>
          </w:p>
        </w:tc>
        <w:tc>
          <w:tcPr>
            <w:tcW w:w="1460" w:type="dxa"/>
            <w:tcBorders>
              <w:top w:val="nil"/>
              <w:left w:val="nil"/>
              <w:bottom w:val="single" w:sz="4" w:space="0" w:color="auto"/>
              <w:right w:val="single" w:sz="4" w:space="0" w:color="auto"/>
            </w:tcBorders>
            <w:shd w:val="clear" w:color="auto" w:fill="auto"/>
            <w:noWrap/>
            <w:vAlign w:val="bottom"/>
            <w:hideMark/>
          </w:tcPr>
          <w:p w14:paraId="3AFFCF4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11.66%***</w:t>
            </w:r>
          </w:p>
        </w:tc>
        <w:tc>
          <w:tcPr>
            <w:tcW w:w="1060" w:type="dxa"/>
            <w:tcBorders>
              <w:top w:val="nil"/>
              <w:left w:val="nil"/>
              <w:bottom w:val="single" w:sz="4" w:space="0" w:color="auto"/>
              <w:right w:val="single" w:sz="4" w:space="0" w:color="auto"/>
            </w:tcBorders>
            <w:shd w:val="clear" w:color="auto" w:fill="auto"/>
            <w:noWrap/>
            <w:vAlign w:val="bottom"/>
            <w:hideMark/>
          </w:tcPr>
          <w:p w14:paraId="02C08DF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10.42%</w:t>
            </w:r>
          </w:p>
        </w:tc>
        <w:tc>
          <w:tcPr>
            <w:tcW w:w="1060" w:type="dxa"/>
            <w:tcBorders>
              <w:top w:val="nil"/>
              <w:left w:val="nil"/>
              <w:bottom w:val="single" w:sz="4" w:space="0" w:color="auto"/>
              <w:right w:val="single" w:sz="4" w:space="0" w:color="auto"/>
            </w:tcBorders>
            <w:shd w:val="clear" w:color="auto" w:fill="auto"/>
            <w:noWrap/>
            <w:vAlign w:val="bottom"/>
            <w:hideMark/>
          </w:tcPr>
          <w:p w14:paraId="30134A7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10.63%</w:t>
            </w:r>
          </w:p>
        </w:tc>
      </w:tr>
      <w:tr w:rsidR="00E94729" w:rsidRPr="00E94729" w14:paraId="173B9E08"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6205CCB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Uninsured</w:t>
            </w:r>
          </w:p>
        </w:tc>
        <w:tc>
          <w:tcPr>
            <w:tcW w:w="1460" w:type="dxa"/>
            <w:tcBorders>
              <w:top w:val="nil"/>
              <w:left w:val="nil"/>
              <w:bottom w:val="single" w:sz="4" w:space="0" w:color="auto"/>
              <w:right w:val="single" w:sz="4" w:space="0" w:color="auto"/>
            </w:tcBorders>
            <w:shd w:val="clear" w:color="auto" w:fill="auto"/>
            <w:noWrap/>
            <w:vAlign w:val="bottom"/>
            <w:hideMark/>
          </w:tcPr>
          <w:p w14:paraId="138C515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24.69%***</w:t>
            </w:r>
          </w:p>
        </w:tc>
        <w:tc>
          <w:tcPr>
            <w:tcW w:w="1060" w:type="dxa"/>
            <w:tcBorders>
              <w:top w:val="nil"/>
              <w:left w:val="nil"/>
              <w:bottom w:val="single" w:sz="4" w:space="0" w:color="auto"/>
              <w:right w:val="single" w:sz="4" w:space="0" w:color="auto"/>
            </w:tcBorders>
            <w:shd w:val="clear" w:color="auto" w:fill="auto"/>
            <w:noWrap/>
            <w:vAlign w:val="bottom"/>
            <w:hideMark/>
          </w:tcPr>
          <w:p w14:paraId="091958EA"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19.03%</w:t>
            </w:r>
          </w:p>
        </w:tc>
        <w:tc>
          <w:tcPr>
            <w:tcW w:w="1060" w:type="dxa"/>
            <w:tcBorders>
              <w:top w:val="nil"/>
              <w:left w:val="nil"/>
              <w:bottom w:val="single" w:sz="4" w:space="0" w:color="auto"/>
              <w:right w:val="single" w:sz="4" w:space="0" w:color="auto"/>
            </w:tcBorders>
            <w:shd w:val="clear" w:color="auto" w:fill="auto"/>
            <w:noWrap/>
            <w:vAlign w:val="bottom"/>
            <w:hideMark/>
          </w:tcPr>
          <w:p w14:paraId="2C74C87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20.00%</w:t>
            </w:r>
          </w:p>
        </w:tc>
      </w:tr>
      <w:tr w:rsidR="00E94729" w:rsidRPr="00E94729" w14:paraId="05C24939"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652A44B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Female</w:t>
            </w:r>
          </w:p>
        </w:tc>
        <w:tc>
          <w:tcPr>
            <w:tcW w:w="1460" w:type="dxa"/>
            <w:tcBorders>
              <w:top w:val="nil"/>
              <w:left w:val="nil"/>
              <w:bottom w:val="single" w:sz="4" w:space="0" w:color="auto"/>
              <w:right w:val="single" w:sz="4" w:space="0" w:color="auto"/>
            </w:tcBorders>
            <w:shd w:val="clear" w:color="auto" w:fill="auto"/>
            <w:noWrap/>
            <w:vAlign w:val="bottom"/>
            <w:hideMark/>
          </w:tcPr>
          <w:p w14:paraId="219BEA7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56.19%***</w:t>
            </w:r>
          </w:p>
        </w:tc>
        <w:tc>
          <w:tcPr>
            <w:tcW w:w="1060" w:type="dxa"/>
            <w:tcBorders>
              <w:top w:val="nil"/>
              <w:left w:val="nil"/>
              <w:bottom w:val="single" w:sz="4" w:space="0" w:color="auto"/>
              <w:right w:val="single" w:sz="4" w:space="0" w:color="auto"/>
            </w:tcBorders>
            <w:shd w:val="clear" w:color="auto" w:fill="auto"/>
            <w:noWrap/>
            <w:vAlign w:val="bottom"/>
            <w:hideMark/>
          </w:tcPr>
          <w:p w14:paraId="757EAEF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52.92%</w:t>
            </w:r>
          </w:p>
        </w:tc>
        <w:tc>
          <w:tcPr>
            <w:tcW w:w="1060" w:type="dxa"/>
            <w:tcBorders>
              <w:top w:val="nil"/>
              <w:left w:val="nil"/>
              <w:bottom w:val="single" w:sz="4" w:space="0" w:color="auto"/>
              <w:right w:val="single" w:sz="4" w:space="0" w:color="auto"/>
            </w:tcBorders>
            <w:shd w:val="clear" w:color="auto" w:fill="auto"/>
            <w:noWrap/>
            <w:vAlign w:val="bottom"/>
            <w:hideMark/>
          </w:tcPr>
          <w:p w14:paraId="180B54D6"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53.49%</w:t>
            </w:r>
          </w:p>
        </w:tc>
      </w:tr>
      <w:tr w:rsidR="00E94729" w:rsidRPr="00E94729" w14:paraId="5C0EDDD9"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097FBB05"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Poverty Level</w:t>
            </w:r>
          </w:p>
        </w:tc>
        <w:tc>
          <w:tcPr>
            <w:tcW w:w="1460" w:type="dxa"/>
            <w:tcBorders>
              <w:top w:val="nil"/>
              <w:left w:val="nil"/>
              <w:bottom w:val="single" w:sz="4" w:space="0" w:color="auto"/>
              <w:right w:val="single" w:sz="4" w:space="0" w:color="auto"/>
            </w:tcBorders>
            <w:shd w:val="clear" w:color="auto" w:fill="auto"/>
            <w:noWrap/>
            <w:vAlign w:val="bottom"/>
            <w:hideMark/>
          </w:tcPr>
          <w:p w14:paraId="043661D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223.51***</w:t>
            </w:r>
          </w:p>
        </w:tc>
        <w:tc>
          <w:tcPr>
            <w:tcW w:w="1060" w:type="dxa"/>
            <w:tcBorders>
              <w:top w:val="nil"/>
              <w:left w:val="nil"/>
              <w:bottom w:val="single" w:sz="4" w:space="0" w:color="auto"/>
              <w:right w:val="single" w:sz="4" w:space="0" w:color="auto"/>
            </w:tcBorders>
            <w:shd w:val="clear" w:color="auto" w:fill="auto"/>
            <w:noWrap/>
            <w:vAlign w:val="bottom"/>
            <w:hideMark/>
          </w:tcPr>
          <w:p w14:paraId="355469B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357.06</w:t>
            </w:r>
          </w:p>
        </w:tc>
        <w:tc>
          <w:tcPr>
            <w:tcW w:w="1060" w:type="dxa"/>
            <w:tcBorders>
              <w:top w:val="nil"/>
              <w:left w:val="nil"/>
              <w:bottom w:val="single" w:sz="4" w:space="0" w:color="auto"/>
              <w:right w:val="single" w:sz="4" w:space="0" w:color="auto"/>
            </w:tcBorders>
            <w:shd w:val="clear" w:color="auto" w:fill="auto"/>
            <w:noWrap/>
            <w:vAlign w:val="bottom"/>
            <w:hideMark/>
          </w:tcPr>
          <w:p w14:paraId="02679D6C"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334.03</w:t>
            </w:r>
          </w:p>
        </w:tc>
      </w:tr>
      <w:tr w:rsidR="00E94729" w:rsidRPr="00E94729" w14:paraId="1A97A90F" w14:textId="77777777" w:rsidTr="00E0240E">
        <w:trPr>
          <w:trHeight w:val="60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vAlign w:val="bottom"/>
            <w:hideMark/>
          </w:tcPr>
          <w:p w14:paraId="4161AEB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Engages in Physical Activity</w:t>
            </w:r>
          </w:p>
        </w:tc>
        <w:tc>
          <w:tcPr>
            <w:tcW w:w="1460" w:type="dxa"/>
            <w:tcBorders>
              <w:top w:val="nil"/>
              <w:left w:val="nil"/>
              <w:bottom w:val="single" w:sz="4" w:space="0" w:color="auto"/>
              <w:right w:val="single" w:sz="4" w:space="0" w:color="auto"/>
            </w:tcBorders>
            <w:shd w:val="clear" w:color="auto" w:fill="auto"/>
            <w:noWrap/>
            <w:vAlign w:val="bottom"/>
            <w:hideMark/>
          </w:tcPr>
          <w:p w14:paraId="5B788E00"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49.17%***</w:t>
            </w:r>
          </w:p>
        </w:tc>
        <w:tc>
          <w:tcPr>
            <w:tcW w:w="1060" w:type="dxa"/>
            <w:tcBorders>
              <w:top w:val="nil"/>
              <w:left w:val="nil"/>
              <w:bottom w:val="single" w:sz="4" w:space="0" w:color="auto"/>
              <w:right w:val="single" w:sz="4" w:space="0" w:color="auto"/>
            </w:tcBorders>
            <w:shd w:val="clear" w:color="auto" w:fill="auto"/>
            <w:noWrap/>
            <w:vAlign w:val="bottom"/>
            <w:hideMark/>
          </w:tcPr>
          <w:p w14:paraId="3AEC88F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52.69%</w:t>
            </w:r>
          </w:p>
        </w:tc>
        <w:tc>
          <w:tcPr>
            <w:tcW w:w="1060" w:type="dxa"/>
            <w:tcBorders>
              <w:top w:val="nil"/>
              <w:left w:val="nil"/>
              <w:bottom w:val="single" w:sz="4" w:space="0" w:color="auto"/>
              <w:right w:val="single" w:sz="4" w:space="0" w:color="auto"/>
            </w:tcBorders>
            <w:shd w:val="clear" w:color="auto" w:fill="auto"/>
            <w:noWrap/>
            <w:vAlign w:val="bottom"/>
            <w:hideMark/>
          </w:tcPr>
          <w:p w14:paraId="1F4E5175"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52.09%</w:t>
            </w:r>
          </w:p>
        </w:tc>
      </w:tr>
      <w:tr w:rsidR="00E94729" w:rsidRPr="00E94729" w14:paraId="39DBFC48"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473D56BA"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Age</w:t>
            </w:r>
          </w:p>
        </w:tc>
        <w:tc>
          <w:tcPr>
            <w:tcW w:w="1460" w:type="dxa"/>
            <w:tcBorders>
              <w:top w:val="nil"/>
              <w:left w:val="nil"/>
              <w:bottom w:val="single" w:sz="4" w:space="0" w:color="auto"/>
              <w:right w:val="single" w:sz="4" w:space="0" w:color="auto"/>
            </w:tcBorders>
            <w:shd w:val="clear" w:color="auto" w:fill="auto"/>
            <w:noWrap/>
            <w:vAlign w:val="bottom"/>
            <w:hideMark/>
          </w:tcPr>
          <w:p w14:paraId="1734F2D7"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43.68***</w:t>
            </w:r>
          </w:p>
        </w:tc>
        <w:tc>
          <w:tcPr>
            <w:tcW w:w="1060" w:type="dxa"/>
            <w:tcBorders>
              <w:top w:val="nil"/>
              <w:left w:val="nil"/>
              <w:bottom w:val="single" w:sz="4" w:space="0" w:color="auto"/>
              <w:right w:val="single" w:sz="4" w:space="0" w:color="auto"/>
            </w:tcBorders>
            <w:shd w:val="clear" w:color="auto" w:fill="auto"/>
            <w:noWrap/>
            <w:vAlign w:val="bottom"/>
            <w:hideMark/>
          </w:tcPr>
          <w:p w14:paraId="6554F0B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45.77</w:t>
            </w:r>
          </w:p>
        </w:tc>
        <w:tc>
          <w:tcPr>
            <w:tcW w:w="1060" w:type="dxa"/>
            <w:tcBorders>
              <w:top w:val="nil"/>
              <w:left w:val="nil"/>
              <w:bottom w:val="single" w:sz="4" w:space="0" w:color="auto"/>
              <w:right w:val="single" w:sz="4" w:space="0" w:color="auto"/>
            </w:tcBorders>
            <w:shd w:val="clear" w:color="auto" w:fill="auto"/>
            <w:noWrap/>
            <w:vAlign w:val="bottom"/>
            <w:hideMark/>
          </w:tcPr>
          <w:p w14:paraId="06A317F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45.41</w:t>
            </w:r>
          </w:p>
        </w:tc>
      </w:tr>
      <w:tr w:rsidR="00E94729" w:rsidRPr="00E94729" w14:paraId="237933CB" w14:textId="77777777" w:rsidTr="00E0240E">
        <w:trPr>
          <w:trHeight w:val="39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vAlign w:val="bottom"/>
            <w:hideMark/>
          </w:tcPr>
          <w:p w14:paraId="476A38E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Years of Education</w:t>
            </w:r>
          </w:p>
        </w:tc>
        <w:tc>
          <w:tcPr>
            <w:tcW w:w="1460" w:type="dxa"/>
            <w:tcBorders>
              <w:top w:val="nil"/>
              <w:left w:val="nil"/>
              <w:bottom w:val="single" w:sz="4" w:space="0" w:color="auto"/>
              <w:right w:val="single" w:sz="4" w:space="0" w:color="auto"/>
            </w:tcBorders>
            <w:shd w:val="clear" w:color="auto" w:fill="auto"/>
            <w:noWrap/>
            <w:vAlign w:val="bottom"/>
            <w:hideMark/>
          </w:tcPr>
          <w:p w14:paraId="51162BEB"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11.88***</w:t>
            </w:r>
          </w:p>
        </w:tc>
        <w:tc>
          <w:tcPr>
            <w:tcW w:w="1060" w:type="dxa"/>
            <w:tcBorders>
              <w:top w:val="nil"/>
              <w:left w:val="nil"/>
              <w:bottom w:val="single" w:sz="4" w:space="0" w:color="auto"/>
              <w:right w:val="single" w:sz="4" w:space="0" w:color="auto"/>
            </w:tcBorders>
            <w:shd w:val="clear" w:color="auto" w:fill="auto"/>
            <w:noWrap/>
            <w:vAlign w:val="bottom"/>
            <w:hideMark/>
          </w:tcPr>
          <w:p w14:paraId="5A9FB81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12.86</w:t>
            </w:r>
          </w:p>
        </w:tc>
        <w:tc>
          <w:tcPr>
            <w:tcW w:w="1060" w:type="dxa"/>
            <w:tcBorders>
              <w:top w:val="nil"/>
              <w:left w:val="nil"/>
              <w:bottom w:val="single" w:sz="4" w:space="0" w:color="auto"/>
              <w:right w:val="single" w:sz="4" w:space="0" w:color="auto"/>
            </w:tcBorders>
            <w:shd w:val="clear" w:color="auto" w:fill="auto"/>
            <w:noWrap/>
            <w:vAlign w:val="bottom"/>
            <w:hideMark/>
          </w:tcPr>
          <w:p w14:paraId="3C65ABB6"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12.69</w:t>
            </w:r>
          </w:p>
        </w:tc>
      </w:tr>
      <w:tr w:rsidR="00E94729" w:rsidRPr="00E94729" w14:paraId="1AD838C4"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7BC4C1F1"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Urban</w:t>
            </w:r>
          </w:p>
        </w:tc>
        <w:tc>
          <w:tcPr>
            <w:tcW w:w="1460" w:type="dxa"/>
            <w:tcBorders>
              <w:top w:val="nil"/>
              <w:left w:val="nil"/>
              <w:bottom w:val="single" w:sz="4" w:space="0" w:color="auto"/>
              <w:right w:val="single" w:sz="4" w:space="0" w:color="auto"/>
            </w:tcBorders>
            <w:shd w:val="clear" w:color="auto" w:fill="auto"/>
            <w:noWrap/>
            <w:vAlign w:val="bottom"/>
            <w:hideMark/>
          </w:tcPr>
          <w:p w14:paraId="46513A87"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88.54%***</w:t>
            </w:r>
          </w:p>
        </w:tc>
        <w:tc>
          <w:tcPr>
            <w:tcW w:w="1060" w:type="dxa"/>
            <w:tcBorders>
              <w:top w:val="nil"/>
              <w:left w:val="nil"/>
              <w:bottom w:val="single" w:sz="4" w:space="0" w:color="auto"/>
              <w:right w:val="single" w:sz="4" w:space="0" w:color="auto"/>
            </w:tcBorders>
            <w:shd w:val="clear" w:color="auto" w:fill="auto"/>
            <w:noWrap/>
            <w:vAlign w:val="bottom"/>
            <w:hideMark/>
          </w:tcPr>
          <w:p w14:paraId="353F302D"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82.43%</w:t>
            </w:r>
          </w:p>
        </w:tc>
        <w:tc>
          <w:tcPr>
            <w:tcW w:w="1060" w:type="dxa"/>
            <w:tcBorders>
              <w:top w:val="nil"/>
              <w:left w:val="nil"/>
              <w:bottom w:val="single" w:sz="4" w:space="0" w:color="auto"/>
              <w:right w:val="single" w:sz="4" w:space="0" w:color="auto"/>
            </w:tcBorders>
            <w:shd w:val="clear" w:color="auto" w:fill="auto"/>
            <w:noWrap/>
            <w:vAlign w:val="bottom"/>
            <w:hideMark/>
          </w:tcPr>
          <w:p w14:paraId="5427EDBC"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83.49%</w:t>
            </w:r>
          </w:p>
        </w:tc>
      </w:tr>
      <w:tr w:rsidR="00E94729" w:rsidRPr="00E94729" w14:paraId="21FC484D"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7406672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Elderly</w:t>
            </w:r>
          </w:p>
        </w:tc>
        <w:tc>
          <w:tcPr>
            <w:tcW w:w="1460" w:type="dxa"/>
            <w:tcBorders>
              <w:top w:val="nil"/>
              <w:left w:val="nil"/>
              <w:bottom w:val="single" w:sz="4" w:space="0" w:color="auto"/>
              <w:right w:val="single" w:sz="4" w:space="0" w:color="auto"/>
            </w:tcBorders>
            <w:shd w:val="clear" w:color="auto" w:fill="auto"/>
            <w:noWrap/>
            <w:vAlign w:val="bottom"/>
            <w:hideMark/>
          </w:tcPr>
          <w:p w14:paraId="34B04CF6"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14.90%***</w:t>
            </w:r>
          </w:p>
        </w:tc>
        <w:tc>
          <w:tcPr>
            <w:tcW w:w="1060" w:type="dxa"/>
            <w:tcBorders>
              <w:top w:val="nil"/>
              <w:left w:val="nil"/>
              <w:bottom w:val="single" w:sz="4" w:space="0" w:color="auto"/>
              <w:right w:val="single" w:sz="4" w:space="0" w:color="auto"/>
            </w:tcBorders>
            <w:shd w:val="clear" w:color="auto" w:fill="auto"/>
            <w:noWrap/>
            <w:vAlign w:val="bottom"/>
            <w:hideMark/>
          </w:tcPr>
          <w:p w14:paraId="6A8554B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16.18%</w:t>
            </w:r>
          </w:p>
        </w:tc>
        <w:tc>
          <w:tcPr>
            <w:tcW w:w="1060" w:type="dxa"/>
            <w:tcBorders>
              <w:top w:val="nil"/>
              <w:left w:val="nil"/>
              <w:bottom w:val="single" w:sz="4" w:space="0" w:color="auto"/>
              <w:right w:val="single" w:sz="4" w:space="0" w:color="auto"/>
            </w:tcBorders>
            <w:shd w:val="clear" w:color="auto" w:fill="auto"/>
            <w:noWrap/>
            <w:vAlign w:val="bottom"/>
            <w:hideMark/>
          </w:tcPr>
          <w:p w14:paraId="180F6758"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15.96%</w:t>
            </w:r>
          </w:p>
        </w:tc>
      </w:tr>
      <w:tr w:rsidR="00E94729" w:rsidRPr="00E94729" w14:paraId="3046DE38" w14:textId="77777777" w:rsidTr="00E0240E">
        <w:trPr>
          <w:trHeight w:val="280"/>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14:paraId="666E87B0"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Married</w:t>
            </w:r>
          </w:p>
        </w:tc>
        <w:tc>
          <w:tcPr>
            <w:tcW w:w="1460" w:type="dxa"/>
            <w:tcBorders>
              <w:top w:val="nil"/>
              <w:left w:val="nil"/>
              <w:bottom w:val="single" w:sz="4" w:space="0" w:color="auto"/>
              <w:right w:val="single" w:sz="4" w:space="0" w:color="auto"/>
            </w:tcBorders>
            <w:shd w:val="clear" w:color="auto" w:fill="auto"/>
            <w:noWrap/>
            <w:vAlign w:val="bottom"/>
            <w:hideMark/>
          </w:tcPr>
          <w:p w14:paraId="39586359"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37.02%***</w:t>
            </w:r>
          </w:p>
        </w:tc>
        <w:tc>
          <w:tcPr>
            <w:tcW w:w="1060" w:type="dxa"/>
            <w:tcBorders>
              <w:top w:val="nil"/>
              <w:left w:val="nil"/>
              <w:bottom w:val="single" w:sz="4" w:space="0" w:color="auto"/>
              <w:right w:val="single" w:sz="4" w:space="0" w:color="auto"/>
            </w:tcBorders>
            <w:shd w:val="clear" w:color="auto" w:fill="auto"/>
            <w:noWrap/>
            <w:vAlign w:val="bottom"/>
            <w:hideMark/>
          </w:tcPr>
          <w:p w14:paraId="0EE82334"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50.36%</w:t>
            </w:r>
          </w:p>
        </w:tc>
        <w:tc>
          <w:tcPr>
            <w:tcW w:w="1060" w:type="dxa"/>
            <w:tcBorders>
              <w:top w:val="nil"/>
              <w:left w:val="nil"/>
              <w:bottom w:val="single" w:sz="4" w:space="0" w:color="auto"/>
              <w:right w:val="single" w:sz="4" w:space="0" w:color="auto"/>
            </w:tcBorders>
            <w:shd w:val="clear" w:color="auto" w:fill="auto"/>
            <w:noWrap/>
            <w:vAlign w:val="bottom"/>
            <w:hideMark/>
          </w:tcPr>
          <w:p w14:paraId="7A9B3B8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48.06%</w:t>
            </w:r>
          </w:p>
        </w:tc>
      </w:tr>
      <w:tr w:rsidR="00E94729" w:rsidRPr="00E94729" w14:paraId="4ED60B09" w14:textId="77777777" w:rsidTr="00E0240E">
        <w:trPr>
          <w:trHeight w:val="377"/>
          <w:jc w:val="center"/>
        </w:trPr>
        <w:tc>
          <w:tcPr>
            <w:tcW w:w="2360" w:type="dxa"/>
            <w:tcBorders>
              <w:top w:val="nil"/>
              <w:left w:val="single" w:sz="4" w:space="0" w:color="auto"/>
              <w:bottom w:val="single" w:sz="4" w:space="0" w:color="auto"/>
              <w:right w:val="single" w:sz="4" w:space="0" w:color="auto"/>
            </w:tcBorders>
            <w:shd w:val="clear" w:color="000000" w:fill="B6DDE8" w:themeFill="accent5" w:themeFillTint="66"/>
            <w:vAlign w:val="bottom"/>
            <w:hideMark/>
          </w:tcPr>
          <w:p w14:paraId="29C7C4B7"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Members in Household</w:t>
            </w:r>
          </w:p>
        </w:tc>
        <w:tc>
          <w:tcPr>
            <w:tcW w:w="1460" w:type="dxa"/>
            <w:tcBorders>
              <w:top w:val="nil"/>
              <w:left w:val="nil"/>
              <w:bottom w:val="single" w:sz="4" w:space="0" w:color="auto"/>
              <w:right w:val="single" w:sz="4" w:space="0" w:color="auto"/>
            </w:tcBorders>
            <w:shd w:val="clear" w:color="auto" w:fill="auto"/>
            <w:noWrap/>
            <w:vAlign w:val="bottom"/>
            <w:hideMark/>
          </w:tcPr>
          <w:p w14:paraId="6FD2670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2.96**</w:t>
            </w:r>
          </w:p>
        </w:tc>
        <w:tc>
          <w:tcPr>
            <w:tcW w:w="1060" w:type="dxa"/>
            <w:tcBorders>
              <w:top w:val="nil"/>
              <w:left w:val="nil"/>
              <w:bottom w:val="single" w:sz="4" w:space="0" w:color="auto"/>
              <w:right w:val="single" w:sz="4" w:space="0" w:color="auto"/>
            </w:tcBorders>
            <w:shd w:val="clear" w:color="auto" w:fill="auto"/>
            <w:noWrap/>
            <w:vAlign w:val="bottom"/>
            <w:hideMark/>
          </w:tcPr>
          <w:p w14:paraId="75C8AEB2"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3.02</w:t>
            </w:r>
          </w:p>
        </w:tc>
        <w:tc>
          <w:tcPr>
            <w:tcW w:w="1060" w:type="dxa"/>
            <w:tcBorders>
              <w:top w:val="nil"/>
              <w:left w:val="nil"/>
              <w:bottom w:val="single" w:sz="4" w:space="0" w:color="auto"/>
              <w:right w:val="single" w:sz="4" w:space="0" w:color="auto"/>
            </w:tcBorders>
            <w:shd w:val="clear" w:color="auto" w:fill="auto"/>
            <w:noWrap/>
            <w:vAlign w:val="bottom"/>
            <w:hideMark/>
          </w:tcPr>
          <w:p w14:paraId="2EE2D36F" w14:textId="77777777" w:rsidR="00E94729" w:rsidRPr="00E94729" w:rsidRDefault="00E94729" w:rsidP="00FB3703">
            <w:pPr>
              <w:widowControl w:val="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3.01</w:t>
            </w:r>
          </w:p>
        </w:tc>
      </w:tr>
    </w:tbl>
    <w:p w14:paraId="04723D94" w14:textId="77777777" w:rsidR="00E94729" w:rsidRPr="00E94729" w:rsidRDefault="00E94729" w:rsidP="00FB3703">
      <w:pPr>
        <w:widowControl w:val="0"/>
        <w:spacing w:line="480" w:lineRule="auto"/>
        <w:jc w:val="center"/>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 - P&lt;0.01 ** - P&lt;0.05</w:t>
      </w:r>
    </w:p>
    <w:p w14:paraId="2DB0FA0F" w14:textId="77777777" w:rsidR="00E94729" w:rsidRDefault="00E94729" w:rsidP="00FB3703">
      <w:pPr>
        <w:widowControl w:val="0"/>
        <w:spacing w:line="480" w:lineRule="auto"/>
        <w:ind w:firstLine="720"/>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 xml:space="preserve">Table </w:t>
      </w:r>
      <w:r w:rsidR="008637FB">
        <w:rPr>
          <w:rFonts w:asciiTheme="majorHAnsi" w:eastAsia="Times New Roman" w:hAnsiTheme="majorHAnsi"/>
          <w:color w:val="000000"/>
          <w:sz w:val="22"/>
          <w:szCs w:val="22"/>
          <w:lang w:eastAsia="ja-JP"/>
        </w:rPr>
        <w:t>3</w:t>
      </w:r>
      <w:r w:rsidRPr="00E94729">
        <w:rPr>
          <w:rFonts w:asciiTheme="majorHAnsi" w:eastAsia="Times New Roman" w:hAnsiTheme="majorHAnsi"/>
          <w:color w:val="000000"/>
          <w:sz w:val="22"/>
          <w:szCs w:val="22"/>
          <w:lang w:eastAsia="ja-JP"/>
        </w:rPr>
        <w:t xml:space="preserve"> stratifies the means of the variables by the food desert variable. </w:t>
      </w:r>
      <w:r w:rsidR="00B024BA">
        <w:rPr>
          <w:rFonts w:asciiTheme="majorHAnsi" w:eastAsia="Times New Roman" w:hAnsiTheme="majorHAnsi"/>
          <w:color w:val="000000"/>
          <w:sz w:val="22"/>
          <w:szCs w:val="22"/>
          <w:lang w:eastAsia="ja-JP"/>
        </w:rPr>
        <w:t>Based on t-tests</w:t>
      </w:r>
      <w:r w:rsidR="00A31401">
        <w:rPr>
          <w:rFonts w:asciiTheme="majorHAnsi" w:eastAsia="Times New Roman" w:hAnsiTheme="majorHAnsi"/>
          <w:color w:val="000000"/>
          <w:sz w:val="22"/>
          <w:szCs w:val="22"/>
          <w:lang w:eastAsia="ja-JP"/>
        </w:rPr>
        <w:t xml:space="preserve"> in the unmatched sample</w:t>
      </w:r>
      <w:r w:rsidR="00B024BA">
        <w:rPr>
          <w:rFonts w:asciiTheme="majorHAnsi" w:eastAsia="Times New Roman" w:hAnsiTheme="majorHAnsi"/>
          <w:color w:val="000000"/>
          <w:sz w:val="22"/>
          <w:szCs w:val="22"/>
          <w:lang w:eastAsia="ja-JP"/>
        </w:rPr>
        <w:t>, r</w:t>
      </w:r>
      <w:r w:rsidRPr="00E94729">
        <w:rPr>
          <w:rFonts w:asciiTheme="majorHAnsi" w:eastAsia="Times New Roman" w:hAnsiTheme="majorHAnsi"/>
          <w:color w:val="000000"/>
          <w:sz w:val="22"/>
          <w:szCs w:val="22"/>
          <w:lang w:eastAsia="ja-JP"/>
        </w:rPr>
        <w:t>espondents living in food deserts are significantly more likely to suffer from the three DRDs. Most notably, the rate of obesity is 7% higher in food deserts</w:t>
      </w:r>
      <w:r w:rsidR="00B024BA">
        <w:rPr>
          <w:rFonts w:asciiTheme="majorHAnsi" w:eastAsia="Times New Roman" w:hAnsiTheme="majorHAnsi"/>
          <w:color w:val="000000"/>
          <w:sz w:val="22"/>
          <w:szCs w:val="22"/>
          <w:lang w:eastAsia="ja-JP"/>
        </w:rPr>
        <w:t xml:space="preserve"> residents than in non-food desert residents.</w:t>
      </w:r>
      <w:r w:rsidRPr="00E94729">
        <w:rPr>
          <w:rFonts w:asciiTheme="majorHAnsi" w:eastAsia="Times New Roman" w:hAnsiTheme="majorHAnsi"/>
          <w:color w:val="000000"/>
          <w:sz w:val="22"/>
          <w:szCs w:val="22"/>
          <w:lang w:eastAsia="ja-JP"/>
        </w:rPr>
        <w:t xml:space="preserve"> Food desert residents are also significantly more likely to be lower income, minority</w:t>
      </w:r>
      <w:r w:rsidR="00B024BA">
        <w:rPr>
          <w:rFonts w:asciiTheme="majorHAnsi" w:eastAsia="Times New Roman" w:hAnsiTheme="majorHAnsi"/>
          <w:color w:val="000000"/>
          <w:sz w:val="22"/>
          <w:szCs w:val="22"/>
          <w:lang w:eastAsia="ja-JP"/>
        </w:rPr>
        <w:t>, uninsured, unmarried, and living</w:t>
      </w:r>
      <w:r w:rsidRPr="00E94729">
        <w:rPr>
          <w:rFonts w:asciiTheme="majorHAnsi" w:eastAsia="Times New Roman" w:hAnsiTheme="majorHAnsi"/>
          <w:color w:val="000000"/>
          <w:sz w:val="22"/>
          <w:szCs w:val="22"/>
          <w:lang w:eastAsia="ja-JP"/>
        </w:rPr>
        <w:t xml:space="preserve"> in an urban area. </w:t>
      </w:r>
      <w:r w:rsidR="00B024BA">
        <w:rPr>
          <w:rFonts w:asciiTheme="majorHAnsi" w:eastAsia="Times New Roman" w:hAnsiTheme="majorHAnsi"/>
          <w:color w:val="000000"/>
          <w:sz w:val="22"/>
          <w:szCs w:val="22"/>
          <w:lang w:eastAsia="ja-JP"/>
        </w:rPr>
        <w:t>While</w:t>
      </w:r>
      <w:r w:rsidRPr="00E94729">
        <w:rPr>
          <w:rFonts w:asciiTheme="majorHAnsi" w:eastAsia="Times New Roman" w:hAnsiTheme="majorHAnsi"/>
          <w:color w:val="000000"/>
          <w:sz w:val="22"/>
          <w:szCs w:val="22"/>
          <w:lang w:eastAsia="ja-JP"/>
        </w:rPr>
        <w:t xml:space="preserve"> these are not regression results, they give us some preliminary evidence that living in a food desert </w:t>
      </w:r>
      <w:r w:rsidR="00EC7C43">
        <w:rPr>
          <w:rFonts w:asciiTheme="majorHAnsi" w:eastAsia="Times New Roman" w:hAnsiTheme="majorHAnsi"/>
          <w:color w:val="000000"/>
          <w:sz w:val="22"/>
          <w:szCs w:val="22"/>
          <w:lang w:eastAsia="ja-JP"/>
        </w:rPr>
        <w:t xml:space="preserve">is associated with </w:t>
      </w:r>
      <w:r w:rsidRPr="00E94729">
        <w:rPr>
          <w:rFonts w:asciiTheme="majorHAnsi" w:eastAsia="Times New Roman" w:hAnsiTheme="majorHAnsi"/>
          <w:color w:val="000000"/>
          <w:sz w:val="22"/>
          <w:szCs w:val="22"/>
          <w:lang w:eastAsia="ja-JP"/>
        </w:rPr>
        <w:t>the health of residents.</w:t>
      </w:r>
    </w:p>
    <w:p w14:paraId="7975DA20" w14:textId="77777777" w:rsidR="00600FDE" w:rsidRDefault="00C570FF" w:rsidP="00C570FF">
      <w:pPr>
        <w:pStyle w:val="Heading3"/>
        <w:rPr>
          <w:lang w:eastAsia="ja-JP"/>
        </w:rPr>
      </w:pPr>
      <w:bookmarkStart w:id="38" w:name="_Toc450550484"/>
      <w:r>
        <w:rPr>
          <w:lang w:eastAsia="ja-JP"/>
        </w:rPr>
        <w:t>Matching results</w:t>
      </w:r>
      <w:bookmarkEnd w:id="38"/>
    </w:p>
    <w:p w14:paraId="393E052C" w14:textId="77777777" w:rsidR="00C570FF" w:rsidRDefault="00C570FF" w:rsidP="00C570FF">
      <w:pPr>
        <w:spacing w:line="480" w:lineRule="auto"/>
        <w:rPr>
          <w:rFonts w:asciiTheme="majorHAnsi" w:hAnsiTheme="majorHAnsi"/>
          <w:sz w:val="22"/>
        </w:rPr>
      </w:pPr>
      <w:r w:rsidRPr="00C570FF">
        <w:rPr>
          <w:sz w:val="22"/>
        </w:rPr>
        <w:tab/>
      </w:r>
      <w:r w:rsidR="00F46454">
        <w:rPr>
          <w:rFonts w:asciiTheme="majorHAnsi" w:hAnsiTheme="majorHAnsi"/>
          <w:sz w:val="22"/>
        </w:rPr>
        <w:t xml:space="preserve">People </w:t>
      </w:r>
      <w:r>
        <w:rPr>
          <w:rFonts w:asciiTheme="majorHAnsi" w:hAnsiTheme="majorHAnsi"/>
          <w:sz w:val="22"/>
        </w:rPr>
        <w:t xml:space="preserve">living in a food desert were matched to up to three </w:t>
      </w:r>
      <w:r w:rsidR="00F46454">
        <w:rPr>
          <w:rFonts w:asciiTheme="majorHAnsi" w:hAnsiTheme="majorHAnsi"/>
          <w:sz w:val="22"/>
        </w:rPr>
        <w:t xml:space="preserve">people </w:t>
      </w:r>
      <w:r>
        <w:rPr>
          <w:rFonts w:asciiTheme="majorHAnsi" w:hAnsiTheme="majorHAnsi"/>
          <w:sz w:val="22"/>
        </w:rPr>
        <w:t>no</w:t>
      </w:r>
      <w:r w:rsidR="00F46454">
        <w:rPr>
          <w:rFonts w:asciiTheme="majorHAnsi" w:hAnsiTheme="majorHAnsi"/>
          <w:sz w:val="22"/>
        </w:rPr>
        <w:t xml:space="preserve">t living in a </w:t>
      </w:r>
      <w:r>
        <w:rPr>
          <w:rFonts w:asciiTheme="majorHAnsi" w:hAnsiTheme="majorHAnsi"/>
          <w:sz w:val="22"/>
        </w:rPr>
        <w:t>food deser</w:t>
      </w:r>
      <w:r w:rsidR="00F46454">
        <w:rPr>
          <w:rFonts w:asciiTheme="majorHAnsi" w:hAnsiTheme="majorHAnsi"/>
          <w:sz w:val="22"/>
        </w:rPr>
        <w:t>t</w:t>
      </w:r>
      <w:r>
        <w:rPr>
          <w:rFonts w:asciiTheme="majorHAnsi" w:hAnsiTheme="majorHAnsi"/>
          <w:sz w:val="22"/>
        </w:rPr>
        <w:t xml:space="preserve"> on the variables listed in the methods section above using both PSM and MDM methods. Table 4 below shows the mean differences of the matching variables in the unmatched sample, after PSM matching, and after MDM matching. Figure 2 shows this graphically. </w:t>
      </w:r>
      <w:r w:rsidR="00E820C2">
        <w:rPr>
          <w:rFonts w:asciiTheme="majorHAnsi" w:hAnsiTheme="majorHAnsi"/>
          <w:sz w:val="22"/>
        </w:rPr>
        <w:t xml:space="preserve">Table 5 shows the standardized </w:t>
      </w:r>
      <w:r w:rsidR="00457B38">
        <w:rPr>
          <w:rFonts w:asciiTheme="majorHAnsi" w:hAnsiTheme="majorHAnsi"/>
          <w:sz w:val="22"/>
        </w:rPr>
        <w:t>bias</w:t>
      </w:r>
      <w:r w:rsidR="00E820C2">
        <w:rPr>
          <w:rFonts w:asciiTheme="majorHAnsi" w:hAnsiTheme="majorHAnsi"/>
          <w:sz w:val="22"/>
        </w:rPr>
        <w:t xml:space="preserve"> in the matching variables and </w:t>
      </w:r>
      <w:r w:rsidR="00A31401">
        <w:rPr>
          <w:rFonts w:asciiTheme="majorHAnsi" w:hAnsiTheme="majorHAnsi"/>
          <w:sz w:val="22"/>
        </w:rPr>
        <w:t>F</w:t>
      </w:r>
      <w:r w:rsidR="00E820C2">
        <w:rPr>
          <w:rFonts w:asciiTheme="majorHAnsi" w:hAnsiTheme="majorHAnsi"/>
          <w:sz w:val="22"/>
        </w:rPr>
        <w:t>igure 3 shows this graphically.</w:t>
      </w:r>
      <w:r w:rsidR="00A31401" w:rsidRPr="00A31401">
        <w:rPr>
          <w:rFonts w:asciiTheme="majorHAnsi" w:hAnsiTheme="majorHAnsi"/>
          <w:sz w:val="22"/>
        </w:rPr>
        <w:t xml:space="preserve"> </w:t>
      </w:r>
      <w:r w:rsidR="00A31401">
        <w:rPr>
          <w:rFonts w:asciiTheme="majorHAnsi" w:hAnsiTheme="majorHAnsi"/>
          <w:sz w:val="22"/>
        </w:rPr>
        <w:t>A perfect match would be zero mean difference, no statistically significant difference in means, and zero standardized bias.</w:t>
      </w:r>
    </w:p>
    <w:p w14:paraId="1B593317" w14:textId="77777777" w:rsidR="0098553A" w:rsidRPr="0098553A" w:rsidRDefault="0098553A" w:rsidP="0098553A">
      <w:pPr>
        <w:jc w:val="center"/>
        <w:rPr>
          <w:rFonts w:asciiTheme="majorHAnsi" w:hAnsiTheme="majorHAnsi"/>
          <w:b/>
          <w:noProof/>
          <w:sz w:val="22"/>
        </w:rPr>
      </w:pPr>
      <w:r w:rsidRPr="0098553A">
        <w:rPr>
          <w:rFonts w:asciiTheme="majorHAnsi" w:hAnsiTheme="majorHAnsi"/>
          <w:b/>
          <w:noProof/>
          <w:sz w:val="22"/>
        </w:rPr>
        <w:t xml:space="preserve">Table 4: Matching </w:t>
      </w:r>
      <w:r w:rsidR="00E820C2">
        <w:rPr>
          <w:rFonts w:asciiTheme="majorHAnsi" w:hAnsiTheme="majorHAnsi"/>
          <w:b/>
          <w:noProof/>
          <w:sz w:val="22"/>
        </w:rPr>
        <w:t>Mean Balance</w:t>
      </w:r>
      <w:r w:rsidR="00E820C2" w:rsidRPr="0098553A">
        <w:rPr>
          <w:rFonts w:asciiTheme="majorHAnsi" w:hAnsiTheme="majorHAnsi"/>
          <w:b/>
          <w:noProof/>
          <w:sz w:val="22"/>
        </w:rPr>
        <w:t xml:space="preserve"> </w:t>
      </w:r>
      <w:r w:rsidRPr="0098553A">
        <w:rPr>
          <w:rFonts w:asciiTheme="majorHAnsi" w:hAnsiTheme="majorHAnsi"/>
          <w:b/>
          <w:noProof/>
          <w:sz w:val="22"/>
        </w:rPr>
        <w:t>Statistics</w:t>
      </w:r>
    </w:p>
    <w:tbl>
      <w:tblPr>
        <w:tblW w:w="6060" w:type="dxa"/>
        <w:jc w:val="center"/>
        <w:tblLook w:val="04A0" w:firstRow="1" w:lastRow="0" w:firstColumn="1" w:lastColumn="0" w:noHBand="0" w:noVBand="1"/>
      </w:tblPr>
      <w:tblGrid>
        <w:gridCol w:w="1920"/>
        <w:gridCol w:w="1380"/>
        <w:gridCol w:w="1380"/>
        <w:gridCol w:w="1380"/>
      </w:tblGrid>
      <w:tr w:rsidR="0098553A" w:rsidRPr="0098553A" w14:paraId="5E6F9724" w14:textId="77777777" w:rsidTr="0098553A">
        <w:trPr>
          <w:trHeight w:val="320"/>
          <w:jc w:val="center"/>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4809C57C" w14:textId="77777777" w:rsidR="0098553A" w:rsidRPr="0098553A" w:rsidRDefault="0098553A" w:rsidP="0098553A">
            <w:pPr>
              <w:jc w:val="center"/>
              <w:rPr>
                <w:rFonts w:ascii="Calibri" w:eastAsia="Times New Roman" w:hAnsi="Calibri"/>
                <w:color w:val="FFFFFF"/>
                <w:sz w:val="22"/>
                <w:szCs w:val="22"/>
              </w:rPr>
            </w:pPr>
            <w:r w:rsidRPr="0098553A">
              <w:rPr>
                <w:rFonts w:ascii="Calibri" w:eastAsia="Times New Roman" w:hAnsi="Calibri"/>
                <w:color w:val="FFFFFF"/>
                <w:sz w:val="22"/>
                <w:szCs w:val="22"/>
              </w:rPr>
              <w:t>Variable</w:t>
            </w:r>
          </w:p>
        </w:tc>
        <w:tc>
          <w:tcPr>
            <w:tcW w:w="4140" w:type="dxa"/>
            <w:gridSpan w:val="3"/>
            <w:tcBorders>
              <w:top w:val="single" w:sz="8" w:space="0" w:color="auto"/>
              <w:left w:val="nil"/>
              <w:bottom w:val="single" w:sz="8" w:space="0" w:color="auto"/>
              <w:right w:val="single" w:sz="8" w:space="0" w:color="000000"/>
            </w:tcBorders>
            <w:shd w:val="clear" w:color="000000" w:fill="31849B"/>
            <w:vAlign w:val="center"/>
            <w:hideMark/>
          </w:tcPr>
          <w:p w14:paraId="39E9EE81" w14:textId="77777777" w:rsidR="0098553A" w:rsidRPr="0098553A" w:rsidRDefault="0098553A" w:rsidP="0098553A">
            <w:pPr>
              <w:jc w:val="center"/>
              <w:rPr>
                <w:rFonts w:ascii="Calibri" w:eastAsia="Times New Roman" w:hAnsi="Calibri"/>
                <w:color w:val="FFFFFF"/>
                <w:sz w:val="22"/>
                <w:szCs w:val="22"/>
              </w:rPr>
            </w:pPr>
            <w:r w:rsidRPr="0098553A">
              <w:rPr>
                <w:rFonts w:ascii="Calibri" w:eastAsia="Times New Roman" w:hAnsi="Calibri"/>
                <w:color w:val="FFFFFF"/>
                <w:sz w:val="22"/>
                <w:szCs w:val="22"/>
              </w:rPr>
              <w:t xml:space="preserve"> Mean Difference</w:t>
            </w:r>
          </w:p>
        </w:tc>
      </w:tr>
      <w:tr w:rsidR="0098553A" w:rsidRPr="0098553A" w14:paraId="3DB65194" w14:textId="77777777" w:rsidTr="0098553A">
        <w:trPr>
          <w:trHeight w:val="320"/>
          <w:jc w:val="center"/>
        </w:trPr>
        <w:tc>
          <w:tcPr>
            <w:tcW w:w="1920" w:type="dxa"/>
            <w:vMerge/>
            <w:tcBorders>
              <w:top w:val="single" w:sz="8" w:space="0" w:color="auto"/>
              <w:left w:val="single" w:sz="8" w:space="0" w:color="auto"/>
              <w:bottom w:val="single" w:sz="8" w:space="0" w:color="000000"/>
              <w:right w:val="single" w:sz="8" w:space="0" w:color="auto"/>
            </w:tcBorders>
            <w:vAlign w:val="center"/>
            <w:hideMark/>
          </w:tcPr>
          <w:p w14:paraId="7A061678" w14:textId="77777777" w:rsidR="0098553A" w:rsidRPr="0098553A" w:rsidRDefault="0098553A" w:rsidP="0098553A">
            <w:pPr>
              <w:rPr>
                <w:rFonts w:ascii="Calibri" w:eastAsia="Times New Roman" w:hAnsi="Calibri"/>
                <w:color w:val="FFFFFF"/>
                <w:sz w:val="22"/>
                <w:szCs w:val="22"/>
              </w:rPr>
            </w:pPr>
          </w:p>
        </w:tc>
        <w:tc>
          <w:tcPr>
            <w:tcW w:w="1380" w:type="dxa"/>
            <w:tcBorders>
              <w:top w:val="nil"/>
              <w:left w:val="nil"/>
              <w:bottom w:val="nil"/>
              <w:right w:val="single" w:sz="8" w:space="0" w:color="auto"/>
            </w:tcBorders>
            <w:shd w:val="clear" w:color="000000" w:fill="B6DDE8"/>
            <w:vAlign w:val="center"/>
            <w:hideMark/>
          </w:tcPr>
          <w:p w14:paraId="5698E3FE" w14:textId="77777777" w:rsidR="0098553A" w:rsidRPr="0098553A" w:rsidRDefault="0098553A" w:rsidP="0098553A">
            <w:pPr>
              <w:jc w:val="center"/>
              <w:rPr>
                <w:rFonts w:ascii="Calibri" w:eastAsia="Times New Roman" w:hAnsi="Calibri"/>
                <w:color w:val="000000"/>
                <w:sz w:val="22"/>
                <w:szCs w:val="22"/>
              </w:rPr>
            </w:pPr>
            <w:r w:rsidRPr="0098553A">
              <w:rPr>
                <w:rFonts w:ascii="Calibri" w:eastAsia="Times New Roman" w:hAnsi="Calibri"/>
                <w:color w:val="000000"/>
                <w:sz w:val="22"/>
                <w:szCs w:val="22"/>
              </w:rPr>
              <w:t>Unmatched</w:t>
            </w:r>
          </w:p>
        </w:tc>
        <w:tc>
          <w:tcPr>
            <w:tcW w:w="1380" w:type="dxa"/>
            <w:tcBorders>
              <w:top w:val="nil"/>
              <w:left w:val="nil"/>
              <w:bottom w:val="nil"/>
              <w:right w:val="single" w:sz="8" w:space="0" w:color="auto"/>
            </w:tcBorders>
            <w:shd w:val="clear" w:color="000000" w:fill="B6DDE8"/>
            <w:vAlign w:val="center"/>
            <w:hideMark/>
          </w:tcPr>
          <w:p w14:paraId="426F5E6A" w14:textId="77777777" w:rsidR="0098553A" w:rsidRPr="0098553A" w:rsidRDefault="0098553A" w:rsidP="0098553A">
            <w:pPr>
              <w:jc w:val="center"/>
              <w:rPr>
                <w:rFonts w:ascii="Calibri" w:eastAsia="Times New Roman" w:hAnsi="Calibri"/>
                <w:color w:val="000000"/>
                <w:sz w:val="22"/>
                <w:szCs w:val="22"/>
              </w:rPr>
            </w:pPr>
            <w:r w:rsidRPr="0098553A">
              <w:rPr>
                <w:rFonts w:ascii="Calibri" w:eastAsia="Times New Roman" w:hAnsi="Calibri"/>
                <w:color w:val="000000"/>
                <w:sz w:val="22"/>
                <w:szCs w:val="22"/>
              </w:rPr>
              <w:t>PSM</w:t>
            </w:r>
          </w:p>
        </w:tc>
        <w:tc>
          <w:tcPr>
            <w:tcW w:w="1380" w:type="dxa"/>
            <w:tcBorders>
              <w:top w:val="nil"/>
              <w:left w:val="nil"/>
              <w:bottom w:val="nil"/>
              <w:right w:val="single" w:sz="8" w:space="0" w:color="auto"/>
            </w:tcBorders>
            <w:shd w:val="clear" w:color="000000" w:fill="B6DDE8"/>
            <w:vAlign w:val="center"/>
            <w:hideMark/>
          </w:tcPr>
          <w:p w14:paraId="4585EBDD" w14:textId="77777777" w:rsidR="0098553A" w:rsidRPr="0098553A" w:rsidRDefault="0098553A" w:rsidP="0098553A">
            <w:pPr>
              <w:jc w:val="center"/>
              <w:rPr>
                <w:rFonts w:ascii="Calibri" w:eastAsia="Times New Roman" w:hAnsi="Calibri"/>
                <w:color w:val="000000"/>
                <w:sz w:val="22"/>
                <w:szCs w:val="22"/>
              </w:rPr>
            </w:pPr>
            <w:r w:rsidRPr="0098553A">
              <w:rPr>
                <w:rFonts w:ascii="Calibri" w:eastAsia="Times New Roman" w:hAnsi="Calibri"/>
                <w:color w:val="000000"/>
                <w:sz w:val="22"/>
                <w:szCs w:val="22"/>
              </w:rPr>
              <w:t>MDM</w:t>
            </w:r>
          </w:p>
        </w:tc>
      </w:tr>
      <w:tr w:rsidR="0098553A" w:rsidRPr="0098553A" w14:paraId="5156C68D"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166481DF"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Observations</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6F917"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43,930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A1EC038"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22,239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8C10E84"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19,779</w:t>
            </w:r>
          </w:p>
        </w:tc>
      </w:tr>
      <w:tr w:rsidR="0098553A" w:rsidRPr="0098553A" w14:paraId="0748AC83"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090BFEF2" w14:textId="77777777" w:rsidR="0098553A" w:rsidRPr="0098553A" w:rsidRDefault="0098553A" w:rsidP="0098553A">
            <w:pPr>
              <w:rPr>
                <w:rFonts w:ascii="Calibri" w:eastAsia="Times New Roman" w:hAnsi="Calibri"/>
                <w:color w:val="000000"/>
                <w:sz w:val="22"/>
                <w:szCs w:val="22"/>
              </w:rPr>
            </w:pPr>
            <w:bookmarkStart w:id="39" w:name="OLE_LINK1"/>
            <w:r w:rsidRPr="0098553A">
              <w:rPr>
                <w:rFonts w:ascii="Calibri" w:eastAsia="Times New Roman" w:hAnsi="Calibri"/>
                <w:color w:val="000000"/>
                <w:sz w:val="22"/>
                <w:szCs w:val="22"/>
              </w:rPr>
              <w:t>Hispanic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C4036B9"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2.86%***</w:t>
            </w:r>
          </w:p>
        </w:tc>
        <w:tc>
          <w:tcPr>
            <w:tcW w:w="1380" w:type="dxa"/>
            <w:tcBorders>
              <w:top w:val="nil"/>
              <w:left w:val="nil"/>
              <w:bottom w:val="single" w:sz="4" w:space="0" w:color="auto"/>
              <w:right w:val="single" w:sz="4" w:space="0" w:color="auto"/>
            </w:tcBorders>
            <w:shd w:val="clear" w:color="auto" w:fill="auto"/>
            <w:noWrap/>
            <w:vAlign w:val="bottom"/>
            <w:hideMark/>
          </w:tcPr>
          <w:p w14:paraId="36802283"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-0.39%</w:t>
            </w:r>
          </w:p>
        </w:tc>
        <w:tc>
          <w:tcPr>
            <w:tcW w:w="1380" w:type="dxa"/>
            <w:tcBorders>
              <w:top w:val="nil"/>
              <w:left w:val="nil"/>
              <w:bottom w:val="single" w:sz="4" w:space="0" w:color="auto"/>
              <w:right w:val="single" w:sz="4" w:space="0" w:color="auto"/>
            </w:tcBorders>
            <w:shd w:val="clear" w:color="auto" w:fill="auto"/>
            <w:noWrap/>
            <w:vAlign w:val="bottom"/>
            <w:hideMark/>
          </w:tcPr>
          <w:p w14:paraId="6CB8C41E"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-0.17%</w:t>
            </w:r>
          </w:p>
        </w:tc>
      </w:tr>
      <w:tr w:rsidR="0098553A" w:rsidRPr="0098553A" w14:paraId="7859938B"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0A0EC994"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Black</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457D7C7"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14.03%***</w:t>
            </w:r>
          </w:p>
        </w:tc>
        <w:tc>
          <w:tcPr>
            <w:tcW w:w="1380" w:type="dxa"/>
            <w:tcBorders>
              <w:top w:val="nil"/>
              <w:left w:val="nil"/>
              <w:bottom w:val="single" w:sz="4" w:space="0" w:color="auto"/>
              <w:right w:val="single" w:sz="4" w:space="0" w:color="auto"/>
            </w:tcBorders>
            <w:shd w:val="clear" w:color="auto" w:fill="auto"/>
            <w:noWrap/>
            <w:vAlign w:val="bottom"/>
            <w:hideMark/>
          </w:tcPr>
          <w:p w14:paraId="68FDE327"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4.77%***</w:t>
            </w:r>
          </w:p>
        </w:tc>
        <w:tc>
          <w:tcPr>
            <w:tcW w:w="1380" w:type="dxa"/>
            <w:tcBorders>
              <w:top w:val="nil"/>
              <w:left w:val="nil"/>
              <w:bottom w:val="single" w:sz="4" w:space="0" w:color="auto"/>
              <w:right w:val="single" w:sz="4" w:space="0" w:color="auto"/>
            </w:tcBorders>
            <w:shd w:val="clear" w:color="auto" w:fill="auto"/>
            <w:noWrap/>
            <w:vAlign w:val="bottom"/>
            <w:hideMark/>
          </w:tcPr>
          <w:p w14:paraId="6F0044BA"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5.04%***</w:t>
            </w:r>
          </w:p>
        </w:tc>
      </w:tr>
      <w:tr w:rsidR="0098553A" w:rsidRPr="0098553A" w14:paraId="717CB2CA"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1F7E44FE"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Asian</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A2983BD"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1.24%***</w:t>
            </w:r>
          </w:p>
        </w:tc>
        <w:tc>
          <w:tcPr>
            <w:tcW w:w="1380" w:type="dxa"/>
            <w:tcBorders>
              <w:top w:val="nil"/>
              <w:left w:val="nil"/>
              <w:bottom w:val="single" w:sz="4" w:space="0" w:color="auto"/>
              <w:right w:val="single" w:sz="4" w:space="0" w:color="auto"/>
            </w:tcBorders>
            <w:shd w:val="clear" w:color="auto" w:fill="auto"/>
            <w:noWrap/>
            <w:vAlign w:val="bottom"/>
            <w:hideMark/>
          </w:tcPr>
          <w:p w14:paraId="35AFBDBB"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-0.159%</w:t>
            </w:r>
          </w:p>
        </w:tc>
        <w:tc>
          <w:tcPr>
            <w:tcW w:w="1380" w:type="dxa"/>
            <w:tcBorders>
              <w:top w:val="nil"/>
              <w:left w:val="nil"/>
              <w:bottom w:val="single" w:sz="4" w:space="0" w:color="auto"/>
              <w:right w:val="single" w:sz="4" w:space="0" w:color="auto"/>
            </w:tcBorders>
            <w:shd w:val="clear" w:color="auto" w:fill="auto"/>
            <w:noWrap/>
            <w:vAlign w:val="bottom"/>
            <w:hideMark/>
          </w:tcPr>
          <w:p w14:paraId="320E8122"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0.54%</w:t>
            </w:r>
          </w:p>
        </w:tc>
      </w:tr>
      <w:tr w:rsidR="0098553A" w:rsidRPr="0098553A" w14:paraId="2E450408"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57E3ED7C"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Female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E1AA2DC"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3.27%***</w:t>
            </w:r>
          </w:p>
        </w:tc>
        <w:tc>
          <w:tcPr>
            <w:tcW w:w="1380" w:type="dxa"/>
            <w:tcBorders>
              <w:top w:val="nil"/>
              <w:left w:val="nil"/>
              <w:bottom w:val="single" w:sz="4" w:space="0" w:color="auto"/>
              <w:right w:val="single" w:sz="4" w:space="0" w:color="auto"/>
            </w:tcBorders>
            <w:shd w:val="clear" w:color="auto" w:fill="auto"/>
            <w:noWrap/>
            <w:vAlign w:val="bottom"/>
            <w:hideMark/>
          </w:tcPr>
          <w:p w14:paraId="3EE6B294"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0.82%</w:t>
            </w:r>
          </w:p>
        </w:tc>
        <w:tc>
          <w:tcPr>
            <w:tcW w:w="1380" w:type="dxa"/>
            <w:tcBorders>
              <w:top w:val="nil"/>
              <w:left w:val="nil"/>
              <w:bottom w:val="single" w:sz="4" w:space="0" w:color="auto"/>
              <w:right w:val="single" w:sz="4" w:space="0" w:color="auto"/>
            </w:tcBorders>
            <w:shd w:val="clear" w:color="auto" w:fill="auto"/>
            <w:noWrap/>
            <w:vAlign w:val="bottom"/>
            <w:hideMark/>
          </w:tcPr>
          <w:p w14:paraId="335DBDBE"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0.77%</w:t>
            </w:r>
          </w:p>
        </w:tc>
      </w:tr>
      <w:tr w:rsidR="0098553A" w:rsidRPr="0098553A" w14:paraId="7CEFE967"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28B870DD"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Poverty Level</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6CE8C7A"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-133.55***</w:t>
            </w:r>
          </w:p>
        </w:tc>
        <w:tc>
          <w:tcPr>
            <w:tcW w:w="1380" w:type="dxa"/>
            <w:tcBorders>
              <w:top w:val="nil"/>
              <w:left w:val="nil"/>
              <w:bottom w:val="single" w:sz="4" w:space="0" w:color="auto"/>
              <w:right w:val="single" w:sz="4" w:space="0" w:color="auto"/>
            </w:tcBorders>
            <w:shd w:val="clear" w:color="auto" w:fill="auto"/>
            <w:noWrap/>
            <w:vAlign w:val="bottom"/>
            <w:hideMark/>
          </w:tcPr>
          <w:p w14:paraId="7CEFF504"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-30.46***</w:t>
            </w:r>
          </w:p>
        </w:tc>
        <w:tc>
          <w:tcPr>
            <w:tcW w:w="1380" w:type="dxa"/>
            <w:tcBorders>
              <w:top w:val="nil"/>
              <w:left w:val="nil"/>
              <w:bottom w:val="single" w:sz="4" w:space="0" w:color="auto"/>
              <w:right w:val="single" w:sz="4" w:space="0" w:color="auto"/>
            </w:tcBorders>
            <w:shd w:val="clear" w:color="auto" w:fill="auto"/>
            <w:noWrap/>
            <w:vAlign w:val="bottom"/>
            <w:hideMark/>
          </w:tcPr>
          <w:p w14:paraId="1C978C59"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-23.05***</w:t>
            </w:r>
          </w:p>
        </w:tc>
      </w:tr>
      <w:tr w:rsidR="0098553A" w:rsidRPr="0098553A" w14:paraId="0FAEE5A2"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1ADA01AB"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Physical Activity</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7EAA4E"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-3.52%***</w:t>
            </w:r>
          </w:p>
        </w:tc>
        <w:tc>
          <w:tcPr>
            <w:tcW w:w="1380" w:type="dxa"/>
            <w:tcBorders>
              <w:top w:val="nil"/>
              <w:left w:val="nil"/>
              <w:bottom w:val="single" w:sz="4" w:space="0" w:color="auto"/>
              <w:right w:val="single" w:sz="4" w:space="0" w:color="auto"/>
            </w:tcBorders>
            <w:shd w:val="clear" w:color="auto" w:fill="auto"/>
            <w:noWrap/>
            <w:vAlign w:val="bottom"/>
            <w:hideMark/>
          </w:tcPr>
          <w:p w14:paraId="6E583A1D"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-0.59%</w:t>
            </w:r>
          </w:p>
        </w:tc>
        <w:tc>
          <w:tcPr>
            <w:tcW w:w="1380" w:type="dxa"/>
            <w:tcBorders>
              <w:top w:val="nil"/>
              <w:left w:val="nil"/>
              <w:bottom w:val="single" w:sz="4" w:space="0" w:color="auto"/>
              <w:right w:val="single" w:sz="4" w:space="0" w:color="auto"/>
            </w:tcBorders>
            <w:shd w:val="clear" w:color="auto" w:fill="auto"/>
            <w:noWrap/>
            <w:vAlign w:val="bottom"/>
            <w:hideMark/>
          </w:tcPr>
          <w:p w14:paraId="49BA6B30"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-0.91%</w:t>
            </w:r>
          </w:p>
        </w:tc>
      </w:tr>
      <w:tr w:rsidR="0098553A" w:rsidRPr="0098553A" w14:paraId="10D4C89D"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43AC3F7C"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Age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20C4466"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-2.09%***</w:t>
            </w:r>
          </w:p>
        </w:tc>
        <w:tc>
          <w:tcPr>
            <w:tcW w:w="1380" w:type="dxa"/>
            <w:tcBorders>
              <w:top w:val="nil"/>
              <w:left w:val="nil"/>
              <w:bottom w:val="single" w:sz="4" w:space="0" w:color="auto"/>
              <w:right w:val="single" w:sz="4" w:space="0" w:color="auto"/>
            </w:tcBorders>
            <w:shd w:val="clear" w:color="auto" w:fill="auto"/>
            <w:noWrap/>
            <w:vAlign w:val="bottom"/>
            <w:hideMark/>
          </w:tcPr>
          <w:p w14:paraId="6BA8DA6A"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-0.45*</w:t>
            </w:r>
          </w:p>
        </w:tc>
        <w:tc>
          <w:tcPr>
            <w:tcW w:w="1380" w:type="dxa"/>
            <w:tcBorders>
              <w:top w:val="nil"/>
              <w:left w:val="nil"/>
              <w:bottom w:val="single" w:sz="4" w:space="0" w:color="auto"/>
              <w:right w:val="single" w:sz="4" w:space="0" w:color="auto"/>
            </w:tcBorders>
            <w:shd w:val="clear" w:color="auto" w:fill="auto"/>
            <w:noWrap/>
            <w:vAlign w:val="bottom"/>
            <w:hideMark/>
          </w:tcPr>
          <w:p w14:paraId="47CFFAC9"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-0.10%</w:t>
            </w:r>
          </w:p>
        </w:tc>
      </w:tr>
      <w:tr w:rsidR="0098553A" w:rsidRPr="0098553A" w14:paraId="78E17B7B" w14:textId="77777777" w:rsidTr="00617BEC">
        <w:trPr>
          <w:trHeight w:val="320"/>
          <w:jc w:val="center"/>
        </w:trPr>
        <w:tc>
          <w:tcPr>
            <w:tcW w:w="1920" w:type="dxa"/>
            <w:tcBorders>
              <w:top w:val="nil"/>
              <w:left w:val="single" w:sz="8" w:space="0" w:color="auto"/>
              <w:bottom w:val="single" w:sz="8" w:space="0" w:color="auto"/>
              <w:right w:val="nil"/>
            </w:tcBorders>
            <w:shd w:val="clear" w:color="000000" w:fill="B6DDE9"/>
            <w:vAlign w:val="center"/>
            <w:hideMark/>
          </w:tcPr>
          <w:p w14:paraId="4E20EF79"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Years of Education</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08FD6E3"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-0.97***</w:t>
            </w:r>
          </w:p>
        </w:tc>
        <w:tc>
          <w:tcPr>
            <w:tcW w:w="1380" w:type="dxa"/>
            <w:tcBorders>
              <w:top w:val="nil"/>
              <w:left w:val="nil"/>
              <w:bottom w:val="single" w:sz="4" w:space="0" w:color="auto"/>
              <w:right w:val="single" w:sz="4" w:space="0" w:color="auto"/>
            </w:tcBorders>
            <w:shd w:val="clear" w:color="auto" w:fill="auto"/>
            <w:noWrap/>
            <w:vAlign w:val="bottom"/>
            <w:hideMark/>
          </w:tcPr>
          <w:p w14:paraId="0933ABD1"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-0.250%***</w:t>
            </w:r>
          </w:p>
        </w:tc>
        <w:tc>
          <w:tcPr>
            <w:tcW w:w="1380" w:type="dxa"/>
            <w:tcBorders>
              <w:top w:val="nil"/>
              <w:left w:val="nil"/>
              <w:bottom w:val="single" w:sz="4" w:space="0" w:color="auto"/>
              <w:right w:val="single" w:sz="4" w:space="0" w:color="auto"/>
            </w:tcBorders>
            <w:shd w:val="clear" w:color="auto" w:fill="auto"/>
            <w:noWrap/>
            <w:vAlign w:val="bottom"/>
            <w:hideMark/>
          </w:tcPr>
          <w:p w14:paraId="1E53333D"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-0.27***</w:t>
            </w:r>
          </w:p>
        </w:tc>
      </w:tr>
      <w:tr w:rsidR="0098553A" w:rsidRPr="0098553A" w14:paraId="50A79EFB"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7D4B1318"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Marital Status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2871D6"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-13.34***</w:t>
            </w:r>
          </w:p>
        </w:tc>
        <w:tc>
          <w:tcPr>
            <w:tcW w:w="1380" w:type="dxa"/>
            <w:tcBorders>
              <w:top w:val="nil"/>
              <w:left w:val="nil"/>
              <w:bottom w:val="single" w:sz="4" w:space="0" w:color="auto"/>
              <w:right w:val="single" w:sz="4" w:space="0" w:color="auto"/>
            </w:tcBorders>
            <w:shd w:val="clear" w:color="auto" w:fill="auto"/>
            <w:noWrap/>
            <w:vAlign w:val="bottom"/>
            <w:hideMark/>
          </w:tcPr>
          <w:p w14:paraId="5EA3EACB"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-4.11%***</w:t>
            </w:r>
          </w:p>
        </w:tc>
        <w:tc>
          <w:tcPr>
            <w:tcW w:w="1380" w:type="dxa"/>
            <w:tcBorders>
              <w:top w:val="nil"/>
              <w:left w:val="nil"/>
              <w:bottom w:val="single" w:sz="4" w:space="0" w:color="auto"/>
              <w:right w:val="single" w:sz="4" w:space="0" w:color="auto"/>
            </w:tcBorders>
            <w:shd w:val="clear" w:color="auto" w:fill="auto"/>
            <w:noWrap/>
            <w:vAlign w:val="bottom"/>
            <w:hideMark/>
          </w:tcPr>
          <w:p w14:paraId="51735599"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 xml:space="preserve">3.83%*** </w:t>
            </w:r>
          </w:p>
        </w:tc>
      </w:tr>
      <w:tr w:rsidR="0098553A" w:rsidRPr="0098553A" w14:paraId="6B5B0284" w14:textId="77777777" w:rsidTr="0098553A">
        <w:trPr>
          <w:trHeight w:val="320"/>
          <w:jc w:val="center"/>
        </w:trPr>
        <w:tc>
          <w:tcPr>
            <w:tcW w:w="1920" w:type="dxa"/>
            <w:tcBorders>
              <w:top w:val="nil"/>
              <w:left w:val="single" w:sz="8" w:space="0" w:color="auto"/>
              <w:bottom w:val="single" w:sz="8" w:space="0" w:color="auto"/>
              <w:right w:val="nil"/>
            </w:tcBorders>
            <w:shd w:val="clear" w:color="000000" w:fill="B6DDE8"/>
            <w:vAlign w:val="center"/>
            <w:hideMark/>
          </w:tcPr>
          <w:p w14:paraId="498AD933"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Insurance Status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EBB6772"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5.66%***</w:t>
            </w:r>
          </w:p>
        </w:tc>
        <w:tc>
          <w:tcPr>
            <w:tcW w:w="1380" w:type="dxa"/>
            <w:tcBorders>
              <w:top w:val="nil"/>
              <w:left w:val="nil"/>
              <w:bottom w:val="single" w:sz="4" w:space="0" w:color="auto"/>
              <w:right w:val="single" w:sz="4" w:space="0" w:color="auto"/>
            </w:tcBorders>
            <w:shd w:val="clear" w:color="auto" w:fill="auto"/>
            <w:noWrap/>
            <w:vAlign w:val="bottom"/>
            <w:hideMark/>
          </w:tcPr>
          <w:p w14:paraId="267C6C2A"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1.07%*</w:t>
            </w:r>
          </w:p>
        </w:tc>
        <w:tc>
          <w:tcPr>
            <w:tcW w:w="1380" w:type="dxa"/>
            <w:tcBorders>
              <w:top w:val="nil"/>
              <w:left w:val="nil"/>
              <w:bottom w:val="single" w:sz="4" w:space="0" w:color="auto"/>
              <w:right w:val="single" w:sz="4" w:space="0" w:color="auto"/>
            </w:tcBorders>
            <w:shd w:val="clear" w:color="auto" w:fill="auto"/>
            <w:noWrap/>
            <w:vAlign w:val="bottom"/>
            <w:hideMark/>
          </w:tcPr>
          <w:p w14:paraId="0E4E4288" w14:textId="77777777" w:rsidR="0098553A" w:rsidRPr="0098553A" w:rsidRDefault="0098553A" w:rsidP="0098553A">
            <w:pPr>
              <w:rPr>
                <w:rFonts w:ascii="Calibri" w:eastAsia="Times New Roman" w:hAnsi="Calibri"/>
                <w:color w:val="000000"/>
                <w:sz w:val="22"/>
                <w:szCs w:val="22"/>
              </w:rPr>
            </w:pPr>
            <w:r w:rsidRPr="0098553A">
              <w:rPr>
                <w:rFonts w:ascii="Calibri" w:eastAsia="Times New Roman" w:hAnsi="Calibri"/>
                <w:color w:val="000000"/>
                <w:sz w:val="22"/>
                <w:szCs w:val="22"/>
              </w:rPr>
              <w:t xml:space="preserve">-1.73%*** </w:t>
            </w:r>
          </w:p>
        </w:tc>
      </w:tr>
    </w:tbl>
    <w:bookmarkEnd w:id="39"/>
    <w:p w14:paraId="1D7C7B1D" w14:textId="77777777" w:rsidR="00617BEC" w:rsidRPr="0023005A" w:rsidRDefault="0023005A" w:rsidP="0023005A">
      <w:pPr>
        <w:widowControl w:val="0"/>
        <w:spacing w:line="480" w:lineRule="auto"/>
        <w:jc w:val="center"/>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 - P&lt;0.01 ** - P&lt;0.05</w:t>
      </w:r>
      <w:r w:rsidR="0088148E">
        <w:rPr>
          <w:rFonts w:asciiTheme="majorHAnsi" w:eastAsia="Times New Roman" w:hAnsiTheme="majorHAnsi"/>
          <w:color w:val="000000"/>
          <w:sz w:val="22"/>
          <w:szCs w:val="22"/>
          <w:lang w:eastAsia="ja-JP"/>
        </w:rPr>
        <w:t xml:space="preserve"> *-P&lt;0.10</w:t>
      </w:r>
    </w:p>
    <w:p w14:paraId="4B8BD66F" w14:textId="77777777" w:rsidR="00F42DBE" w:rsidRDefault="00F42DBE" w:rsidP="00EC7C43">
      <w:pPr>
        <w:rPr>
          <w:rFonts w:asciiTheme="majorHAnsi" w:hAnsiTheme="majorHAnsi"/>
          <w:b/>
          <w:noProof/>
          <w:sz w:val="22"/>
        </w:rPr>
      </w:pPr>
    </w:p>
    <w:p w14:paraId="4EAE446E" w14:textId="77777777" w:rsidR="003033BE" w:rsidRDefault="003033BE" w:rsidP="00EC7C43">
      <w:pPr>
        <w:rPr>
          <w:rFonts w:asciiTheme="majorHAnsi" w:hAnsiTheme="majorHAnsi"/>
          <w:b/>
          <w:noProof/>
          <w:sz w:val="22"/>
        </w:rPr>
      </w:pPr>
    </w:p>
    <w:p w14:paraId="0E83FD37" w14:textId="77777777" w:rsidR="00D8321D" w:rsidRDefault="00D8321D" w:rsidP="00EC7C43">
      <w:pPr>
        <w:rPr>
          <w:rFonts w:asciiTheme="majorHAnsi" w:hAnsiTheme="majorHAnsi"/>
          <w:b/>
          <w:noProof/>
          <w:sz w:val="22"/>
        </w:rPr>
      </w:pPr>
    </w:p>
    <w:p w14:paraId="7895E4DE" w14:textId="77777777" w:rsidR="00D8321D" w:rsidRDefault="00D8321D" w:rsidP="00EC7C43">
      <w:pPr>
        <w:rPr>
          <w:rFonts w:asciiTheme="majorHAnsi" w:hAnsiTheme="majorHAnsi"/>
          <w:b/>
          <w:noProof/>
          <w:sz w:val="22"/>
        </w:rPr>
      </w:pPr>
    </w:p>
    <w:p w14:paraId="297A1A33" w14:textId="77777777" w:rsidR="00D8321D" w:rsidRDefault="00D8321D" w:rsidP="00EC7C43">
      <w:pPr>
        <w:rPr>
          <w:rFonts w:asciiTheme="majorHAnsi" w:hAnsiTheme="majorHAnsi"/>
          <w:b/>
          <w:noProof/>
          <w:sz w:val="22"/>
        </w:rPr>
      </w:pPr>
    </w:p>
    <w:p w14:paraId="4C4BF29D" w14:textId="77777777" w:rsidR="00D8321D" w:rsidRDefault="00D8321D" w:rsidP="00EC7C43">
      <w:pPr>
        <w:rPr>
          <w:rFonts w:asciiTheme="majorHAnsi" w:hAnsiTheme="majorHAnsi"/>
          <w:b/>
          <w:noProof/>
          <w:sz w:val="22"/>
        </w:rPr>
      </w:pPr>
    </w:p>
    <w:p w14:paraId="18A753F1" w14:textId="77777777" w:rsidR="00D8321D" w:rsidRDefault="00D8321D" w:rsidP="00EC7C43">
      <w:pPr>
        <w:rPr>
          <w:rFonts w:asciiTheme="majorHAnsi" w:hAnsiTheme="majorHAnsi"/>
          <w:b/>
          <w:noProof/>
          <w:sz w:val="22"/>
        </w:rPr>
      </w:pPr>
    </w:p>
    <w:p w14:paraId="664C1565" w14:textId="77777777" w:rsidR="00D8321D" w:rsidRDefault="00D8321D" w:rsidP="00EC7C43">
      <w:pPr>
        <w:rPr>
          <w:rFonts w:asciiTheme="majorHAnsi" w:hAnsiTheme="majorHAnsi"/>
          <w:b/>
          <w:noProof/>
          <w:sz w:val="22"/>
        </w:rPr>
      </w:pPr>
    </w:p>
    <w:p w14:paraId="0FDDC386" w14:textId="77777777" w:rsidR="00D8321D" w:rsidRDefault="00D8321D" w:rsidP="00EC7C43">
      <w:pPr>
        <w:rPr>
          <w:rFonts w:asciiTheme="majorHAnsi" w:hAnsiTheme="majorHAnsi"/>
          <w:b/>
          <w:noProof/>
          <w:sz w:val="22"/>
        </w:rPr>
      </w:pPr>
    </w:p>
    <w:p w14:paraId="49A29A82" w14:textId="77777777" w:rsidR="00D8321D" w:rsidRDefault="00D8321D" w:rsidP="00EC7C43">
      <w:pPr>
        <w:rPr>
          <w:rFonts w:asciiTheme="majorHAnsi" w:hAnsiTheme="majorHAnsi"/>
          <w:b/>
          <w:noProof/>
          <w:sz w:val="22"/>
        </w:rPr>
      </w:pPr>
    </w:p>
    <w:p w14:paraId="7E0E5B38" w14:textId="77777777" w:rsidR="00D8321D" w:rsidRDefault="00D8321D" w:rsidP="00EC7C43">
      <w:pPr>
        <w:rPr>
          <w:rFonts w:asciiTheme="majorHAnsi" w:hAnsiTheme="majorHAnsi"/>
          <w:b/>
          <w:noProof/>
          <w:sz w:val="22"/>
        </w:rPr>
      </w:pPr>
    </w:p>
    <w:p w14:paraId="07CE6610" w14:textId="77777777" w:rsidR="003033BE" w:rsidRDefault="003033BE" w:rsidP="00EC7C43">
      <w:pPr>
        <w:rPr>
          <w:rFonts w:asciiTheme="majorHAnsi" w:hAnsiTheme="majorHAnsi"/>
          <w:b/>
          <w:noProof/>
          <w:sz w:val="22"/>
        </w:rPr>
      </w:pPr>
    </w:p>
    <w:p w14:paraId="142E2AE3" w14:textId="77777777" w:rsidR="0098553A" w:rsidRPr="00617BEC" w:rsidRDefault="00617BEC" w:rsidP="00617BEC">
      <w:pPr>
        <w:jc w:val="center"/>
        <w:rPr>
          <w:rFonts w:asciiTheme="majorHAnsi" w:hAnsiTheme="majorHAnsi"/>
          <w:b/>
          <w:noProof/>
          <w:sz w:val="22"/>
        </w:rPr>
      </w:pPr>
      <w:bookmarkStart w:id="40" w:name="OLE_LINK2"/>
      <w:bookmarkStart w:id="41" w:name="OLE_LINK3"/>
      <w:r w:rsidRPr="00617BEC">
        <w:rPr>
          <w:rFonts w:asciiTheme="majorHAnsi" w:hAnsiTheme="majorHAnsi"/>
          <w:b/>
          <w:noProof/>
          <w:sz w:val="22"/>
        </w:rPr>
        <w:t>Figure 2: Matching Mean Differences</w:t>
      </w:r>
    </w:p>
    <w:tbl>
      <w:tblPr>
        <w:tblStyle w:val="TableGrid"/>
        <w:tblW w:w="0" w:type="auto"/>
        <w:tblLook w:val="04A0" w:firstRow="1" w:lastRow="0" w:firstColumn="1" w:lastColumn="0" w:noHBand="0" w:noVBand="1"/>
      </w:tblPr>
      <w:tblGrid>
        <w:gridCol w:w="1934"/>
        <w:gridCol w:w="7416"/>
      </w:tblGrid>
      <w:tr w:rsidR="00617BEC" w14:paraId="4212D9C7" w14:textId="77777777" w:rsidTr="00617BEC">
        <w:trPr>
          <w:trHeight w:val="305"/>
        </w:trPr>
        <w:tc>
          <w:tcPr>
            <w:tcW w:w="1934" w:type="dxa"/>
            <w:shd w:val="clear" w:color="auto" w:fill="31849B" w:themeFill="accent5" w:themeFillShade="BF"/>
          </w:tcPr>
          <w:p w14:paraId="4A300D59" w14:textId="77777777" w:rsidR="00284E40" w:rsidRPr="00617BEC" w:rsidRDefault="00284E40" w:rsidP="00284E40">
            <w:pPr>
              <w:rPr>
                <w:rFonts w:asciiTheme="majorHAnsi" w:hAnsiTheme="majorHAnsi"/>
                <w:color w:val="FFFFFF" w:themeColor="background1"/>
                <w:sz w:val="22"/>
              </w:rPr>
            </w:pPr>
            <w:bookmarkStart w:id="42" w:name="OLE_LINK4"/>
            <w:bookmarkStart w:id="43" w:name="OLE_LINK5"/>
            <w:r w:rsidRPr="00617BEC">
              <w:rPr>
                <w:rFonts w:asciiTheme="majorHAnsi" w:hAnsiTheme="majorHAnsi"/>
                <w:color w:val="FFFFFF" w:themeColor="background1"/>
                <w:sz w:val="22"/>
              </w:rPr>
              <w:t xml:space="preserve">Variable </w:t>
            </w:r>
          </w:p>
        </w:tc>
        <w:tc>
          <w:tcPr>
            <w:tcW w:w="7416" w:type="dxa"/>
            <w:shd w:val="clear" w:color="auto" w:fill="31849B" w:themeFill="accent5" w:themeFillShade="BF"/>
          </w:tcPr>
          <w:p w14:paraId="307CE2BA" w14:textId="77777777" w:rsidR="00284E40" w:rsidRPr="00284E40" w:rsidRDefault="00284E40" w:rsidP="0098553A">
            <w:pPr>
              <w:jc w:val="center"/>
              <w:rPr>
                <w:rFonts w:asciiTheme="majorHAnsi" w:hAnsiTheme="majorHAnsi"/>
                <w:color w:val="FFFFFF" w:themeColor="background1"/>
                <w:sz w:val="22"/>
              </w:rPr>
            </w:pPr>
            <w:r w:rsidRPr="00284E40">
              <w:rPr>
                <w:rFonts w:asciiTheme="majorHAnsi" w:hAnsiTheme="majorHAnsi"/>
                <w:color w:val="FFFFFF" w:themeColor="background1"/>
                <w:sz w:val="22"/>
              </w:rPr>
              <w:t>Mean Difference (Food Desert – Non-Food Desert)</w:t>
            </w:r>
          </w:p>
        </w:tc>
      </w:tr>
      <w:tr w:rsidR="00617BEC" w14:paraId="199705E4" w14:textId="77777777" w:rsidTr="00617BEC">
        <w:trPr>
          <w:trHeight w:val="368"/>
        </w:trPr>
        <w:tc>
          <w:tcPr>
            <w:tcW w:w="1934" w:type="dxa"/>
            <w:shd w:val="clear" w:color="auto" w:fill="B6DDE9"/>
            <w:vAlign w:val="center"/>
          </w:tcPr>
          <w:p w14:paraId="683989D2"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Hispanic</w:t>
            </w:r>
          </w:p>
        </w:tc>
        <w:tc>
          <w:tcPr>
            <w:tcW w:w="7416" w:type="dxa"/>
            <w:vMerge w:val="restart"/>
            <w:tcBorders>
              <w:bottom w:val="single" w:sz="4" w:space="0" w:color="auto"/>
            </w:tcBorders>
          </w:tcPr>
          <w:p w14:paraId="02693807" w14:textId="77777777" w:rsidR="00284E40" w:rsidRDefault="00617BEC" w:rsidP="00C570FF">
            <w:pPr>
              <w:rPr>
                <w:rFonts w:asciiTheme="majorHAnsi" w:hAnsiTheme="majorHAnsi"/>
                <w:sz w:val="22"/>
              </w:rPr>
            </w:pPr>
            <w:r>
              <w:rPr>
                <w:noProof/>
              </w:rPr>
              <w:drawing>
                <wp:anchor distT="0" distB="0" distL="114300" distR="114300" simplePos="0" relativeHeight="251786752" behindDoc="0" locked="0" layoutInCell="1" allowOverlap="1" wp14:anchorId="31837C69" wp14:editId="1C48928D">
                  <wp:simplePos x="0" y="0"/>
                  <wp:positionH relativeFrom="column">
                    <wp:posOffset>3666197</wp:posOffset>
                  </wp:positionH>
                  <wp:positionV relativeFrom="paragraph">
                    <wp:posOffset>82550</wp:posOffset>
                  </wp:positionV>
                  <wp:extent cx="824865" cy="582295"/>
                  <wp:effectExtent l="0" t="0" r="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4865" cy="582295"/>
                          </a:xfrm>
                          <a:prstGeom prst="rect">
                            <a:avLst/>
                          </a:prstGeom>
                        </pic:spPr>
                      </pic:pic>
                    </a:graphicData>
                  </a:graphic>
                  <wp14:sizeRelH relativeFrom="page">
                    <wp14:pctWidth>0</wp14:pctWidth>
                  </wp14:sizeRelH>
                  <wp14:sizeRelV relativeFrom="page">
                    <wp14:pctHeight>0</wp14:pctHeight>
                  </wp14:sizeRelV>
                </wp:anchor>
              </w:drawing>
            </w:r>
            <w:r w:rsidR="00284E40" w:rsidRPr="0023005A">
              <w:rPr>
                <w:noProof/>
                <w:shd w:val="clear" w:color="auto" w:fill="808080" w:themeFill="background1" w:themeFillShade="80"/>
              </w:rPr>
              <w:drawing>
                <wp:inline distT="0" distB="0" distL="0" distR="0" wp14:anchorId="272AECDD" wp14:editId="34CD9242">
                  <wp:extent cx="4570681" cy="3114675"/>
                  <wp:effectExtent l="0" t="0" r="190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617BEC" w14:paraId="4E5242ED" w14:textId="77777777" w:rsidTr="00617BEC">
        <w:trPr>
          <w:trHeight w:val="395"/>
        </w:trPr>
        <w:tc>
          <w:tcPr>
            <w:tcW w:w="1934" w:type="dxa"/>
            <w:shd w:val="clear" w:color="auto" w:fill="B6DDE9"/>
            <w:vAlign w:val="center"/>
          </w:tcPr>
          <w:p w14:paraId="51C9A8C9"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Black</w:t>
            </w:r>
          </w:p>
        </w:tc>
        <w:tc>
          <w:tcPr>
            <w:tcW w:w="7416" w:type="dxa"/>
            <w:vMerge/>
          </w:tcPr>
          <w:p w14:paraId="405D1743" w14:textId="77777777" w:rsidR="00284E40" w:rsidRDefault="00284E40" w:rsidP="00C570FF">
            <w:pPr>
              <w:rPr>
                <w:rFonts w:asciiTheme="majorHAnsi" w:hAnsiTheme="majorHAnsi"/>
                <w:sz w:val="22"/>
              </w:rPr>
            </w:pPr>
          </w:p>
        </w:tc>
      </w:tr>
      <w:tr w:rsidR="00617BEC" w14:paraId="7EF611A2" w14:textId="77777777" w:rsidTr="00617BEC">
        <w:trPr>
          <w:trHeight w:val="512"/>
        </w:trPr>
        <w:tc>
          <w:tcPr>
            <w:tcW w:w="1934" w:type="dxa"/>
            <w:shd w:val="clear" w:color="auto" w:fill="B6DDE9"/>
            <w:vAlign w:val="center"/>
          </w:tcPr>
          <w:p w14:paraId="44DE52EB"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Asian</w:t>
            </w:r>
          </w:p>
        </w:tc>
        <w:tc>
          <w:tcPr>
            <w:tcW w:w="7416" w:type="dxa"/>
            <w:vMerge/>
          </w:tcPr>
          <w:p w14:paraId="201FCC87" w14:textId="77777777" w:rsidR="00284E40" w:rsidRDefault="00284E40" w:rsidP="00C570FF">
            <w:pPr>
              <w:rPr>
                <w:rFonts w:asciiTheme="majorHAnsi" w:hAnsiTheme="majorHAnsi"/>
                <w:sz w:val="22"/>
              </w:rPr>
            </w:pPr>
          </w:p>
        </w:tc>
      </w:tr>
      <w:tr w:rsidR="00617BEC" w14:paraId="2A26FB55" w14:textId="77777777" w:rsidTr="00617BEC">
        <w:trPr>
          <w:trHeight w:val="431"/>
        </w:trPr>
        <w:tc>
          <w:tcPr>
            <w:tcW w:w="1934" w:type="dxa"/>
            <w:shd w:val="clear" w:color="auto" w:fill="B6DDE9"/>
            <w:vAlign w:val="center"/>
          </w:tcPr>
          <w:p w14:paraId="410F75B4"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Female</w:t>
            </w:r>
          </w:p>
        </w:tc>
        <w:tc>
          <w:tcPr>
            <w:tcW w:w="7416" w:type="dxa"/>
            <w:vMerge/>
          </w:tcPr>
          <w:p w14:paraId="09234BFE" w14:textId="77777777" w:rsidR="00284E40" w:rsidRDefault="00284E40" w:rsidP="00C570FF">
            <w:pPr>
              <w:rPr>
                <w:rFonts w:asciiTheme="majorHAnsi" w:hAnsiTheme="majorHAnsi"/>
                <w:sz w:val="22"/>
              </w:rPr>
            </w:pPr>
          </w:p>
        </w:tc>
      </w:tr>
      <w:tr w:rsidR="00617BEC" w14:paraId="20D34547" w14:textId="77777777" w:rsidTr="00617BEC">
        <w:trPr>
          <w:trHeight w:val="404"/>
        </w:trPr>
        <w:tc>
          <w:tcPr>
            <w:tcW w:w="1934" w:type="dxa"/>
            <w:shd w:val="clear" w:color="auto" w:fill="B6DDE9"/>
            <w:vAlign w:val="center"/>
          </w:tcPr>
          <w:p w14:paraId="3484BE3A"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Poverty Level</w:t>
            </w:r>
          </w:p>
        </w:tc>
        <w:tc>
          <w:tcPr>
            <w:tcW w:w="7416" w:type="dxa"/>
            <w:vMerge/>
          </w:tcPr>
          <w:p w14:paraId="63828272" w14:textId="77777777" w:rsidR="00284E40" w:rsidRDefault="00284E40" w:rsidP="00C570FF">
            <w:pPr>
              <w:rPr>
                <w:rFonts w:asciiTheme="majorHAnsi" w:hAnsiTheme="majorHAnsi"/>
                <w:sz w:val="22"/>
              </w:rPr>
            </w:pPr>
          </w:p>
        </w:tc>
      </w:tr>
      <w:tr w:rsidR="00617BEC" w14:paraId="5097FDB4" w14:textId="77777777" w:rsidTr="00617BEC">
        <w:trPr>
          <w:trHeight w:val="377"/>
        </w:trPr>
        <w:tc>
          <w:tcPr>
            <w:tcW w:w="1934" w:type="dxa"/>
            <w:shd w:val="clear" w:color="auto" w:fill="B6DDE9"/>
            <w:vAlign w:val="center"/>
          </w:tcPr>
          <w:p w14:paraId="641583EA"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Physical Activity</w:t>
            </w:r>
          </w:p>
        </w:tc>
        <w:tc>
          <w:tcPr>
            <w:tcW w:w="7416" w:type="dxa"/>
            <w:vMerge/>
          </w:tcPr>
          <w:p w14:paraId="2872A105" w14:textId="77777777" w:rsidR="00284E40" w:rsidRDefault="00284E40" w:rsidP="00C570FF">
            <w:pPr>
              <w:rPr>
                <w:rFonts w:asciiTheme="majorHAnsi" w:hAnsiTheme="majorHAnsi"/>
                <w:sz w:val="22"/>
              </w:rPr>
            </w:pPr>
          </w:p>
        </w:tc>
      </w:tr>
      <w:tr w:rsidR="00617BEC" w14:paraId="7D0C995B" w14:textId="77777777" w:rsidTr="00F42DBE">
        <w:trPr>
          <w:trHeight w:val="422"/>
        </w:trPr>
        <w:tc>
          <w:tcPr>
            <w:tcW w:w="1934" w:type="dxa"/>
            <w:shd w:val="clear" w:color="auto" w:fill="B6DDE9"/>
            <w:vAlign w:val="center"/>
          </w:tcPr>
          <w:p w14:paraId="71ECC7C4"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Age</w:t>
            </w:r>
          </w:p>
        </w:tc>
        <w:tc>
          <w:tcPr>
            <w:tcW w:w="7416" w:type="dxa"/>
            <w:vMerge/>
          </w:tcPr>
          <w:p w14:paraId="23B8A131" w14:textId="77777777" w:rsidR="00284E40" w:rsidRDefault="00284E40" w:rsidP="00C570FF">
            <w:pPr>
              <w:rPr>
                <w:rFonts w:asciiTheme="majorHAnsi" w:hAnsiTheme="majorHAnsi"/>
                <w:sz w:val="22"/>
              </w:rPr>
            </w:pPr>
          </w:p>
        </w:tc>
      </w:tr>
      <w:tr w:rsidR="00617BEC" w14:paraId="28658AF6" w14:textId="77777777" w:rsidTr="00617BEC">
        <w:trPr>
          <w:trHeight w:val="440"/>
        </w:trPr>
        <w:tc>
          <w:tcPr>
            <w:tcW w:w="1934" w:type="dxa"/>
            <w:shd w:val="clear" w:color="auto" w:fill="B6DDE9"/>
            <w:vAlign w:val="center"/>
          </w:tcPr>
          <w:p w14:paraId="67643FFA"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Years of Education</w:t>
            </w:r>
          </w:p>
        </w:tc>
        <w:tc>
          <w:tcPr>
            <w:tcW w:w="7416" w:type="dxa"/>
            <w:vMerge/>
          </w:tcPr>
          <w:p w14:paraId="0BF746D8" w14:textId="77777777" w:rsidR="00284E40" w:rsidRDefault="00284E40" w:rsidP="00C570FF">
            <w:pPr>
              <w:rPr>
                <w:rFonts w:asciiTheme="majorHAnsi" w:hAnsiTheme="majorHAnsi"/>
                <w:sz w:val="22"/>
              </w:rPr>
            </w:pPr>
          </w:p>
        </w:tc>
      </w:tr>
      <w:tr w:rsidR="00617BEC" w14:paraId="1D65D923" w14:textId="77777777" w:rsidTr="00F42DBE">
        <w:trPr>
          <w:trHeight w:val="458"/>
        </w:trPr>
        <w:tc>
          <w:tcPr>
            <w:tcW w:w="1934" w:type="dxa"/>
            <w:shd w:val="clear" w:color="auto" w:fill="B6DDE9"/>
            <w:vAlign w:val="center"/>
          </w:tcPr>
          <w:p w14:paraId="5A90C593"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Marital Status</w:t>
            </w:r>
          </w:p>
        </w:tc>
        <w:tc>
          <w:tcPr>
            <w:tcW w:w="7416" w:type="dxa"/>
            <w:vMerge/>
          </w:tcPr>
          <w:p w14:paraId="7EF879CE" w14:textId="77777777" w:rsidR="00284E40" w:rsidRDefault="00284E40" w:rsidP="00C570FF">
            <w:pPr>
              <w:rPr>
                <w:rFonts w:asciiTheme="majorHAnsi" w:hAnsiTheme="majorHAnsi"/>
                <w:sz w:val="22"/>
              </w:rPr>
            </w:pPr>
          </w:p>
        </w:tc>
      </w:tr>
      <w:tr w:rsidR="00617BEC" w14:paraId="019BE77A" w14:textId="77777777" w:rsidTr="00617BEC">
        <w:trPr>
          <w:trHeight w:val="458"/>
        </w:trPr>
        <w:tc>
          <w:tcPr>
            <w:tcW w:w="1934" w:type="dxa"/>
            <w:shd w:val="clear" w:color="auto" w:fill="B6DDE9"/>
            <w:vAlign w:val="center"/>
          </w:tcPr>
          <w:p w14:paraId="6747CC95" w14:textId="77777777" w:rsidR="00284E40" w:rsidRDefault="00284E40" w:rsidP="00C570FF">
            <w:pPr>
              <w:rPr>
                <w:rFonts w:asciiTheme="majorHAnsi" w:hAnsiTheme="majorHAnsi"/>
                <w:sz w:val="22"/>
              </w:rPr>
            </w:pPr>
            <w:r w:rsidRPr="0098553A">
              <w:rPr>
                <w:rFonts w:ascii="Calibri" w:eastAsia="Times New Roman" w:hAnsi="Calibri"/>
                <w:color w:val="000000"/>
                <w:sz w:val="22"/>
                <w:szCs w:val="22"/>
              </w:rPr>
              <w:t>Insurance Status</w:t>
            </w:r>
          </w:p>
        </w:tc>
        <w:tc>
          <w:tcPr>
            <w:tcW w:w="7416" w:type="dxa"/>
            <w:vMerge/>
          </w:tcPr>
          <w:p w14:paraId="48806B29" w14:textId="77777777" w:rsidR="00284E40" w:rsidRDefault="00284E40" w:rsidP="00C570FF">
            <w:pPr>
              <w:rPr>
                <w:rFonts w:asciiTheme="majorHAnsi" w:hAnsiTheme="majorHAnsi"/>
                <w:sz w:val="22"/>
              </w:rPr>
            </w:pPr>
          </w:p>
        </w:tc>
      </w:tr>
      <w:tr w:rsidR="00617BEC" w14:paraId="62283618" w14:textId="77777777" w:rsidTr="00617BEC">
        <w:trPr>
          <w:trHeight w:val="629"/>
        </w:trPr>
        <w:tc>
          <w:tcPr>
            <w:tcW w:w="1934" w:type="dxa"/>
            <w:shd w:val="clear" w:color="auto" w:fill="B6DDE9"/>
            <w:vAlign w:val="center"/>
          </w:tcPr>
          <w:p w14:paraId="550BF628" w14:textId="77777777" w:rsidR="00617BEC" w:rsidRPr="0098553A" w:rsidRDefault="00617BEC" w:rsidP="00C570FF">
            <w:pPr>
              <w:rPr>
                <w:rFonts w:ascii="Calibri" w:eastAsia="Times New Roman" w:hAnsi="Calibri"/>
                <w:color w:val="000000"/>
                <w:sz w:val="22"/>
                <w:szCs w:val="22"/>
              </w:rPr>
            </w:pPr>
          </w:p>
        </w:tc>
        <w:tc>
          <w:tcPr>
            <w:tcW w:w="7416" w:type="dxa"/>
            <w:vMerge/>
          </w:tcPr>
          <w:p w14:paraId="46EF3745" w14:textId="77777777" w:rsidR="00617BEC" w:rsidRDefault="00617BEC" w:rsidP="00C570FF">
            <w:pPr>
              <w:rPr>
                <w:rFonts w:asciiTheme="majorHAnsi" w:hAnsiTheme="majorHAnsi"/>
                <w:sz w:val="22"/>
              </w:rPr>
            </w:pPr>
          </w:p>
        </w:tc>
      </w:tr>
      <w:bookmarkEnd w:id="40"/>
      <w:bookmarkEnd w:id="41"/>
      <w:bookmarkEnd w:id="42"/>
      <w:bookmarkEnd w:id="43"/>
    </w:tbl>
    <w:p w14:paraId="3BB0235E" w14:textId="77777777" w:rsidR="005629A9" w:rsidRDefault="005629A9" w:rsidP="005629A9">
      <w:pPr>
        <w:spacing w:line="480" w:lineRule="auto"/>
        <w:rPr>
          <w:rFonts w:asciiTheme="majorHAnsi" w:hAnsiTheme="majorHAnsi"/>
          <w:sz w:val="22"/>
        </w:rPr>
      </w:pPr>
    </w:p>
    <w:p w14:paraId="6F498F28" w14:textId="77777777" w:rsidR="0098553A" w:rsidRDefault="005629A9" w:rsidP="00F22F23">
      <w:pPr>
        <w:spacing w:line="480" w:lineRule="auto"/>
        <w:ind w:firstLine="720"/>
        <w:rPr>
          <w:rFonts w:asciiTheme="majorHAnsi" w:hAnsiTheme="majorHAnsi"/>
          <w:sz w:val="22"/>
        </w:rPr>
      </w:pPr>
      <w:r>
        <w:rPr>
          <w:rFonts w:asciiTheme="majorHAnsi" w:hAnsiTheme="majorHAnsi"/>
          <w:sz w:val="22"/>
        </w:rPr>
        <w:t xml:space="preserve">The matching procedures eliminated over half of the sample size, from 43,000 to about 20,000. Both procedures </w:t>
      </w:r>
      <w:r w:rsidR="00250856">
        <w:rPr>
          <w:rFonts w:asciiTheme="majorHAnsi" w:hAnsiTheme="majorHAnsi"/>
          <w:sz w:val="22"/>
        </w:rPr>
        <w:t xml:space="preserve">reduced </w:t>
      </w:r>
      <w:r>
        <w:rPr>
          <w:rFonts w:asciiTheme="majorHAnsi" w:hAnsiTheme="majorHAnsi"/>
          <w:sz w:val="22"/>
        </w:rPr>
        <w:t xml:space="preserve">the mean </w:t>
      </w:r>
      <w:r w:rsidR="00B76D73">
        <w:rPr>
          <w:rFonts w:asciiTheme="majorHAnsi" w:hAnsiTheme="majorHAnsi"/>
          <w:sz w:val="22"/>
        </w:rPr>
        <w:t xml:space="preserve">difference </w:t>
      </w:r>
      <w:r>
        <w:rPr>
          <w:rFonts w:asciiTheme="majorHAnsi" w:hAnsiTheme="majorHAnsi"/>
          <w:sz w:val="22"/>
        </w:rPr>
        <w:t xml:space="preserve">in all the variables, and achieved statistical balance (no significant difference in means) on </w:t>
      </w:r>
      <w:r w:rsidR="00354243">
        <w:rPr>
          <w:rFonts w:asciiTheme="majorHAnsi" w:hAnsiTheme="majorHAnsi"/>
          <w:sz w:val="22"/>
        </w:rPr>
        <w:t>five</w:t>
      </w:r>
      <w:r>
        <w:rPr>
          <w:rFonts w:asciiTheme="majorHAnsi" w:hAnsiTheme="majorHAnsi"/>
          <w:sz w:val="22"/>
        </w:rPr>
        <w:t xml:space="preserve"> variables. There is no clear advantage in the PSM or the MDM based on means comparisons; five variables have lower mean differences with MDM, and four have lower mean differences with PSM.</w:t>
      </w:r>
    </w:p>
    <w:p w14:paraId="7405F2B4" w14:textId="77777777" w:rsidR="005629A9" w:rsidRDefault="005629A9" w:rsidP="00C570FF">
      <w:pPr>
        <w:rPr>
          <w:rFonts w:asciiTheme="majorHAnsi" w:hAnsiTheme="majorHAnsi"/>
          <w:sz w:val="22"/>
        </w:rPr>
      </w:pPr>
    </w:p>
    <w:p w14:paraId="233CE94A" w14:textId="77777777" w:rsidR="003033BE" w:rsidRPr="0098553A" w:rsidRDefault="00617BEC" w:rsidP="003033BE">
      <w:pPr>
        <w:jc w:val="center"/>
        <w:rPr>
          <w:rFonts w:asciiTheme="majorHAnsi" w:hAnsiTheme="majorHAnsi"/>
          <w:b/>
          <w:noProof/>
          <w:sz w:val="22"/>
        </w:rPr>
      </w:pPr>
      <w:r>
        <w:rPr>
          <w:rFonts w:asciiTheme="majorHAnsi" w:hAnsiTheme="majorHAnsi"/>
          <w:sz w:val="22"/>
        </w:rPr>
        <w:tab/>
      </w:r>
      <w:r w:rsidR="003033BE">
        <w:rPr>
          <w:rFonts w:asciiTheme="majorHAnsi" w:hAnsiTheme="majorHAnsi"/>
          <w:b/>
          <w:noProof/>
          <w:sz w:val="22"/>
        </w:rPr>
        <w:t>Table 5</w:t>
      </w:r>
      <w:r w:rsidR="003033BE" w:rsidRPr="0098553A">
        <w:rPr>
          <w:rFonts w:asciiTheme="majorHAnsi" w:hAnsiTheme="majorHAnsi"/>
          <w:b/>
          <w:noProof/>
          <w:sz w:val="22"/>
        </w:rPr>
        <w:t xml:space="preserve">: Matching </w:t>
      </w:r>
      <w:r w:rsidR="003033BE">
        <w:rPr>
          <w:rFonts w:asciiTheme="majorHAnsi" w:hAnsiTheme="majorHAnsi"/>
          <w:b/>
          <w:noProof/>
          <w:sz w:val="22"/>
        </w:rPr>
        <w:t>Standardized Bias</w:t>
      </w:r>
      <w:r w:rsidR="005629A9">
        <w:rPr>
          <w:rFonts w:asciiTheme="majorHAnsi" w:hAnsiTheme="majorHAnsi"/>
          <w:b/>
          <w:noProof/>
          <w:sz w:val="22"/>
        </w:rPr>
        <w:t>es</w:t>
      </w:r>
      <w:r w:rsidR="003033BE">
        <w:rPr>
          <w:rFonts w:asciiTheme="majorHAnsi" w:hAnsiTheme="majorHAnsi"/>
          <w:b/>
          <w:noProof/>
          <w:sz w:val="22"/>
        </w:rPr>
        <w:t xml:space="preserve"> </w:t>
      </w:r>
    </w:p>
    <w:tbl>
      <w:tblPr>
        <w:tblW w:w="6020" w:type="dxa"/>
        <w:jc w:val="center"/>
        <w:tblLook w:val="04A0" w:firstRow="1" w:lastRow="0" w:firstColumn="1" w:lastColumn="0" w:noHBand="0" w:noVBand="1"/>
      </w:tblPr>
      <w:tblGrid>
        <w:gridCol w:w="1397"/>
        <w:gridCol w:w="1321"/>
        <w:gridCol w:w="1684"/>
        <w:gridCol w:w="1618"/>
      </w:tblGrid>
      <w:tr w:rsidR="003033BE" w14:paraId="3762A705" w14:textId="77777777" w:rsidTr="003033BE">
        <w:trPr>
          <w:trHeight w:val="20"/>
          <w:jc w:val="center"/>
        </w:trPr>
        <w:tc>
          <w:tcPr>
            <w:tcW w:w="1397"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72CE8622" w14:textId="77777777" w:rsidR="003033BE" w:rsidRDefault="003033BE">
            <w:pPr>
              <w:jc w:val="center"/>
              <w:rPr>
                <w:rFonts w:ascii="Calibri" w:eastAsia="Times New Roman" w:hAnsi="Calibri"/>
                <w:color w:val="FFFFFF"/>
                <w:sz w:val="22"/>
                <w:szCs w:val="22"/>
              </w:rPr>
            </w:pPr>
            <w:r>
              <w:rPr>
                <w:rFonts w:ascii="Calibri" w:eastAsia="Times New Roman" w:hAnsi="Calibri"/>
                <w:color w:val="FFFFFF"/>
                <w:sz w:val="22"/>
                <w:szCs w:val="22"/>
              </w:rPr>
              <w:t>Variable</w:t>
            </w:r>
          </w:p>
        </w:tc>
        <w:tc>
          <w:tcPr>
            <w:tcW w:w="4623" w:type="dxa"/>
            <w:gridSpan w:val="3"/>
            <w:tcBorders>
              <w:top w:val="single" w:sz="8" w:space="0" w:color="auto"/>
              <w:left w:val="nil"/>
              <w:bottom w:val="single" w:sz="8" w:space="0" w:color="auto"/>
              <w:right w:val="single" w:sz="8" w:space="0" w:color="000000"/>
            </w:tcBorders>
            <w:shd w:val="clear" w:color="000000" w:fill="31849B"/>
            <w:vAlign w:val="center"/>
            <w:hideMark/>
          </w:tcPr>
          <w:p w14:paraId="77FCC6C7" w14:textId="77777777" w:rsidR="003033BE" w:rsidRDefault="003033BE">
            <w:pPr>
              <w:jc w:val="center"/>
              <w:rPr>
                <w:rFonts w:ascii="Calibri" w:eastAsia="Times New Roman" w:hAnsi="Calibri"/>
                <w:color w:val="FFFFFF"/>
                <w:sz w:val="22"/>
                <w:szCs w:val="22"/>
              </w:rPr>
            </w:pPr>
            <w:r>
              <w:rPr>
                <w:rFonts w:ascii="Calibri" w:eastAsia="Times New Roman" w:hAnsi="Calibri"/>
                <w:color w:val="FFFFFF"/>
                <w:sz w:val="22"/>
                <w:szCs w:val="22"/>
              </w:rPr>
              <w:t>Standardized Bias</w:t>
            </w:r>
          </w:p>
        </w:tc>
      </w:tr>
      <w:tr w:rsidR="003033BE" w14:paraId="1D4769C3" w14:textId="77777777" w:rsidTr="003033BE">
        <w:trPr>
          <w:trHeight w:val="20"/>
          <w:jc w:val="center"/>
        </w:trPr>
        <w:tc>
          <w:tcPr>
            <w:tcW w:w="1397" w:type="dxa"/>
            <w:vMerge/>
            <w:tcBorders>
              <w:top w:val="single" w:sz="8" w:space="0" w:color="auto"/>
              <w:left w:val="single" w:sz="8" w:space="0" w:color="auto"/>
              <w:bottom w:val="single" w:sz="8" w:space="0" w:color="000000"/>
              <w:right w:val="single" w:sz="8" w:space="0" w:color="auto"/>
            </w:tcBorders>
            <w:vAlign w:val="center"/>
            <w:hideMark/>
          </w:tcPr>
          <w:p w14:paraId="5EAE45DA" w14:textId="77777777" w:rsidR="003033BE" w:rsidRDefault="003033BE">
            <w:pPr>
              <w:rPr>
                <w:rFonts w:ascii="Calibri" w:eastAsia="Times New Roman" w:hAnsi="Calibri"/>
                <w:color w:val="FFFFFF"/>
                <w:sz w:val="22"/>
                <w:szCs w:val="22"/>
              </w:rPr>
            </w:pPr>
          </w:p>
        </w:tc>
        <w:tc>
          <w:tcPr>
            <w:tcW w:w="1321" w:type="dxa"/>
            <w:tcBorders>
              <w:top w:val="nil"/>
              <w:left w:val="nil"/>
              <w:bottom w:val="nil"/>
              <w:right w:val="single" w:sz="8" w:space="0" w:color="auto"/>
            </w:tcBorders>
            <w:shd w:val="clear" w:color="000000" w:fill="B6DDE8"/>
            <w:vAlign w:val="center"/>
            <w:hideMark/>
          </w:tcPr>
          <w:p w14:paraId="5EBAB0A2" w14:textId="77777777" w:rsidR="003033BE" w:rsidRDefault="003033BE">
            <w:pPr>
              <w:jc w:val="center"/>
              <w:rPr>
                <w:rFonts w:ascii="Calibri" w:eastAsia="Times New Roman" w:hAnsi="Calibri"/>
                <w:color w:val="000000"/>
                <w:sz w:val="22"/>
                <w:szCs w:val="22"/>
              </w:rPr>
            </w:pPr>
            <w:r>
              <w:rPr>
                <w:rFonts w:ascii="Calibri" w:eastAsia="Times New Roman" w:hAnsi="Calibri"/>
                <w:color w:val="000000"/>
                <w:sz w:val="22"/>
                <w:szCs w:val="22"/>
              </w:rPr>
              <w:t>Unmatched</w:t>
            </w:r>
          </w:p>
        </w:tc>
        <w:tc>
          <w:tcPr>
            <w:tcW w:w="1684" w:type="dxa"/>
            <w:tcBorders>
              <w:top w:val="nil"/>
              <w:left w:val="nil"/>
              <w:bottom w:val="nil"/>
              <w:right w:val="single" w:sz="8" w:space="0" w:color="auto"/>
            </w:tcBorders>
            <w:shd w:val="clear" w:color="000000" w:fill="B6DDE8"/>
            <w:vAlign w:val="center"/>
            <w:hideMark/>
          </w:tcPr>
          <w:p w14:paraId="3B171B08" w14:textId="77777777" w:rsidR="003033BE" w:rsidRDefault="003033BE">
            <w:pPr>
              <w:jc w:val="center"/>
              <w:rPr>
                <w:rFonts w:ascii="Calibri" w:eastAsia="Times New Roman" w:hAnsi="Calibri"/>
                <w:color w:val="000000"/>
                <w:sz w:val="22"/>
                <w:szCs w:val="22"/>
              </w:rPr>
            </w:pPr>
            <w:r>
              <w:rPr>
                <w:rFonts w:ascii="Calibri" w:eastAsia="Times New Roman" w:hAnsi="Calibri"/>
                <w:color w:val="000000"/>
                <w:sz w:val="22"/>
                <w:szCs w:val="22"/>
              </w:rPr>
              <w:t>PSM</w:t>
            </w:r>
          </w:p>
        </w:tc>
        <w:tc>
          <w:tcPr>
            <w:tcW w:w="1618" w:type="dxa"/>
            <w:tcBorders>
              <w:top w:val="nil"/>
              <w:left w:val="nil"/>
              <w:bottom w:val="nil"/>
              <w:right w:val="single" w:sz="8" w:space="0" w:color="auto"/>
            </w:tcBorders>
            <w:shd w:val="clear" w:color="000000" w:fill="B6DDE8"/>
            <w:vAlign w:val="center"/>
            <w:hideMark/>
          </w:tcPr>
          <w:p w14:paraId="0074D621" w14:textId="77777777" w:rsidR="003033BE" w:rsidRDefault="003033BE">
            <w:pPr>
              <w:jc w:val="center"/>
              <w:rPr>
                <w:rFonts w:ascii="Calibri" w:eastAsia="Times New Roman" w:hAnsi="Calibri"/>
                <w:color w:val="000000"/>
                <w:sz w:val="22"/>
                <w:szCs w:val="22"/>
              </w:rPr>
            </w:pPr>
            <w:r>
              <w:rPr>
                <w:rFonts w:ascii="Calibri" w:eastAsia="Times New Roman" w:hAnsi="Calibri"/>
                <w:color w:val="000000"/>
                <w:sz w:val="22"/>
                <w:szCs w:val="22"/>
              </w:rPr>
              <w:t>MDM</w:t>
            </w:r>
          </w:p>
        </w:tc>
      </w:tr>
      <w:tr w:rsidR="003033BE" w14:paraId="6A53AE62"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57B1130A"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Observations</w:t>
            </w:r>
          </w:p>
        </w:tc>
        <w:tc>
          <w:tcPr>
            <w:tcW w:w="1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44AA0"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43,930</w:t>
            </w:r>
          </w:p>
        </w:tc>
        <w:tc>
          <w:tcPr>
            <w:tcW w:w="1684" w:type="dxa"/>
            <w:tcBorders>
              <w:top w:val="single" w:sz="8" w:space="0" w:color="auto"/>
              <w:left w:val="nil"/>
              <w:bottom w:val="single" w:sz="8" w:space="0" w:color="auto"/>
              <w:right w:val="single" w:sz="8" w:space="0" w:color="auto"/>
            </w:tcBorders>
            <w:shd w:val="clear" w:color="auto" w:fill="auto"/>
            <w:noWrap/>
            <w:vAlign w:val="center"/>
            <w:hideMark/>
          </w:tcPr>
          <w:p w14:paraId="541FB224"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22,239</w:t>
            </w:r>
          </w:p>
        </w:tc>
        <w:tc>
          <w:tcPr>
            <w:tcW w:w="1618" w:type="dxa"/>
            <w:tcBorders>
              <w:top w:val="single" w:sz="8" w:space="0" w:color="auto"/>
              <w:left w:val="nil"/>
              <w:bottom w:val="single" w:sz="8" w:space="0" w:color="auto"/>
              <w:right w:val="single" w:sz="8" w:space="0" w:color="auto"/>
            </w:tcBorders>
            <w:shd w:val="clear" w:color="auto" w:fill="auto"/>
            <w:noWrap/>
            <w:vAlign w:val="center"/>
            <w:hideMark/>
          </w:tcPr>
          <w:p w14:paraId="5F01FCFF"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19,779</w:t>
            </w:r>
          </w:p>
        </w:tc>
      </w:tr>
      <w:tr w:rsidR="003033BE" w14:paraId="2011E098"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2755C716" w14:textId="77777777" w:rsidR="003033BE" w:rsidRDefault="003033BE">
            <w:pPr>
              <w:rPr>
                <w:rFonts w:ascii="Calibri" w:eastAsia="Times New Roman" w:hAnsi="Calibri"/>
                <w:color w:val="000000"/>
                <w:sz w:val="22"/>
                <w:szCs w:val="22"/>
              </w:rPr>
            </w:pPr>
            <w:bookmarkStart w:id="44" w:name="RANGE!F10"/>
            <w:r>
              <w:rPr>
                <w:rFonts w:ascii="Calibri" w:eastAsia="Times New Roman" w:hAnsi="Calibri"/>
                <w:color w:val="000000"/>
                <w:sz w:val="22"/>
                <w:szCs w:val="22"/>
              </w:rPr>
              <w:t>Hispanic</w:t>
            </w:r>
            <w:bookmarkEnd w:id="44"/>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20C35689"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6.6</w:t>
            </w:r>
          </w:p>
        </w:tc>
        <w:tc>
          <w:tcPr>
            <w:tcW w:w="1684" w:type="dxa"/>
            <w:tcBorders>
              <w:top w:val="nil"/>
              <w:left w:val="nil"/>
              <w:bottom w:val="single" w:sz="8" w:space="0" w:color="auto"/>
              <w:right w:val="single" w:sz="8" w:space="0" w:color="auto"/>
            </w:tcBorders>
            <w:shd w:val="clear" w:color="auto" w:fill="auto"/>
            <w:noWrap/>
            <w:vAlign w:val="center"/>
            <w:hideMark/>
          </w:tcPr>
          <w:p w14:paraId="00DB7A73"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0.0</w:t>
            </w:r>
          </w:p>
        </w:tc>
        <w:tc>
          <w:tcPr>
            <w:tcW w:w="1618" w:type="dxa"/>
            <w:tcBorders>
              <w:top w:val="nil"/>
              <w:left w:val="nil"/>
              <w:bottom w:val="single" w:sz="8" w:space="0" w:color="auto"/>
              <w:right w:val="single" w:sz="8" w:space="0" w:color="auto"/>
            </w:tcBorders>
            <w:shd w:val="clear" w:color="auto" w:fill="auto"/>
            <w:noWrap/>
            <w:vAlign w:val="center"/>
            <w:hideMark/>
          </w:tcPr>
          <w:p w14:paraId="7EF5357C"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-0.6</w:t>
            </w:r>
          </w:p>
        </w:tc>
      </w:tr>
      <w:tr w:rsidR="003033BE" w14:paraId="1138C58A"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68E1E0B0"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Black</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3C75A5FE"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30.8</w:t>
            </w:r>
          </w:p>
        </w:tc>
        <w:tc>
          <w:tcPr>
            <w:tcW w:w="1684" w:type="dxa"/>
            <w:tcBorders>
              <w:top w:val="nil"/>
              <w:left w:val="nil"/>
              <w:bottom w:val="single" w:sz="8" w:space="0" w:color="auto"/>
              <w:right w:val="single" w:sz="8" w:space="0" w:color="auto"/>
            </w:tcBorders>
            <w:shd w:val="clear" w:color="auto" w:fill="auto"/>
            <w:noWrap/>
            <w:vAlign w:val="center"/>
            <w:hideMark/>
          </w:tcPr>
          <w:p w14:paraId="086DC3E3"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-1.2</w:t>
            </w:r>
          </w:p>
        </w:tc>
        <w:tc>
          <w:tcPr>
            <w:tcW w:w="1618" w:type="dxa"/>
            <w:tcBorders>
              <w:top w:val="nil"/>
              <w:left w:val="nil"/>
              <w:bottom w:val="single" w:sz="8" w:space="0" w:color="auto"/>
              <w:right w:val="single" w:sz="8" w:space="0" w:color="auto"/>
            </w:tcBorders>
            <w:shd w:val="clear" w:color="auto" w:fill="auto"/>
            <w:noWrap/>
            <w:vAlign w:val="center"/>
            <w:hideMark/>
          </w:tcPr>
          <w:p w14:paraId="7600A14C"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-1.9</w:t>
            </w:r>
          </w:p>
        </w:tc>
      </w:tr>
      <w:tr w:rsidR="003033BE" w14:paraId="46B68AFE"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49FF0C62"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Asian</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588AEFDB"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4.0</w:t>
            </w:r>
          </w:p>
        </w:tc>
        <w:tc>
          <w:tcPr>
            <w:tcW w:w="1684" w:type="dxa"/>
            <w:tcBorders>
              <w:top w:val="nil"/>
              <w:left w:val="nil"/>
              <w:bottom w:val="single" w:sz="8" w:space="0" w:color="auto"/>
              <w:right w:val="single" w:sz="8" w:space="0" w:color="auto"/>
            </w:tcBorders>
            <w:shd w:val="clear" w:color="auto" w:fill="auto"/>
            <w:noWrap/>
            <w:vAlign w:val="center"/>
            <w:hideMark/>
          </w:tcPr>
          <w:p w14:paraId="65207FBF"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-0.5</w:t>
            </w:r>
          </w:p>
        </w:tc>
        <w:tc>
          <w:tcPr>
            <w:tcW w:w="1618" w:type="dxa"/>
            <w:tcBorders>
              <w:top w:val="nil"/>
              <w:left w:val="nil"/>
              <w:bottom w:val="single" w:sz="8" w:space="0" w:color="auto"/>
              <w:right w:val="single" w:sz="8" w:space="0" w:color="auto"/>
            </w:tcBorders>
            <w:shd w:val="clear" w:color="auto" w:fill="auto"/>
            <w:noWrap/>
            <w:vAlign w:val="center"/>
            <w:hideMark/>
          </w:tcPr>
          <w:p w14:paraId="2AD19E66"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5.2</w:t>
            </w:r>
          </w:p>
        </w:tc>
      </w:tr>
      <w:tr w:rsidR="003033BE" w14:paraId="7CB62E63"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63FF073E"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Female</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49C5AE9D"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6.6</w:t>
            </w:r>
          </w:p>
        </w:tc>
        <w:tc>
          <w:tcPr>
            <w:tcW w:w="1684" w:type="dxa"/>
            <w:tcBorders>
              <w:top w:val="nil"/>
              <w:left w:val="nil"/>
              <w:bottom w:val="single" w:sz="8" w:space="0" w:color="auto"/>
              <w:right w:val="single" w:sz="8" w:space="0" w:color="auto"/>
            </w:tcBorders>
            <w:shd w:val="clear" w:color="auto" w:fill="auto"/>
            <w:noWrap/>
            <w:vAlign w:val="center"/>
            <w:hideMark/>
          </w:tcPr>
          <w:p w14:paraId="3FC895C0"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-0.9</w:t>
            </w:r>
          </w:p>
        </w:tc>
        <w:tc>
          <w:tcPr>
            <w:tcW w:w="1618" w:type="dxa"/>
            <w:tcBorders>
              <w:top w:val="nil"/>
              <w:left w:val="nil"/>
              <w:bottom w:val="single" w:sz="8" w:space="0" w:color="auto"/>
              <w:right w:val="single" w:sz="8" w:space="0" w:color="auto"/>
            </w:tcBorders>
            <w:shd w:val="clear" w:color="auto" w:fill="auto"/>
            <w:noWrap/>
            <w:vAlign w:val="center"/>
            <w:hideMark/>
          </w:tcPr>
          <w:p w14:paraId="0D25C2FD"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-1.8</w:t>
            </w:r>
          </w:p>
        </w:tc>
      </w:tr>
      <w:tr w:rsidR="003033BE" w14:paraId="579B4607"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741E7AEE"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Poverty Level</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505EFD1D"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-49.7</w:t>
            </w:r>
          </w:p>
        </w:tc>
        <w:tc>
          <w:tcPr>
            <w:tcW w:w="1684" w:type="dxa"/>
            <w:tcBorders>
              <w:top w:val="nil"/>
              <w:left w:val="nil"/>
              <w:bottom w:val="single" w:sz="8" w:space="0" w:color="auto"/>
              <w:right w:val="single" w:sz="8" w:space="0" w:color="auto"/>
            </w:tcBorders>
            <w:shd w:val="clear" w:color="auto" w:fill="auto"/>
            <w:noWrap/>
            <w:vAlign w:val="center"/>
            <w:hideMark/>
          </w:tcPr>
          <w:p w14:paraId="672116BA"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-1.5</w:t>
            </w:r>
          </w:p>
        </w:tc>
        <w:tc>
          <w:tcPr>
            <w:tcW w:w="1618" w:type="dxa"/>
            <w:tcBorders>
              <w:top w:val="nil"/>
              <w:left w:val="nil"/>
              <w:bottom w:val="single" w:sz="8" w:space="0" w:color="auto"/>
              <w:right w:val="single" w:sz="8" w:space="0" w:color="auto"/>
            </w:tcBorders>
            <w:shd w:val="clear" w:color="auto" w:fill="auto"/>
            <w:noWrap/>
            <w:vAlign w:val="center"/>
            <w:hideMark/>
          </w:tcPr>
          <w:p w14:paraId="7B71CB90"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3.8</w:t>
            </w:r>
          </w:p>
        </w:tc>
      </w:tr>
      <w:tr w:rsidR="003033BE" w14:paraId="4C7BD633"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7ADA57FA"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Physical Activity</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256DFF11"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-7.1</w:t>
            </w:r>
          </w:p>
        </w:tc>
        <w:tc>
          <w:tcPr>
            <w:tcW w:w="1684" w:type="dxa"/>
            <w:tcBorders>
              <w:top w:val="nil"/>
              <w:left w:val="nil"/>
              <w:bottom w:val="single" w:sz="8" w:space="0" w:color="auto"/>
              <w:right w:val="single" w:sz="8" w:space="0" w:color="auto"/>
            </w:tcBorders>
            <w:shd w:val="clear" w:color="auto" w:fill="auto"/>
            <w:noWrap/>
            <w:vAlign w:val="center"/>
            <w:hideMark/>
          </w:tcPr>
          <w:p w14:paraId="07DF02B9"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1.8</w:t>
            </w:r>
          </w:p>
        </w:tc>
        <w:tc>
          <w:tcPr>
            <w:tcW w:w="1618" w:type="dxa"/>
            <w:tcBorders>
              <w:top w:val="nil"/>
              <w:left w:val="nil"/>
              <w:bottom w:val="single" w:sz="8" w:space="0" w:color="auto"/>
              <w:right w:val="single" w:sz="8" w:space="0" w:color="auto"/>
            </w:tcBorders>
            <w:shd w:val="clear" w:color="auto" w:fill="auto"/>
            <w:noWrap/>
            <w:vAlign w:val="center"/>
            <w:hideMark/>
          </w:tcPr>
          <w:p w14:paraId="11783AFE"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-0.2</w:t>
            </w:r>
          </w:p>
        </w:tc>
      </w:tr>
      <w:tr w:rsidR="003033BE" w14:paraId="57DF6931"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45D537A5"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Age</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1FC49BF8"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-11.8</w:t>
            </w:r>
          </w:p>
        </w:tc>
        <w:tc>
          <w:tcPr>
            <w:tcW w:w="1684" w:type="dxa"/>
            <w:tcBorders>
              <w:top w:val="nil"/>
              <w:left w:val="nil"/>
              <w:bottom w:val="single" w:sz="8" w:space="0" w:color="auto"/>
              <w:right w:val="single" w:sz="8" w:space="0" w:color="auto"/>
            </w:tcBorders>
            <w:shd w:val="clear" w:color="auto" w:fill="auto"/>
            <w:noWrap/>
            <w:vAlign w:val="center"/>
            <w:hideMark/>
          </w:tcPr>
          <w:p w14:paraId="54A04991"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0.6</w:t>
            </w:r>
          </w:p>
        </w:tc>
        <w:tc>
          <w:tcPr>
            <w:tcW w:w="1618" w:type="dxa"/>
            <w:tcBorders>
              <w:top w:val="nil"/>
              <w:left w:val="nil"/>
              <w:bottom w:val="single" w:sz="8" w:space="0" w:color="auto"/>
              <w:right w:val="single" w:sz="8" w:space="0" w:color="auto"/>
            </w:tcBorders>
            <w:shd w:val="clear" w:color="auto" w:fill="auto"/>
            <w:noWrap/>
            <w:vAlign w:val="center"/>
            <w:hideMark/>
          </w:tcPr>
          <w:p w14:paraId="24331CAA"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5.6</w:t>
            </w:r>
          </w:p>
        </w:tc>
      </w:tr>
      <w:tr w:rsidR="003033BE" w14:paraId="5C874C9F"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9"/>
            <w:vAlign w:val="center"/>
            <w:hideMark/>
          </w:tcPr>
          <w:p w14:paraId="30D368EC"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Years of Education</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396D03B2"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-32.8</w:t>
            </w:r>
          </w:p>
        </w:tc>
        <w:tc>
          <w:tcPr>
            <w:tcW w:w="1684" w:type="dxa"/>
            <w:tcBorders>
              <w:top w:val="nil"/>
              <w:left w:val="nil"/>
              <w:bottom w:val="single" w:sz="8" w:space="0" w:color="auto"/>
              <w:right w:val="single" w:sz="8" w:space="0" w:color="auto"/>
            </w:tcBorders>
            <w:shd w:val="clear" w:color="auto" w:fill="auto"/>
            <w:noWrap/>
            <w:vAlign w:val="center"/>
            <w:hideMark/>
          </w:tcPr>
          <w:p w14:paraId="263394F7"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0.0</w:t>
            </w:r>
          </w:p>
        </w:tc>
        <w:tc>
          <w:tcPr>
            <w:tcW w:w="1618" w:type="dxa"/>
            <w:tcBorders>
              <w:top w:val="nil"/>
              <w:left w:val="nil"/>
              <w:bottom w:val="single" w:sz="8" w:space="0" w:color="auto"/>
              <w:right w:val="single" w:sz="8" w:space="0" w:color="auto"/>
            </w:tcBorders>
            <w:shd w:val="clear" w:color="auto" w:fill="auto"/>
            <w:noWrap/>
            <w:vAlign w:val="center"/>
            <w:hideMark/>
          </w:tcPr>
          <w:p w14:paraId="23E67E48"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-6.5</w:t>
            </w:r>
          </w:p>
        </w:tc>
      </w:tr>
      <w:tr w:rsidR="003033BE" w14:paraId="664BE6C1" w14:textId="77777777" w:rsidTr="003033BE">
        <w:trPr>
          <w:trHeight w:val="20"/>
          <w:jc w:val="center"/>
        </w:trPr>
        <w:tc>
          <w:tcPr>
            <w:tcW w:w="1397" w:type="dxa"/>
            <w:tcBorders>
              <w:top w:val="nil"/>
              <w:left w:val="single" w:sz="8" w:space="0" w:color="auto"/>
              <w:bottom w:val="single" w:sz="8" w:space="0" w:color="auto"/>
              <w:right w:val="nil"/>
            </w:tcBorders>
            <w:shd w:val="clear" w:color="000000" w:fill="B6DDE8"/>
            <w:vAlign w:val="center"/>
            <w:hideMark/>
          </w:tcPr>
          <w:p w14:paraId="4D936001"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Marital Status</w:t>
            </w:r>
          </w:p>
        </w:tc>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29D6E3F3"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25.4</w:t>
            </w:r>
          </w:p>
        </w:tc>
        <w:tc>
          <w:tcPr>
            <w:tcW w:w="1684" w:type="dxa"/>
            <w:tcBorders>
              <w:top w:val="nil"/>
              <w:left w:val="nil"/>
              <w:bottom w:val="single" w:sz="8" w:space="0" w:color="auto"/>
              <w:right w:val="single" w:sz="8" w:space="0" w:color="auto"/>
            </w:tcBorders>
            <w:shd w:val="clear" w:color="auto" w:fill="auto"/>
            <w:noWrap/>
            <w:vAlign w:val="center"/>
            <w:hideMark/>
          </w:tcPr>
          <w:p w14:paraId="33F3B619"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-0.9</w:t>
            </w:r>
          </w:p>
        </w:tc>
        <w:tc>
          <w:tcPr>
            <w:tcW w:w="1618" w:type="dxa"/>
            <w:tcBorders>
              <w:top w:val="nil"/>
              <w:left w:val="nil"/>
              <w:bottom w:val="single" w:sz="8" w:space="0" w:color="auto"/>
              <w:right w:val="single" w:sz="8" w:space="0" w:color="auto"/>
            </w:tcBorders>
            <w:shd w:val="clear" w:color="auto" w:fill="auto"/>
            <w:noWrap/>
            <w:vAlign w:val="center"/>
            <w:hideMark/>
          </w:tcPr>
          <w:p w14:paraId="279DA83D"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-2.3</w:t>
            </w:r>
          </w:p>
        </w:tc>
      </w:tr>
      <w:tr w:rsidR="003033BE" w14:paraId="0B928706" w14:textId="77777777" w:rsidTr="003033BE">
        <w:trPr>
          <w:trHeight w:val="20"/>
          <w:jc w:val="center"/>
        </w:trPr>
        <w:tc>
          <w:tcPr>
            <w:tcW w:w="1397" w:type="dxa"/>
            <w:tcBorders>
              <w:top w:val="nil"/>
              <w:left w:val="single" w:sz="8" w:space="0" w:color="auto"/>
              <w:bottom w:val="single" w:sz="4" w:space="0" w:color="auto"/>
              <w:right w:val="nil"/>
            </w:tcBorders>
            <w:shd w:val="clear" w:color="000000" w:fill="B6DDE8"/>
            <w:vAlign w:val="center"/>
            <w:hideMark/>
          </w:tcPr>
          <w:p w14:paraId="08E0559B"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Insurance Status</w:t>
            </w:r>
          </w:p>
        </w:tc>
        <w:tc>
          <w:tcPr>
            <w:tcW w:w="1321" w:type="dxa"/>
            <w:tcBorders>
              <w:top w:val="nil"/>
              <w:left w:val="single" w:sz="8" w:space="0" w:color="auto"/>
              <w:bottom w:val="single" w:sz="4" w:space="0" w:color="auto"/>
              <w:right w:val="single" w:sz="8" w:space="0" w:color="auto"/>
            </w:tcBorders>
            <w:shd w:val="clear" w:color="auto" w:fill="auto"/>
            <w:noWrap/>
            <w:vAlign w:val="center"/>
            <w:hideMark/>
          </w:tcPr>
          <w:p w14:paraId="2140C678"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13.7</w:t>
            </w:r>
          </w:p>
        </w:tc>
        <w:tc>
          <w:tcPr>
            <w:tcW w:w="1684" w:type="dxa"/>
            <w:tcBorders>
              <w:top w:val="nil"/>
              <w:left w:val="nil"/>
              <w:bottom w:val="single" w:sz="4" w:space="0" w:color="auto"/>
              <w:right w:val="single" w:sz="8" w:space="0" w:color="auto"/>
            </w:tcBorders>
            <w:shd w:val="clear" w:color="auto" w:fill="auto"/>
            <w:noWrap/>
            <w:vAlign w:val="center"/>
            <w:hideMark/>
          </w:tcPr>
          <w:p w14:paraId="4D0AB50C"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-1.0</w:t>
            </w:r>
          </w:p>
        </w:tc>
        <w:tc>
          <w:tcPr>
            <w:tcW w:w="1618" w:type="dxa"/>
            <w:tcBorders>
              <w:top w:val="nil"/>
              <w:left w:val="nil"/>
              <w:bottom w:val="single" w:sz="4" w:space="0" w:color="auto"/>
              <w:right w:val="single" w:sz="8" w:space="0" w:color="auto"/>
            </w:tcBorders>
            <w:shd w:val="clear" w:color="auto" w:fill="auto"/>
            <w:noWrap/>
            <w:vAlign w:val="center"/>
            <w:hideMark/>
          </w:tcPr>
          <w:p w14:paraId="2ED063D4"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2.9</w:t>
            </w:r>
          </w:p>
        </w:tc>
      </w:tr>
      <w:tr w:rsidR="003033BE" w14:paraId="30E58505" w14:textId="77777777" w:rsidTr="003033BE">
        <w:trPr>
          <w:trHeight w:val="20"/>
          <w:jc w:val="center"/>
        </w:trPr>
        <w:tc>
          <w:tcPr>
            <w:tcW w:w="1397" w:type="dxa"/>
            <w:tcBorders>
              <w:top w:val="single" w:sz="4" w:space="0" w:color="auto"/>
              <w:left w:val="single" w:sz="4" w:space="0" w:color="auto"/>
              <w:bottom w:val="single" w:sz="4" w:space="0" w:color="auto"/>
              <w:right w:val="single" w:sz="4" w:space="0" w:color="auto"/>
            </w:tcBorders>
            <w:shd w:val="clear" w:color="000000" w:fill="B6DDE8"/>
            <w:vAlign w:val="bottom"/>
          </w:tcPr>
          <w:p w14:paraId="0F529DD7"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Psuedo R2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DFE78"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0.062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838BB"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53095"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033BE" w14:paraId="6B7C62C1" w14:textId="77777777" w:rsidTr="003033BE">
        <w:trPr>
          <w:trHeight w:val="20"/>
          <w:jc w:val="center"/>
        </w:trPr>
        <w:tc>
          <w:tcPr>
            <w:tcW w:w="1397" w:type="dxa"/>
            <w:tcBorders>
              <w:top w:val="single" w:sz="4" w:space="0" w:color="auto"/>
              <w:left w:val="single" w:sz="4" w:space="0" w:color="auto"/>
              <w:bottom w:val="single" w:sz="4" w:space="0" w:color="auto"/>
              <w:right w:val="single" w:sz="4" w:space="0" w:color="auto"/>
            </w:tcBorders>
            <w:shd w:val="clear" w:color="000000" w:fill="B6DDE8"/>
            <w:vAlign w:val="bottom"/>
          </w:tcPr>
          <w:p w14:paraId="702CCFD4"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Median Bias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EF01"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18.8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6BDEC"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0.9</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0E84B"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3.1</w:t>
            </w:r>
          </w:p>
        </w:tc>
      </w:tr>
      <w:tr w:rsidR="003033BE" w14:paraId="4B2742FD" w14:textId="77777777" w:rsidTr="003033BE">
        <w:trPr>
          <w:trHeight w:val="20"/>
          <w:jc w:val="center"/>
        </w:trPr>
        <w:tc>
          <w:tcPr>
            <w:tcW w:w="1397" w:type="dxa"/>
            <w:tcBorders>
              <w:top w:val="single" w:sz="4" w:space="0" w:color="auto"/>
              <w:left w:val="single" w:sz="4" w:space="0" w:color="auto"/>
              <w:bottom w:val="single" w:sz="4" w:space="0" w:color="auto"/>
              <w:right w:val="single" w:sz="4" w:space="0" w:color="auto"/>
            </w:tcBorders>
            <w:shd w:val="clear" w:color="000000" w:fill="B6DDE8"/>
            <w:vAlign w:val="bottom"/>
          </w:tcPr>
          <w:p w14:paraId="1DE57A54" w14:textId="77777777" w:rsidR="003033BE" w:rsidRDefault="003033BE">
            <w:pPr>
              <w:rPr>
                <w:rFonts w:ascii="Calibri" w:eastAsia="Times New Roman" w:hAnsi="Calibri"/>
                <w:color w:val="000000"/>
                <w:sz w:val="22"/>
                <w:szCs w:val="22"/>
              </w:rPr>
            </w:pPr>
            <w:r>
              <w:rPr>
                <w:rFonts w:ascii="Calibri" w:eastAsia="Times New Roman" w:hAnsi="Calibri"/>
                <w:color w:val="000000"/>
                <w:sz w:val="22"/>
                <w:szCs w:val="22"/>
              </w:rPr>
              <w:t>Mean Bias</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2B7DE"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12.8</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480D7"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0.9</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F6CA2" w14:textId="77777777" w:rsidR="003033BE" w:rsidRDefault="003033BE">
            <w:pPr>
              <w:jc w:val="right"/>
              <w:rPr>
                <w:rFonts w:ascii="Calibri" w:eastAsia="Times New Roman" w:hAnsi="Calibri"/>
                <w:color w:val="000000"/>
                <w:sz w:val="22"/>
                <w:szCs w:val="22"/>
              </w:rPr>
            </w:pPr>
            <w:r>
              <w:rPr>
                <w:rFonts w:ascii="Calibri" w:eastAsia="Times New Roman" w:hAnsi="Calibri"/>
                <w:color w:val="000000"/>
                <w:sz w:val="22"/>
                <w:szCs w:val="22"/>
              </w:rPr>
              <w:t>2.6</w:t>
            </w:r>
          </w:p>
        </w:tc>
      </w:tr>
    </w:tbl>
    <w:p w14:paraId="3C41D055" w14:textId="77777777" w:rsidR="003033BE" w:rsidRDefault="003033BE" w:rsidP="00501FC7">
      <w:pPr>
        <w:spacing w:line="480" w:lineRule="auto"/>
        <w:rPr>
          <w:rFonts w:asciiTheme="majorHAnsi" w:hAnsiTheme="majorHAnsi"/>
          <w:sz w:val="22"/>
        </w:rPr>
      </w:pPr>
    </w:p>
    <w:p w14:paraId="43E22059" w14:textId="77777777" w:rsidR="003033BE" w:rsidRPr="00617BEC" w:rsidRDefault="005629A9" w:rsidP="003033BE">
      <w:pPr>
        <w:jc w:val="center"/>
        <w:rPr>
          <w:rFonts w:asciiTheme="majorHAnsi" w:hAnsiTheme="majorHAnsi"/>
          <w:b/>
          <w:noProof/>
          <w:sz w:val="22"/>
        </w:rPr>
      </w:pPr>
      <w:r>
        <w:rPr>
          <w:rFonts w:asciiTheme="majorHAnsi" w:hAnsiTheme="majorHAnsi"/>
          <w:b/>
          <w:noProof/>
          <w:sz w:val="22"/>
        </w:rPr>
        <w:t>Figure 3</w:t>
      </w:r>
      <w:r w:rsidR="003033BE" w:rsidRPr="00617BEC">
        <w:rPr>
          <w:rFonts w:asciiTheme="majorHAnsi" w:hAnsiTheme="majorHAnsi"/>
          <w:b/>
          <w:noProof/>
          <w:sz w:val="22"/>
        </w:rPr>
        <w:t xml:space="preserve">: Matching </w:t>
      </w:r>
      <w:r>
        <w:rPr>
          <w:rFonts w:asciiTheme="majorHAnsi" w:hAnsiTheme="majorHAnsi"/>
          <w:b/>
          <w:noProof/>
          <w:sz w:val="22"/>
        </w:rPr>
        <w:t>Standardized Biases</w:t>
      </w:r>
      <w:r w:rsidR="003033BE" w:rsidRPr="00617BEC">
        <w:rPr>
          <w:rFonts w:asciiTheme="majorHAnsi" w:hAnsiTheme="majorHAnsi"/>
          <w:b/>
          <w:noProof/>
          <w:sz w:val="22"/>
        </w:rPr>
        <w:t xml:space="preserve"> </w:t>
      </w:r>
    </w:p>
    <w:tbl>
      <w:tblPr>
        <w:tblStyle w:val="TableGrid"/>
        <w:tblW w:w="0" w:type="auto"/>
        <w:tblLook w:val="04A0" w:firstRow="1" w:lastRow="0" w:firstColumn="1" w:lastColumn="0" w:noHBand="0" w:noVBand="1"/>
      </w:tblPr>
      <w:tblGrid>
        <w:gridCol w:w="1974"/>
        <w:gridCol w:w="7376"/>
      </w:tblGrid>
      <w:tr w:rsidR="003033BE" w14:paraId="49291BF5" w14:textId="77777777" w:rsidTr="003033BE">
        <w:trPr>
          <w:trHeight w:val="305"/>
        </w:trPr>
        <w:tc>
          <w:tcPr>
            <w:tcW w:w="1974" w:type="dxa"/>
            <w:shd w:val="clear" w:color="auto" w:fill="31849B" w:themeFill="accent5" w:themeFillShade="BF"/>
          </w:tcPr>
          <w:p w14:paraId="54FFDD82" w14:textId="77777777" w:rsidR="003033BE" w:rsidRPr="00617BEC" w:rsidRDefault="003033BE" w:rsidP="003033BE">
            <w:pPr>
              <w:rPr>
                <w:rFonts w:asciiTheme="majorHAnsi" w:hAnsiTheme="majorHAnsi"/>
                <w:color w:val="FFFFFF" w:themeColor="background1"/>
                <w:sz w:val="22"/>
              </w:rPr>
            </w:pPr>
            <w:bookmarkStart w:id="45" w:name="OLE_LINK6"/>
            <w:bookmarkStart w:id="46" w:name="OLE_LINK7"/>
            <w:r w:rsidRPr="00617BEC">
              <w:rPr>
                <w:rFonts w:asciiTheme="majorHAnsi" w:hAnsiTheme="majorHAnsi"/>
                <w:color w:val="FFFFFF" w:themeColor="background1"/>
                <w:sz w:val="22"/>
              </w:rPr>
              <w:t xml:space="preserve">Variable </w:t>
            </w:r>
          </w:p>
        </w:tc>
        <w:tc>
          <w:tcPr>
            <w:tcW w:w="7376" w:type="dxa"/>
            <w:shd w:val="clear" w:color="auto" w:fill="31849B" w:themeFill="accent5" w:themeFillShade="BF"/>
          </w:tcPr>
          <w:p w14:paraId="76E1A2A2" w14:textId="77777777" w:rsidR="003033BE" w:rsidRPr="00284E40" w:rsidRDefault="003033BE" w:rsidP="003033BE">
            <w:pPr>
              <w:jc w:val="center"/>
              <w:rPr>
                <w:rFonts w:asciiTheme="majorHAnsi" w:hAnsiTheme="majorHAnsi"/>
                <w:color w:val="FFFFFF" w:themeColor="background1"/>
                <w:sz w:val="22"/>
              </w:rPr>
            </w:pPr>
            <w:r>
              <w:rPr>
                <w:rFonts w:asciiTheme="majorHAnsi" w:hAnsiTheme="majorHAnsi"/>
                <w:color w:val="FFFFFF" w:themeColor="background1"/>
                <w:sz w:val="22"/>
              </w:rPr>
              <w:t xml:space="preserve">Standardized Bias </w:t>
            </w:r>
          </w:p>
        </w:tc>
      </w:tr>
      <w:tr w:rsidR="003033BE" w14:paraId="5A58ECFA" w14:textId="77777777" w:rsidTr="003033BE">
        <w:trPr>
          <w:trHeight w:val="431"/>
        </w:trPr>
        <w:tc>
          <w:tcPr>
            <w:tcW w:w="1974" w:type="dxa"/>
            <w:shd w:val="clear" w:color="auto" w:fill="B6DDE9"/>
            <w:vAlign w:val="center"/>
          </w:tcPr>
          <w:p w14:paraId="492270A0"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Hispanic</w:t>
            </w:r>
          </w:p>
        </w:tc>
        <w:tc>
          <w:tcPr>
            <w:tcW w:w="7376" w:type="dxa"/>
            <w:vMerge w:val="restart"/>
            <w:tcBorders>
              <w:bottom w:val="single" w:sz="4" w:space="0" w:color="auto"/>
            </w:tcBorders>
          </w:tcPr>
          <w:p w14:paraId="4947962C" w14:textId="77777777" w:rsidR="003033BE" w:rsidRDefault="003033BE" w:rsidP="003033BE">
            <w:pPr>
              <w:rPr>
                <w:rFonts w:asciiTheme="majorHAnsi" w:hAnsiTheme="majorHAnsi"/>
                <w:sz w:val="22"/>
              </w:rPr>
            </w:pPr>
            <w:r>
              <w:rPr>
                <w:noProof/>
              </w:rPr>
              <w:drawing>
                <wp:anchor distT="0" distB="0" distL="114300" distR="114300" simplePos="0" relativeHeight="251788800" behindDoc="0" locked="0" layoutInCell="1" allowOverlap="1" wp14:anchorId="4D70BBC0" wp14:editId="78DFA36A">
                  <wp:simplePos x="0" y="0"/>
                  <wp:positionH relativeFrom="column">
                    <wp:posOffset>3532032</wp:posOffset>
                  </wp:positionH>
                  <wp:positionV relativeFrom="paragraph">
                    <wp:posOffset>656472</wp:posOffset>
                  </wp:positionV>
                  <wp:extent cx="824865" cy="5822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4865" cy="5822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8D2493" wp14:editId="5FC0FA09">
                  <wp:extent cx="4522426" cy="3973800"/>
                  <wp:effectExtent l="0" t="0" r="2476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033BE" w14:paraId="26DBDB05" w14:textId="77777777" w:rsidTr="003033BE">
        <w:trPr>
          <w:trHeight w:val="584"/>
        </w:trPr>
        <w:tc>
          <w:tcPr>
            <w:tcW w:w="1974" w:type="dxa"/>
            <w:shd w:val="clear" w:color="auto" w:fill="B6DDE9"/>
            <w:vAlign w:val="center"/>
          </w:tcPr>
          <w:p w14:paraId="2088083E"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Black</w:t>
            </w:r>
          </w:p>
        </w:tc>
        <w:tc>
          <w:tcPr>
            <w:tcW w:w="7376" w:type="dxa"/>
            <w:vMerge/>
          </w:tcPr>
          <w:p w14:paraId="1DB0E8B3" w14:textId="77777777" w:rsidR="003033BE" w:rsidRDefault="003033BE" w:rsidP="003033BE">
            <w:pPr>
              <w:rPr>
                <w:rFonts w:asciiTheme="majorHAnsi" w:hAnsiTheme="majorHAnsi"/>
                <w:sz w:val="22"/>
              </w:rPr>
            </w:pPr>
          </w:p>
        </w:tc>
      </w:tr>
      <w:tr w:rsidR="003033BE" w14:paraId="38E85DFB" w14:textId="77777777" w:rsidTr="003033BE">
        <w:trPr>
          <w:trHeight w:val="485"/>
        </w:trPr>
        <w:tc>
          <w:tcPr>
            <w:tcW w:w="1974" w:type="dxa"/>
            <w:shd w:val="clear" w:color="auto" w:fill="B6DDE9"/>
            <w:vAlign w:val="center"/>
          </w:tcPr>
          <w:p w14:paraId="5B6E06F0"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Asian</w:t>
            </w:r>
          </w:p>
        </w:tc>
        <w:tc>
          <w:tcPr>
            <w:tcW w:w="7376" w:type="dxa"/>
            <w:vMerge/>
          </w:tcPr>
          <w:p w14:paraId="270D00E7" w14:textId="77777777" w:rsidR="003033BE" w:rsidRDefault="003033BE" w:rsidP="003033BE">
            <w:pPr>
              <w:rPr>
                <w:rFonts w:asciiTheme="majorHAnsi" w:hAnsiTheme="majorHAnsi"/>
                <w:sz w:val="22"/>
              </w:rPr>
            </w:pPr>
          </w:p>
        </w:tc>
      </w:tr>
      <w:tr w:rsidR="003033BE" w14:paraId="6EA15CA3" w14:textId="77777777" w:rsidTr="003033BE">
        <w:trPr>
          <w:trHeight w:val="521"/>
        </w:trPr>
        <w:tc>
          <w:tcPr>
            <w:tcW w:w="1974" w:type="dxa"/>
            <w:shd w:val="clear" w:color="auto" w:fill="B6DDE9"/>
            <w:vAlign w:val="center"/>
          </w:tcPr>
          <w:p w14:paraId="456A4BA3"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Female</w:t>
            </w:r>
          </w:p>
        </w:tc>
        <w:tc>
          <w:tcPr>
            <w:tcW w:w="7376" w:type="dxa"/>
            <w:vMerge/>
          </w:tcPr>
          <w:p w14:paraId="19E483CF" w14:textId="77777777" w:rsidR="003033BE" w:rsidRDefault="003033BE" w:rsidP="003033BE">
            <w:pPr>
              <w:rPr>
                <w:rFonts w:asciiTheme="majorHAnsi" w:hAnsiTheme="majorHAnsi"/>
                <w:sz w:val="22"/>
              </w:rPr>
            </w:pPr>
          </w:p>
        </w:tc>
      </w:tr>
      <w:tr w:rsidR="003033BE" w14:paraId="07BF04EF" w14:textId="77777777" w:rsidTr="003033BE">
        <w:trPr>
          <w:trHeight w:val="530"/>
        </w:trPr>
        <w:tc>
          <w:tcPr>
            <w:tcW w:w="1974" w:type="dxa"/>
            <w:shd w:val="clear" w:color="auto" w:fill="B6DDE9"/>
            <w:vAlign w:val="center"/>
          </w:tcPr>
          <w:p w14:paraId="3F6BBB26"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Poverty Level</w:t>
            </w:r>
          </w:p>
        </w:tc>
        <w:tc>
          <w:tcPr>
            <w:tcW w:w="7376" w:type="dxa"/>
            <w:vMerge/>
          </w:tcPr>
          <w:p w14:paraId="22F763DE" w14:textId="77777777" w:rsidR="003033BE" w:rsidRDefault="003033BE" w:rsidP="003033BE">
            <w:pPr>
              <w:rPr>
                <w:rFonts w:asciiTheme="majorHAnsi" w:hAnsiTheme="majorHAnsi"/>
                <w:sz w:val="22"/>
              </w:rPr>
            </w:pPr>
          </w:p>
        </w:tc>
      </w:tr>
      <w:tr w:rsidR="003033BE" w14:paraId="7ED8123A" w14:textId="77777777" w:rsidTr="003033BE">
        <w:trPr>
          <w:trHeight w:val="557"/>
        </w:trPr>
        <w:tc>
          <w:tcPr>
            <w:tcW w:w="1974" w:type="dxa"/>
            <w:shd w:val="clear" w:color="auto" w:fill="B6DDE9"/>
            <w:vAlign w:val="center"/>
          </w:tcPr>
          <w:p w14:paraId="462CEAAA"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Physical Activity</w:t>
            </w:r>
          </w:p>
        </w:tc>
        <w:tc>
          <w:tcPr>
            <w:tcW w:w="7376" w:type="dxa"/>
            <w:vMerge/>
          </w:tcPr>
          <w:p w14:paraId="44334B2F" w14:textId="77777777" w:rsidR="003033BE" w:rsidRDefault="003033BE" w:rsidP="003033BE">
            <w:pPr>
              <w:rPr>
                <w:rFonts w:asciiTheme="majorHAnsi" w:hAnsiTheme="majorHAnsi"/>
                <w:sz w:val="22"/>
              </w:rPr>
            </w:pPr>
          </w:p>
        </w:tc>
      </w:tr>
      <w:tr w:rsidR="003033BE" w14:paraId="33FE8F0F" w14:textId="77777777" w:rsidTr="003033BE">
        <w:trPr>
          <w:trHeight w:val="476"/>
        </w:trPr>
        <w:tc>
          <w:tcPr>
            <w:tcW w:w="1974" w:type="dxa"/>
            <w:shd w:val="clear" w:color="auto" w:fill="B6DDE9"/>
            <w:vAlign w:val="center"/>
          </w:tcPr>
          <w:p w14:paraId="42403833"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Age</w:t>
            </w:r>
          </w:p>
        </w:tc>
        <w:tc>
          <w:tcPr>
            <w:tcW w:w="7376" w:type="dxa"/>
            <w:vMerge/>
          </w:tcPr>
          <w:p w14:paraId="34B8E38E" w14:textId="77777777" w:rsidR="003033BE" w:rsidRDefault="003033BE" w:rsidP="003033BE">
            <w:pPr>
              <w:rPr>
                <w:rFonts w:asciiTheme="majorHAnsi" w:hAnsiTheme="majorHAnsi"/>
                <w:sz w:val="22"/>
              </w:rPr>
            </w:pPr>
          </w:p>
        </w:tc>
      </w:tr>
      <w:tr w:rsidR="003033BE" w14:paraId="62CF3462" w14:textId="77777777" w:rsidTr="003033BE">
        <w:trPr>
          <w:trHeight w:val="584"/>
        </w:trPr>
        <w:tc>
          <w:tcPr>
            <w:tcW w:w="1974" w:type="dxa"/>
            <w:shd w:val="clear" w:color="auto" w:fill="B6DDE9"/>
            <w:vAlign w:val="center"/>
          </w:tcPr>
          <w:p w14:paraId="47C30F6F"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Years of Education</w:t>
            </w:r>
          </w:p>
        </w:tc>
        <w:tc>
          <w:tcPr>
            <w:tcW w:w="7376" w:type="dxa"/>
            <w:vMerge/>
          </w:tcPr>
          <w:p w14:paraId="2133FF20" w14:textId="77777777" w:rsidR="003033BE" w:rsidRDefault="003033BE" w:rsidP="003033BE">
            <w:pPr>
              <w:rPr>
                <w:rFonts w:asciiTheme="majorHAnsi" w:hAnsiTheme="majorHAnsi"/>
                <w:sz w:val="22"/>
              </w:rPr>
            </w:pPr>
          </w:p>
        </w:tc>
      </w:tr>
      <w:tr w:rsidR="003033BE" w14:paraId="0F07A796" w14:textId="77777777" w:rsidTr="003033BE">
        <w:trPr>
          <w:trHeight w:val="557"/>
        </w:trPr>
        <w:tc>
          <w:tcPr>
            <w:tcW w:w="1974" w:type="dxa"/>
            <w:shd w:val="clear" w:color="auto" w:fill="B6DDE9"/>
            <w:vAlign w:val="center"/>
          </w:tcPr>
          <w:p w14:paraId="42197190"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Marital Status</w:t>
            </w:r>
          </w:p>
        </w:tc>
        <w:tc>
          <w:tcPr>
            <w:tcW w:w="7376" w:type="dxa"/>
            <w:vMerge/>
          </w:tcPr>
          <w:p w14:paraId="6526729C" w14:textId="77777777" w:rsidR="003033BE" w:rsidRDefault="003033BE" w:rsidP="003033BE">
            <w:pPr>
              <w:rPr>
                <w:rFonts w:asciiTheme="majorHAnsi" w:hAnsiTheme="majorHAnsi"/>
                <w:sz w:val="22"/>
              </w:rPr>
            </w:pPr>
          </w:p>
        </w:tc>
      </w:tr>
      <w:tr w:rsidR="003033BE" w14:paraId="5D0BA279" w14:textId="77777777" w:rsidTr="003033BE">
        <w:trPr>
          <w:trHeight w:val="575"/>
        </w:trPr>
        <w:tc>
          <w:tcPr>
            <w:tcW w:w="1974" w:type="dxa"/>
            <w:shd w:val="clear" w:color="auto" w:fill="B6DDE9"/>
            <w:vAlign w:val="center"/>
          </w:tcPr>
          <w:p w14:paraId="33B4E1F6" w14:textId="77777777" w:rsidR="003033BE" w:rsidRDefault="003033BE" w:rsidP="003033BE">
            <w:pPr>
              <w:rPr>
                <w:rFonts w:asciiTheme="majorHAnsi" w:hAnsiTheme="majorHAnsi"/>
                <w:sz w:val="22"/>
              </w:rPr>
            </w:pPr>
            <w:r w:rsidRPr="0098553A">
              <w:rPr>
                <w:rFonts w:ascii="Calibri" w:eastAsia="Times New Roman" w:hAnsi="Calibri"/>
                <w:color w:val="000000"/>
                <w:sz w:val="22"/>
                <w:szCs w:val="22"/>
              </w:rPr>
              <w:t>Insurance Status</w:t>
            </w:r>
          </w:p>
        </w:tc>
        <w:tc>
          <w:tcPr>
            <w:tcW w:w="7376" w:type="dxa"/>
            <w:vMerge/>
          </w:tcPr>
          <w:p w14:paraId="3D4D643F" w14:textId="77777777" w:rsidR="003033BE" w:rsidRDefault="003033BE" w:rsidP="003033BE">
            <w:pPr>
              <w:rPr>
                <w:rFonts w:asciiTheme="majorHAnsi" w:hAnsiTheme="majorHAnsi"/>
                <w:sz w:val="22"/>
              </w:rPr>
            </w:pPr>
          </w:p>
        </w:tc>
      </w:tr>
      <w:tr w:rsidR="003033BE" w14:paraId="6B9E4F5E" w14:textId="77777777" w:rsidTr="003033BE">
        <w:trPr>
          <w:trHeight w:val="629"/>
        </w:trPr>
        <w:tc>
          <w:tcPr>
            <w:tcW w:w="1974" w:type="dxa"/>
            <w:shd w:val="clear" w:color="auto" w:fill="B6DDE9"/>
            <w:vAlign w:val="center"/>
          </w:tcPr>
          <w:p w14:paraId="2264D0C7" w14:textId="77777777" w:rsidR="003033BE" w:rsidRPr="0098553A" w:rsidRDefault="003033BE" w:rsidP="003033BE">
            <w:pPr>
              <w:rPr>
                <w:rFonts w:ascii="Calibri" w:eastAsia="Times New Roman" w:hAnsi="Calibri"/>
                <w:color w:val="000000"/>
                <w:sz w:val="22"/>
                <w:szCs w:val="22"/>
              </w:rPr>
            </w:pPr>
          </w:p>
        </w:tc>
        <w:tc>
          <w:tcPr>
            <w:tcW w:w="7376" w:type="dxa"/>
            <w:vMerge/>
          </w:tcPr>
          <w:p w14:paraId="10AA2D73" w14:textId="77777777" w:rsidR="003033BE" w:rsidRDefault="003033BE" w:rsidP="003033BE">
            <w:pPr>
              <w:rPr>
                <w:rFonts w:asciiTheme="majorHAnsi" w:hAnsiTheme="majorHAnsi"/>
                <w:sz w:val="22"/>
              </w:rPr>
            </w:pPr>
          </w:p>
        </w:tc>
      </w:tr>
      <w:bookmarkEnd w:id="45"/>
      <w:bookmarkEnd w:id="46"/>
    </w:tbl>
    <w:p w14:paraId="3357CB00" w14:textId="77777777" w:rsidR="00E820C2" w:rsidRDefault="00E820C2" w:rsidP="00501FC7">
      <w:pPr>
        <w:spacing w:line="480" w:lineRule="auto"/>
        <w:rPr>
          <w:rFonts w:asciiTheme="majorHAnsi" w:hAnsiTheme="majorHAnsi"/>
          <w:sz w:val="22"/>
        </w:rPr>
      </w:pPr>
    </w:p>
    <w:p w14:paraId="4A139099" w14:textId="77777777" w:rsidR="005629A9" w:rsidRDefault="005629A9" w:rsidP="00A31401">
      <w:pPr>
        <w:spacing w:line="480" w:lineRule="auto"/>
        <w:ind w:firstLine="720"/>
        <w:rPr>
          <w:rFonts w:asciiTheme="majorHAnsi" w:hAnsiTheme="majorHAnsi"/>
          <w:sz w:val="22"/>
        </w:rPr>
      </w:pPr>
      <w:r>
        <w:rPr>
          <w:rFonts w:asciiTheme="majorHAnsi" w:hAnsiTheme="majorHAnsi"/>
          <w:sz w:val="22"/>
        </w:rPr>
        <w:t xml:space="preserve">The standardized bias results show a clear advantage to PSM, with eight of the nine variables having lower bias with the PSM procedure than with the MDM procedure. In </w:t>
      </w:r>
      <w:r w:rsidR="00A31401">
        <w:rPr>
          <w:rFonts w:asciiTheme="majorHAnsi" w:hAnsiTheme="majorHAnsi"/>
          <w:sz w:val="22"/>
        </w:rPr>
        <w:t>addition,</w:t>
      </w:r>
      <w:r>
        <w:rPr>
          <w:rFonts w:asciiTheme="majorHAnsi" w:hAnsiTheme="majorHAnsi"/>
          <w:sz w:val="22"/>
        </w:rPr>
        <w:t xml:space="preserve"> the mean and median bias is lower with PSM (0.9 and 0.9 respectively) than with MDM (2.6 and 3.1 respectively). Although it was predicted that MDM woul</w:t>
      </w:r>
      <w:r w:rsidR="00A31401">
        <w:rPr>
          <w:rFonts w:asciiTheme="majorHAnsi" w:hAnsiTheme="majorHAnsi"/>
          <w:sz w:val="22"/>
        </w:rPr>
        <w:t>d provide a better match, PSM has shown to be</w:t>
      </w:r>
      <w:r>
        <w:rPr>
          <w:rFonts w:asciiTheme="majorHAnsi" w:hAnsiTheme="majorHAnsi"/>
          <w:sz w:val="22"/>
        </w:rPr>
        <w:t xml:space="preserve"> a better fit </w:t>
      </w:r>
      <w:r w:rsidR="00A31401">
        <w:rPr>
          <w:rFonts w:asciiTheme="majorHAnsi" w:hAnsiTheme="majorHAnsi"/>
          <w:sz w:val="22"/>
        </w:rPr>
        <w:t>with</w:t>
      </w:r>
      <w:r>
        <w:rPr>
          <w:rFonts w:asciiTheme="majorHAnsi" w:hAnsiTheme="majorHAnsi"/>
          <w:sz w:val="22"/>
        </w:rPr>
        <w:t xml:space="preserve"> this data, so I will present results</w:t>
      </w:r>
      <w:r w:rsidR="00A31401">
        <w:rPr>
          <w:rFonts w:asciiTheme="majorHAnsi" w:hAnsiTheme="majorHAnsi"/>
          <w:sz w:val="22"/>
        </w:rPr>
        <w:t xml:space="preserve"> from th</w:t>
      </w:r>
      <w:r w:rsidR="00250856">
        <w:rPr>
          <w:rFonts w:asciiTheme="majorHAnsi" w:hAnsiTheme="majorHAnsi"/>
          <w:sz w:val="22"/>
        </w:rPr>
        <w:t>e PSM</w:t>
      </w:r>
      <w:r w:rsidR="00A31401">
        <w:rPr>
          <w:rFonts w:asciiTheme="majorHAnsi" w:hAnsiTheme="majorHAnsi"/>
          <w:sz w:val="22"/>
        </w:rPr>
        <w:t xml:space="preserve"> matched population. H</w:t>
      </w:r>
      <w:r>
        <w:rPr>
          <w:rFonts w:asciiTheme="majorHAnsi" w:hAnsiTheme="majorHAnsi"/>
          <w:sz w:val="22"/>
        </w:rPr>
        <w:t>owever, I will also conduct all analys</w:t>
      </w:r>
      <w:r w:rsidR="00250856">
        <w:rPr>
          <w:rFonts w:asciiTheme="majorHAnsi" w:hAnsiTheme="majorHAnsi"/>
          <w:sz w:val="22"/>
        </w:rPr>
        <w:t>e</w:t>
      </w:r>
      <w:r>
        <w:rPr>
          <w:rFonts w:asciiTheme="majorHAnsi" w:hAnsiTheme="majorHAnsi"/>
          <w:sz w:val="22"/>
        </w:rPr>
        <w:t xml:space="preserve">s with the MDM population and discuss them </w:t>
      </w:r>
      <w:r w:rsidR="00250856">
        <w:rPr>
          <w:rFonts w:asciiTheme="majorHAnsi" w:hAnsiTheme="majorHAnsi"/>
          <w:sz w:val="22"/>
        </w:rPr>
        <w:t xml:space="preserve">as </w:t>
      </w:r>
      <w:r>
        <w:rPr>
          <w:rFonts w:asciiTheme="majorHAnsi" w:hAnsiTheme="majorHAnsi"/>
          <w:sz w:val="22"/>
        </w:rPr>
        <w:t>sensitivity analys</w:t>
      </w:r>
      <w:r w:rsidR="00250856">
        <w:rPr>
          <w:rFonts w:asciiTheme="majorHAnsi" w:hAnsiTheme="majorHAnsi"/>
          <w:sz w:val="22"/>
        </w:rPr>
        <w:t>es</w:t>
      </w:r>
      <w:r>
        <w:rPr>
          <w:rFonts w:asciiTheme="majorHAnsi" w:hAnsiTheme="majorHAnsi"/>
          <w:sz w:val="22"/>
        </w:rPr>
        <w:t xml:space="preserve">. </w:t>
      </w:r>
    </w:p>
    <w:p w14:paraId="6B9F1000" w14:textId="77777777" w:rsidR="0023005A" w:rsidRDefault="0023005A" w:rsidP="0023005A">
      <w:pPr>
        <w:pStyle w:val="Heading3"/>
      </w:pPr>
      <w:bookmarkStart w:id="47" w:name="_Toc450550485"/>
      <w:r>
        <w:t>Means comparisons</w:t>
      </w:r>
      <w:bookmarkEnd w:id="47"/>
    </w:p>
    <w:p w14:paraId="5035C8B5" w14:textId="77777777" w:rsidR="0023005A" w:rsidRPr="00BC1E24" w:rsidRDefault="0023005A" w:rsidP="00BC1E24">
      <w:pPr>
        <w:spacing w:line="480" w:lineRule="auto"/>
        <w:rPr>
          <w:rFonts w:asciiTheme="majorHAnsi" w:hAnsiTheme="majorHAnsi"/>
          <w:sz w:val="22"/>
        </w:rPr>
      </w:pPr>
      <w:r>
        <w:tab/>
      </w:r>
      <w:r w:rsidR="003111AB">
        <w:rPr>
          <w:rFonts w:asciiTheme="majorHAnsi" w:hAnsiTheme="majorHAnsi"/>
          <w:sz w:val="22"/>
        </w:rPr>
        <w:t>Table 6</w:t>
      </w:r>
      <w:r w:rsidRPr="0023005A">
        <w:rPr>
          <w:rFonts w:asciiTheme="majorHAnsi" w:hAnsiTheme="majorHAnsi"/>
          <w:sz w:val="22"/>
        </w:rPr>
        <w:t xml:space="preserve"> below shows the differences in the means on the food desert variable for the four DRD variables</w:t>
      </w:r>
      <w:r w:rsidR="000D4962">
        <w:rPr>
          <w:rFonts w:asciiTheme="majorHAnsi" w:hAnsiTheme="majorHAnsi"/>
          <w:sz w:val="22"/>
        </w:rPr>
        <w:t xml:space="preserve"> for the entire population</w:t>
      </w:r>
      <w:r w:rsidRPr="0023005A">
        <w:rPr>
          <w:rFonts w:asciiTheme="majorHAnsi" w:hAnsiTheme="majorHAnsi"/>
          <w:sz w:val="22"/>
        </w:rPr>
        <w:t xml:space="preserve">. </w:t>
      </w:r>
      <w:r w:rsidR="003111AB">
        <w:rPr>
          <w:rFonts w:asciiTheme="majorHAnsi" w:hAnsiTheme="majorHAnsi"/>
          <w:sz w:val="22"/>
        </w:rPr>
        <w:t>Table 7</w:t>
      </w:r>
      <w:r w:rsidR="0088148E">
        <w:rPr>
          <w:rFonts w:asciiTheme="majorHAnsi" w:hAnsiTheme="majorHAnsi"/>
          <w:sz w:val="22"/>
        </w:rPr>
        <w:t xml:space="preserve"> shows the mean differences for the elderly population. </w:t>
      </w:r>
    </w:p>
    <w:p w14:paraId="3A61B992" w14:textId="77777777" w:rsidR="0023005A" w:rsidRDefault="0023005A" w:rsidP="0023005A">
      <w:pPr>
        <w:jc w:val="center"/>
        <w:rPr>
          <w:rFonts w:asciiTheme="majorHAnsi" w:hAnsiTheme="majorHAnsi"/>
          <w:b/>
          <w:sz w:val="22"/>
        </w:rPr>
      </w:pPr>
    </w:p>
    <w:p w14:paraId="5218EC81" w14:textId="77777777" w:rsidR="0023005A" w:rsidRPr="0023005A" w:rsidRDefault="003111AB" w:rsidP="0023005A">
      <w:pPr>
        <w:jc w:val="center"/>
        <w:rPr>
          <w:rFonts w:asciiTheme="majorHAnsi" w:hAnsiTheme="majorHAnsi"/>
          <w:b/>
          <w:sz w:val="22"/>
        </w:rPr>
      </w:pPr>
      <w:r>
        <w:rPr>
          <w:rFonts w:asciiTheme="majorHAnsi" w:hAnsiTheme="majorHAnsi"/>
          <w:b/>
          <w:sz w:val="22"/>
        </w:rPr>
        <w:t>Table 6</w:t>
      </w:r>
      <w:r w:rsidR="0023005A" w:rsidRPr="0023005A">
        <w:rPr>
          <w:rFonts w:asciiTheme="majorHAnsi" w:hAnsiTheme="majorHAnsi"/>
          <w:b/>
          <w:sz w:val="22"/>
        </w:rPr>
        <w:t>: Matched DRD Means Comparisons</w:t>
      </w:r>
    </w:p>
    <w:tbl>
      <w:tblPr>
        <w:tblW w:w="5500" w:type="dxa"/>
        <w:jc w:val="center"/>
        <w:tblLook w:val="04A0" w:firstRow="1" w:lastRow="0" w:firstColumn="1" w:lastColumn="0" w:noHBand="0" w:noVBand="1"/>
      </w:tblPr>
      <w:tblGrid>
        <w:gridCol w:w="1422"/>
        <w:gridCol w:w="1380"/>
        <w:gridCol w:w="1380"/>
        <w:gridCol w:w="1360"/>
      </w:tblGrid>
      <w:tr w:rsidR="0023005A" w:rsidRPr="0023005A" w14:paraId="1A1A99DF" w14:textId="77777777" w:rsidTr="0023005A">
        <w:trPr>
          <w:trHeight w:val="320"/>
          <w:jc w:val="center"/>
        </w:trPr>
        <w:tc>
          <w:tcPr>
            <w:tcW w:w="1380"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2136023B" w14:textId="77777777" w:rsidR="0023005A" w:rsidRPr="0023005A" w:rsidRDefault="0023005A" w:rsidP="0023005A">
            <w:pPr>
              <w:jc w:val="center"/>
              <w:rPr>
                <w:rFonts w:ascii="Calibri" w:eastAsia="Times New Roman" w:hAnsi="Calibri"/>
                <w:color w:val="FFFFFF"/>
                <w:sz w:val="22"/>
                <w:szCs w:val="22"/>
              </w:rPr>
            </w:pPr>
            <w:r w:rsidRPr="0023005A">
              <w:rPr>
                <w:rFonts w:ascii="Calibri" w:eastAsia="Times New Roman" w:hAnsi="Calibri"/>
                <w:color w:val="FFFFFF"/>
                <w:sz w:val="22"/>
                <w:szCs w:val="22"/>
              </w:rPr>
              <w:t>Variable</w:t>
            </w:r>
          </w:p>
        </w:tc>
        <w:tc>
          <w:tcPr>
            <w:tcW w:w="4120" w:type="dxa"/>
            <w:gridSpan w:val="3"/>
            <w:tcBorders>
              <w:top w:val="single" w:sz="8" w:space="0" w:color="auto"/>
              <w:left w:val="nil"/>
              <w:bottom w:val="single" w:sz="8" w:space="0" w:color="auto"/>
              <w:right w:val="single" w:sz="8" w:space="0" w:color="000000"/>
            </w:tcBorders>
            <w:shd w:val="clear" w:color="000000" w:fill="31849B"/>
            <w:vAlign w:val="center"/>
            <w:hideMark/>
          </w:tcPr>
          <w:p w14:paraId="30006475" w14:textId="77777777" w:rsidR="0023005A" w:rsidRPr="0023005A" w:rsidRDefault="0023005A" w:rsidP="0023005A">
            <w:pPr>
              <w:jc w:val="center"/>
              <w:rPr>
                <w:rFonts w:ascii="Calibri" w:eastAsia="Times New Roman" w:hAnsi="Calibri"/>
                <w:color w:val="FFFFFF"/>
                <w:sz w:val="22"/>
                <w:szCs w:val="22"/>
              </w:rPr>
            </w:pPr>
            <w:r w:rsidRPr="0023005A">
              <w:rPr>
                <w:rFonts w:ascii="Calibri" w:eastAsia="Times New Roman" w:hAnsi="Calibri"/>
                <w:color w:val="FFFFFF"/>
                <w:sz w:val="22"/>
                <w:szCs w:val="22"/>
              </w:rPr>
              <w:t>Mean Difference</w:t>
            </w:r>
          </w:p>
        </w:tc>
      </w:tr>
      <w:tr w:rsidR="0023005A" w:rsidRPr="0023005A" w14:paraId="76041406" w14:textId="77777777" w:rsidTr="0023005A">
        <w:trPr>
          <w:trHeight w:val="320"/>
          <w:jc w:val="center"/>
        </w:trPr>
        <w:tc>
          <w:tcPr>
            <w:tcW w:w="1380" w:type="dxa"/>
            <w:vMerge/>
            <w:tcBorders>
              <w:top w:val="single" w:sz="8" w:space="0" w:color="auto"/>
              <w:left w:val="single" w:sz="8" w:space="0" w:color="auto"/>
              <w:bottom w:val="single" w:sz="8" w:space="0" w:color="000000"/>
              <w:right w:val="single" w:sz="8" w:space="0" w:color="auto"/>
            </w:tcBorders>
            <w:vAlign w:val="center"/>
            <w:hideMark/>
          </w:tcPr>
          <w:p w14:paraId="098DD0CA" w14:textId="77777777" w:rsidR="0023005A" w:rsidRPr="0023005A" w:rsidRDefault="0023005A" w:rsidP="0023005A">
            <w:pPr>
              <w:rPr>
                <w:rFonts w:ascii="Calibri" w:eastAsia="Times New Roman" w:hAnsi="Calibri"/>
                <w:color w:val="FFFFFF"/>
                <w:sz w:val="22"/>
                <w:szCs w:val="22"/>
              </w:rPr>
            </w:pPr>
          </w:p>
        </w:tc>
        <w:tc>
          <w:tcPr>
            <w:tcW w:w="1380" w:type="dxa"/>
            <w:tcBorders>
              <w:top w:val="nil"/>
              <w:left w:val="nil"/>
              <w:bottom w:val="single" w:sz="8" w:space="0" w:color="auto"/>
              <w:right w:val="single" w:sz="8" w:space="0" w:color="auto"/>
            </w:tcBorders>
            <w:shd w:val="clear" w:color="000000" w:fill="B6DDE8"/>
            <w:vAlign w:val="center"/>
            <w:hideMark/>
          </w:tcPr>
          <w:p w14:paraId="208F8185" w14:textId="77777777" w:rsidR="0023005A" w:rsidRPr="0023005A" w:rsidRDefault="0023005A" w:rsidP="0023005A">
            <w:pPr>
              <w:jc w:val="center"/>
              <w:rPr>
                <w:rFonts w:ascii="Calibri" w:eastAsia="Times New Roman" w:hAnsi="Calibri"/>
                <w:color w:val="000000"/>
                <w:sz w:val="22"/>
                <w:szCs w:val="22"/>
              </w:rPr>
            </w:pPr>
            <w:r w:rsidRPr="0023005A">
              <w:rPr>
                <w:rFonts w:ascii="Calibri" w:eastAsia="Times New Roman" w:hAnsi="Calibri"/>
                <w:color w:val="000000"/>
                <w:sz w:val="22"/>
                <w:szCs w:val="22"/>
              </w:rPr>
              <w:t>Unmatched</w:t>
            </w:r>
          </w:p>
        </w:tc>
        <w:tc>
          <w:tcPr>
            <w:tcW w:w="1380" w:type="dxa"/>
            <w:tcBorders>
              <w:top w:val="nil"/>
              <w:left w:val="nil"/>
              <w:bottom w:val="nil"/>
              <w:right w:val="single" w:sz="8" w:space="0" w:color="auto"/>
            </w:tcBorders>
            <w:shd w:val="clear" w:color="000000" w:fill="B6DDE8"/>
            <w:vAlign w:val="center"/>
            <w:hideMark/>
          </w:tcPr>
          <w:p w14:paraId="3C687E45" w14:textId="77777777" w:rsidR="0023005A" w:rsidRPr="0023005A" w:rsidRDefault="0023005A" w:rsidP="0023005A">
            <w:pPr>
              <w:jc w:val="center"/>
              <w:rPr>
                <w:rFonts w:ascii="Calibri" w:eastAsia="Times New Roman" w:hAnsi="Calibri"/>
                <w:color w:val="000000"/>
                <w:sz w:val="22"/>
                <w:szCs w:val="22"/>
              </w:rPr>
            </w:pPr>
            <w:r w:rsidRPr="0023005A">
              <w:rPr>
                <w:rFonts w:ascii="Calibri" w:eastAsia="Times New Roman" w:hAnsi="Calibri"/>
                <w:color w:val="000000"/>
                <w:sz w:val="22"/>
                <w:szCs w:val="22"/>
              </w:rPr>
              <w:t>PSM</w:t>
            </w:r>
          </w:p>
        </w:tc>
        <w:tc>
          <w:tcPr>
            <w:tcW w:w="1360" w:type="dxa"/>
            <w:tcBorders>
              <w:top w:val="nil"/>
              <w:left w:val="nil"/>
              <w:bottom w:val="nil"/>
              <w:right w:val="single" w:sz="8" w:space="0" w:color="auto"/>
            </w:tcBorders>
            <w:shd w:val="clear" w:color="000000" w:fill="B6DDE8"/>
            <w:vAlign w:val="center"/>
            <w:hideMark/>
          </w:tcPr>
          <w:p w14:paraId="0FC0E454" w14:textId="77777777" w:rsidR="0023005A" w:rsidRPr="0023005A" w:rsidRDefault="0023005A" w:rsidP="0023005A">
            <w:pPr>
              <w:jc w:val="center"/>
              <w:rPr>
                <w:rFonts w:ascii="Calibri" w:eastAsia="Times New Roman" w:hAnsi="Calibri"/>
                <w:color w:val="000000"/>
                <w:sz w:val="22"/>
                <w:szCs w:val="22"/>
              </w:rPr>
            </w:pPr>
            <w:r w:rsidRPr="0023005A">
              <w:rPr>
                <w:rFonts w:ascii="Calibri" w:eastAsia="Times New Roman" w:hAnsi="Calibri"/>
                <w:color w:val="000000"/>
                <w:sz w:val="22"/>
                <w:szCs w:val="22"/>
              </w:rPr>
              <w:t>MDM</w:t>
            </w:r>
          </w:p>
        </w:tc>
      </w:tr>
      <w:tr w:rsidR="0023005A" w:rsidRPr="0023005A" w14:paraId="6C01CECC" w14:textId="77777777" w:rsidTr="0023005A">
        <w:trPr>
          <w:trHeight w:val="320"/>
          <w:jc w:val="center"/>
        </w:trPr>
        <w:tc>
          <w:tcPr>
            <w:tcW w:w="1380" w:type="dxa"/>
            <w:tcBorders>
              <w:top w:val="nil"/>
              <w:left w:val="single" w:sz="8" w:space="0" w:color="auto"/>
              <w:bottom w:val="single" w:sz="8" w:space="0" w:color="auto"/>
              <w:right w:val="single" w:sz="8" w:space="0" w:color="auto"/>
            </w:tcBorders>
            <w:shd w:val="clear" w:color="000000" w:fill="B6DDE8"/>
            <w:vAlign w:val="center"/>
            <w:hideMark/>
          </w:tcPr>
          <w:p w14:paraId="15811C26" w14:textId="77777777" w:rsidR="0023005A" w:rsidRPr="0023005A" w:rsidRDefault="000D4962" w:rsidP="0023005A">
            <w:pPr>
              <w:rPr>
                <w:rFonts w:ascii="Calibri" w:eastAsia="Times New Roman" w:hAnsi="Calibri"/>
                <w:color w:val="000000"/>
                <w:sz w:val="22"/>
                <w:szCs w:val="22"/>
              </w:rPr>
            </w:pPr>
            <w:r>
              <w:rPr>
                <w:rFonts w:ascii="Calibri" w:eastAsia="Times New Roman" w:hAnsi="Calibri"/>
                <w:color w:val="000000"/>
                <w:sz w:val="22"/>
                <w:szCs w:val="22"/>
              </w:rPr>
              <w:t>Hypertension</w:t>
            </w:r>
          </w:p>
        </w:tc>
        <w:tc>
          <w:tcPr>
            <w:tcW w:w="1380" w:type="dxa"/>
            <w:tcBorders>
              <w:top w:val="nil"/>
              <w:left w:val="nil"/>
              <w:bottom w:val="single" w:sz="4" w:space="0" w:color="auto"/>
              <w:right w:val="single" w:sz="4" w:space="0" w:color="auto"/>
            </w:tcBorders>
            <w:shd w:val="clear" w:color="auto" w:fill="auto"/>
            <w:noWrap/>
            <w:vAlign w:val="bottom"/>
            <w:hideMark/>
          </w:tcPr>
          <w:p w14:paraId="15219BEC"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4.38%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5677677"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3.92%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3882E1"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4.46%</w:t>
            </w:r>
          </w:p>
        </w:tc>
      </w:tr>
      <w:tr w:rsidR="0023005A" w:rsidRPr="0023005A" w14:paraId="4B97AA33" w14:textId="77777777" w:rsidTr="0023005A">
        <w:trPr>
          <w:trHeight w:val="320"/>
          <w:jc w:val="center"/>
        </w:trPr>
        <w:tc>
          <w:tcPr>
            <w:tcW w:w="1380" w:type="dxa"/>
            <w:tcBorders>
              <w:top w:val="nil"/>
              <w:left w:val="single" w:sz="8" w:space="0" w:color="auto"/>
              <w:bottom w:val="single" w:sz="8" w:space="0" w:color="auto"/>
              <w:right w:val="single" w:sz="8" w:space="0" w:color="auto"/>
            </w:tcBorders>
            <w:shd w:val="clear" w:color="000000" w:fill="B6DDE8"/>
            <w:vAlign w:val="center"/>
            <w:hideMark/>
          </w:tcPr>
          <w:p w14:paraId="1C6758E1" w14:textId="77777777" w:rsidR="0023005A" w:rsidRPr="0023005A" w:rsidRDefault="0023005A" w:rsidP="0023005A">
            <w:pPr>
              <w:rPr>
                <w:rFonts w:ascii="Calibri" w:eastAsia="Times New Roman" w:hAnsi="Calibri"/>
                <w:color w:val="000000"/>
                <w:sz w:val="22"/>
                <w:szCs w:val="22"/>
              </w:rPr>
            </w:pPr>
            <w:r w:rsidRPr="0023005A">
              <w:rPr>
                <w:rFonts w:ascii="Calibri" w:eastAsia="Times New Roman" w:hAnsi="Calibri"/>
                <w:color w:val="000000"/>
                <w:sz w:val="22"/>
                <w:szCs w:val="22"/>
              </w:rPr>
              <w:t xml:space="preserve">Diabetes </w:t>
            </w:r>
          </w:p>
        </w:tc>
        <w:tc>
          <w:tcPr>
            <w:tcW w:w="1380" w:type="dxa"/>
            <w:tcBorders>
              <w:top w:val="nil"/>
              <w:left w:val="nil"/>
              <w:bottom w:val="single" w:sz="4" w:space="0" w:color="auto"/>
              <w:right w:val="single" w:sz="4" w:space="0" w:color="auto"/>
            </w:tcBorders>
            <w:shd w:val="clear" w:color="auto" w:fill="auto"/>
            <w:noWrap/>
            <w:vAlign w:val="bottom"/>
            <w:hideMark/>
          </w:tcPr>
          <w:p w14:paraId="43C97173"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3.09%</w:t>
            </w:r>
          </w:p>
        </w:tc>
        <w:tc>
          <w:tcPr>
            <w:tcW w:w="1380" w:type="dxa"/>
            <w:tcBorders>
              <w:top w:val="nil"/>
              <w:left w:val="nil"/>
              <w:bottom w:val="single" w:sz="4" w:space="0" w:color="auto"/>
              <w:right w:val="single" w:sz="4" w:space="0" w:color="auto"/>
            </w:tcBorders>
            <w:shd w:val="clear" w:color="auto" w:fill="auto"/>
            <w:noWrap/>
            <w:vAlign w:val="bottom"/>
            <w:hideMark/>
          </w:tcPr>
          <w:p w14:paraId="22122E15"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2.33%</w:t>
            </w:r>
          </w:p>
        </w:tc>
        <w:tc>
          <w:tcPr>
            <w:tcW w:w="1360" w:type="dxa"/>
            <w:tcBorders>
              <w:top w:val="nil"/>
              <w:left w:val="nil"/>
              <w:bottom w:val="single" w:sz="4" w:space="0" w:color="auto"/>
              <w:right w:val="single" w:sz="4" w:space="0" w:color="auto"/>
            </w:tcBorders>
            <w:shd w:val="clear" w:color="auto" w:fill="auto"/>
            <w:noWrap/>
            <w:vAlign w:val="bottom"/>
            <w:hideMark/>
          </w:tcPr>
          <w:p w14:paraId="2E7EA549"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2.55%</w:t>
            </w:r>
          </w:p>
        </w:tc>
      </w:tr>
      <w:tr w:rsidR="0023005A" w:rsidRPr="0023005A" w14:paraId="377A1F9A" w14:textId="77777777" w:rsidTr="0023005A">
        <w:trPr>
          <w:trHeight w:val="320"/>
          <w:jc w:val="center"/>
        </w:trPr>
        <w:tc>
          <w:tcPr>
            <w:tcW w:w="1380" w:type="dxa"/>
            <w:tcBorders>
              <w:top w:val="nil"/>
              <w:left w:val="single" w:sz="8" w:space="0" w:color="auto"/>
              <w:bottom w:val="single" w:sz="8" w:space="0" w:color="auto"/>
              <w:right w:val="single" w:sz="8" w:space="0" w:color="auto"/>
            </w:tcBorders>
            <w:shd w:val="clear" w:color="000000" w:fill="B6DDE8"/>
            <w:vAlign w:val="center"/>
            <w:hideMark/>
          </w:tcPr>
          <w:p w14:paraId="146947B6" w14:textId="77777777" w:rsidR="0023005A" w:rsidRPr="0023005A" w:rsidRDefault="0023005A" w:rsidP="0023005A">
            <w:pPr>
              <w:rPr>
                <w:rFonts w:ascii="Calibri" w:eastAsia="Times New Roman" w:hAnsi="Calibri"/>
                <w:color w:val="000000"/>
                <w:sz w:val="22"/>
                <w:szCs w:val="22"/>
              </w:rPr>
            </w:pPr>
            <w:r w:rsidRPr="0023005A">
              <w:rPr>
                <w:rFonts w:ascii="Calibri" w:eastAsia="Times New Roman" w:hAnsi="Calibri"/>
                <w:color w:val="000000"/>
                <w:sz w:val="22"/>
                <w:szCs w:val="22"/>
              </w:rPr>
              <w:t>BMI</w:t>
            </w:r>
          </w:p>
        </w:tc>
        <w:tc>
          <w:tcPr>
            <w:tcW w:w="1380" w:type="dxa"/>
            <w:tcBorders>
              <w:top w:val="nil"/>
              <w:left w:val="nil"/>
              <w:bottom w:val="single" w:sz="4" w:space="0" w:color="auto"/>
              <w:right w:val="single" w:sz="4" w:space="0" w:color="auto"/>
            </w:tcBorders>
            <w:shd w:val="clear" w:color="auto" w:fill="auto"/>
            <w:noWrap/>
            <w:vAlign w:val="bottom"/>
            <w:hideMark/>
          </w:tcPr>
          <w:p w14:paraId="25F0DB26"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1.18</w:t>
            </w:r>
          </w:p>
        </w:tc>
        <w:tc>
          <w:tcPr>
            <w:tcW w:w="1380" w:type="dxa"/>
            <w:tcBorders>
              <w:top w:val="nil"/>
              <w:left w:val="nil"/>
              <w:bottom w:val="single" w:sz="4" w:space="0" w:color="auto"/>
              <w:right w:val="single" w:sz="4" w:space="0" w:color="auto"/>
            </w:tcBorders>
            <w:shd w:val="clear" w:color="auto" w:fill="auto"/>
            <w:noWrap/>
            <w:vAlign w:val="bottom"/>
            <w:hideMark/>
          </w:tcPr>
          <w:p w14:paraId="241405F7"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0.808</w:t>
            </w:r>
          </w:p>
        </w:tc>
        <w:tc>
          <w:tcPr>
            <w:tcW w:w="1360" w:type="dxa"/>
            <w:tcBorders>
              <w:top w:val="nil"/>
              <w:left w:val="nil"/>
              <w:bottom w:val="single" w:sz="4" w:space="0" w:color="auto"/>
              <w:right w:val="single" w:sz="4" w:space="0" w:color="auto"/>
            </w:tcBorders>
            <w:shd w:val="clear" w:color="auto" w:fill="auto"/>
            <w:noWrap/>
            <w:vAlign w:val="bottom"/>
            <w:hideMark/>
          </w:tcPr>
          <w:p w14:paraId="2F35A14F"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0.702</w:t>
            </w:r>
          </w:p>
        </w:tc>
      </w:tr>
      <w:tr w:rsidR="0023005A" w:rsidRPr="0023005A" w14:paraId="5668D93D" w14:textId="77777777" w:rsidTr="0023005A">
        <w:trPr>
          <w:trHeight w:val="320"/>
          <w:jc w:val="center"/>
        </w:trPr>
        <w:tc>
          <w:tcPr>
            <w:tcW w:w="1380" w:type="dxa"/>
            <w:tcBorders>
              <w:top w:val="nil"/>
              <w:left w:val="single" w:sz="8" w:space="0" w:color="auto"/>
              <w:bottom w:val="single" w:sz="8" w:space="0" w:color="auto"/>
              <w:right w:val="single" w:sz="8" w:space="0" w:color="auto"/>
            </w:tcBorders>
            <w:shd w:val="clear" w:color="000000" w:fill="B6DDE8"/>
            <w:vAlign w:val="center"/>
            <w:hideMark/>
          </w:tcPr>
          <w:p w14:paraId="631B30DC" w14:textId="77777777" w:rsidR="0023005A" w:rsidRPr="0023005A" w:rsidRDefault="0023005A" w:rsidP="0023005A">
            <w:pPr>
              <w:rPr>
                <w:rFonts w:ascii="Calibri" w:eastAsia="Times New Roman" w:hAnsi="Calibri"/>
                <w:color w:val="000000"/>
                <w:sz w:val="22"/>
                <w:szCs w:val="22"/>
              </w:rPr>
            </w:pPr>
            <w:r w:rsidRPr="0023005A">
              <w:rPr>
                <w:rFonts w:ascii="Calibri" w:eastAsia="Times New Roman" w:hAnsi="Calibri"/>
                <w:color w:val="000000"/>
                <w:sz w:val="22"/>
                <w:szCs w:val="22"/>
              </w:rPr>
              <w:t>Obese</w:t>
            </w:r>
          </w:p>
        </w:tc>
        <w:tc>
          <w:tcPr>
            <w:tcW w:w="1380" w:type="dxa"/>
            <w:tcBorders>
              <w:top w:val="nil"/>
              <w:left w:val="nil"/>
              <w:bottom w:val="single" w:sz="4" w:space="0" w:color="auto"/>
              <w:right w:val="single" w:sz="4" w:space="0" w:color="auto"/>
            </w:tcBorders>
            <w:shd w:val="clear" w:color="auto" w:fill="auto"/>
            <w:noWrap/>
            <w:vAlign w:val="bottom"/>
            <w:hideMark/>
          </w:tcPr>
          <w:p w14:paraId="252E4090"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6.87%</w:t>
            </w:r>
          </w:p>
        </w:tc>
        <w:tc>
          <w:tcPr>
            <w:tcW w:w="1380" w:type="dxa"/>
            <w:tcBorders>
              <w:top w:val="nil"/>
              <w:left w:val="nil"/>
              <w:bottom w:val="single" w:sz="4" w:space="0" w:color="auto"/>
              <w:right w:val="single" w:sz="4" w:space="0" w:color="auto"/>
            </w:tcBorders>
            <w:shd w:val="clear" w:color="auto" w:fill="auto"/>
            <w:noWrap/>
            <w:vAlign w:val="bottom"/>
            <w:hideMark/>
          </w:tcPr>
          <w:p w14:paraId="7A6FA994"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4.84%</w:t>
            </w:r>
          </w:p>
        </w:tc>
        <w:tc>
          <w:tcPr>
            <w:tcW w:w="1360" w:type="dxa"/>
            <w:tcBorders>
              <w:top w:val="nil"/>
              <w:left w:val="nil"/>
              <w:bottom w:val="single" w:sz="4" w:space="0" w:color="auto"/>
              <w:right w:val="single" w:sz="4" w:space="0" w:color="auto"/>
            </w:tcBorders>
            <w:shd w:val="clear" w:color="auto" w:fill="auto"/>
            <w:noWrap/>
            <w:vAlign w:val="bottom"/>
            <w:hideMark/>
          </w:tcPr>
          <w:p w14:paraId="28C987BB" w14:textId="77777777" w:rsidR="0023005A" w:rsidRPr="0023005A" w:rsidRDefault="0023005A" w:rsidP="0023005A">
            <w:pPr>
              <w:jc w:val="right"/>
              <w:rPr>
                <w:rFonts w:ascii="Calibri" w:eastAsia="Times New Roman" w:hAnsi="Calibri"/>
                <w:color w:val="000000"/>
                <w:sz w:val="22"/>
                <w:szCs w:val="22"/>
              </w:rPr>
            </w:pPr>
            <w:r w:rsidRPr="0023005A">
              <w:rPr>
                <w:rFonts w:ascii="Calibri" w:eastAsia="Times New Roman" w:hAnsi="Calibri"/>
                <w:color w:val="000000"/>
                <w:sz w:val="22"/>
                <w:szCs w:val="22"/>
              </w:rPr>
              <w:t>4.81%</w:t>
            </w:r>
          </w:p>
        </w:tc>
      </w:tr>
    </w:tbl>
    <w:p w14:paraId="0F62DDDE" w14:textId="77777777" w:rsidR="0023005A" w:rsidRPr="00D15308" w:rsidRDefault="0023005A" w:rsidP="0023005A">
      <w:pPr>
        <w:jc w:val="center"/>
        <w:rPr>
          <w:rFonts w:asciiTheme="majorHAnsi" w:hAnsiTheme="majorHAnsi"/>
          <w:sz w:val="22"/>
          <w:szCs w:val="20"/>
        </w:rPr>
      </w:pPr>
      <w:r w:rsidRPr="00D15308">
        <w:rPr>
          <w:rFonts w:asciiTheme="majorHAnsi" w:hAnsiTheme="majorHAnsi"/>
          <w:sz w:val="22"/>
          <w:szCs w:val="20"/>
        </w:rPr>
        <w:t>Note: all differences are statistically significant at the 1% level.</w:t>
      </w:r>
    </w:p>
    <w:p w14:paraId="5EE645EB" w14:textId="77777777" w:rsidR="0088148E" w:rsidRDefault="0088148E" w:rsidP="0023005A">
      <w:pPr>
        <w:jc w:val="center"/>
        <w:rPr>
          <w:rFonts w:asciiTheme="majorHAnsi" w:hAnsiTheme="majorHAnsi"/>
          <w:sz w:val="20"/>
          <w:szCs w:val="20"/>
        </w:rPr>
      </w:pPr>
    </w:p>
    <w:p w14:paraId="43153205" w14:textId="77777777" w:rsidR="0088148E" w:rsidRDefault="003111AB" w:rsidP="0023005A">
      <w:pPr>
        <w:jc w:val="center"/>
        <w:rPr>
          <w:rFonts w:asciiTheme="majorHAnsi" w:hAnsiTheme="majorHAnsi"/>
          <w:sz w:val="20"/>
          <w:szCs w:val="20"/>
        </w:rPr>
      </w:pPr>
      <w:r>
        <w:rPr>
          <w:rFonts w:asciiTheme="majorHAnsi" w:hAnsiTheme="majorHAnsi"/>
          <w:b/>
          <w:sz w:val="22"/>
        </w:rPr>
        <w:t>Table 7</w:t>
      </w:r>
      <w:r w:rsidR="0088148E" w:rsidRPr="0023005A">
        <w:rPr>
          <w:rFonts w:asciiTheme="majorHAnsi" w:hAnsiTheme="majorHAnsi"/>
          <w:b/>
          <w:sz w:val="22"/>
        </w:rPr>
        <w:t>: Matched DRD Means Comparisons</w:t>
      </w:r>
      <w:r w:rsidR="0088148E">
        <w:rPr>
          <w:rFonts w:asciiTheme="majorHAnsi" w:hAnsiTheme="majorHAnsi"/>
          <w:b/>
          <w:sz w:val="22"/>
        </w:rPr>
        <w:t xml:space="preserve"> (Elderly)</w:t>
      </w:r>
    </w:p>
    <w:tbl>
      <w:tblPr>
        <w:tblW w:w="5505" w:type="dxa"/>
        <w:jc w:val="center"/>
        <w:tblLook w:val="04A0" w:firstRow="1" w:lastRow="0" w:firstColumn="1" w:lastColumn="0" w:noHBand="0" w:noVBand="1"/>
      </w:tblPr>
      <w:tblGrid>
        <w:gridCol w:w="1385"/>
        <w:gridCol w:w="1380"/>
        <w:gridCol w:w="1380"/>
        <w:gridCol w:w="1360"/>
      </w:tblGrid>
      <w:tr w:rsidR="0088148E" w:rsidRPr="0088148E" w14:paraId="1AB93171" w14:textId="77777777" w:rsidTr="0088148E">
        <w:trPr>
          <w:trHeight w:val="400"/>
          <w:jc w:val="center"/>
        </w:trPr>
        <w:tc>
          <w:tcPr>
            <w:tcW w:w="1385" w:type="dxa"/>
            <w:vMerge w:val="restart"/>
            <w:tcBorders>
              <w:top w:val="single" w:sz="8" w:space="0" w:color="auto"/>
              <w:left w:val="single" w:sz="8" w:space="0" w:color="auto"/>
              <w:bottom w:val="single" w:sz="8" w:space="0" w:color="000000"/>
              <w:right w:val="single" w:sz="8" w:space="0" w:color="auto"/>
            </w:tcBorders>
            <w:shd w:val="clear" w:color="000000" w:fill="31849B"/>
            <w:vAlign w:val="center"/>
            <w:hideMark/>
          </w:tcPr>
          <w:p w14:paraId="1F2CC801" w14:textId="77777777" w:rsidR="0088148E" w:rsidRPr="0088148E" w:rsidRDefault="0088148E" w:rsidP="0088148E">
            <w:pPr>
              <w:jc w:val="center"/>
              <w:rPr>
                <w:rFonts w:ascii="Calibri" w:eastAsia="Times New Roman" w:hAnsi="Calibri"/>
                <w:color w:val="FFFFFF"/>
                <w:sz w:val="22"/>
                <w:szCs w:val="22"/>
              </w:rPr>
            </w:pPr>
            <w:r w:rsidRPr="0088148E">
              <w:rPr>
                <w:rFonts w:ascii="Calibri" w:eastAsia="Times New Roman" w:hAnsi="Calibri"/>
                <w:color w:val="FFFFFF"/>
                <w:sz w:val="22"/>
                <w:szCs w:val="22"/>
              </w:rPr>
              <w:t>Variable</w:t>
            </w:r>
          </w:p>
        </w:tc>
        <w:tc>
          <w:tcPr>
            <w:tcW w:w="4120" w:type="dxa"/>
            <w:gridSpan w:val="3"/>
            <w:tcBorders>
              <w:top w:val="single" w:sz="8" w:space="0" w:color="auto"/>
              <w:left w:val="nil"/>
              <w:bottom w:val="single" w:sz="4" w:space="0" w:color="auto"/>
              <w:right w:val="single" w:sz="8" w:space="0" w:color="000000"/>
            </w:tcBorders>
            <w:shd w:val="clear" w:color="000000" w:fill="31849B"/>
            <w:vAlign w:val="center"/>
            <w:hideMark/>
          </w:tcPr>
          <w:p w14:paraId="14018E35" w14:textId="77777777" w:rsidR="0088148E" w:rsidRPr="0088148E" w:rsidRDefault="0088148E" w:rsidP="0088148E">
            <w:pPr>
              <w:jc w:val="center"/>
              <w:rPr>
                <w:rFonts w:ascii="Calibri" w:eastAsia="Times New Roman" w:hAnsi="Calibri"/>
                <w:color w:val="FFFFFF"/>
                <w:sz w:val="22"/>
                <w:szCs w:val="22"/>
              </w:rPr>
            </w:pPr>
            <w:r w:rsidRPr="0088148E">
              <w:rPr>
                <w:rFonts w:ascii="Calibri" w:eastAsia="Times New Roman" w:hAnsi="Calibri"/>
                <w:color w:val="FFFFFF"/>
                <w:sz w:val="22"/>
                <w:szCs w:val="22"/>
              </w:rPr>
              <w:t>Mean Difference (Elderly)</w:t>
            </w:r>
          </w:p>
        </w:tc>
      </w:tr>
      <w:tr w:rsidR="0088148E" w:rsidRPr="0088148E" w14:paraId="768A3FB9" w14:textId="77777777" w:rsidTr="0088148E">
        <w:trPr>
          <w:trHeight w:val="320"/>
          <w:jc w:val="center"/>
        </w:trPr>
        <w:tc>
          <w:tcPr>
            <w:tcW w:w="1385" w:type="dxa"/>
            <w:vMerge/>
            <w:tcBorders>
              <w:top w:val="single" w:sz="8" w:space="0" w:color="auto"/>
              <w:left w:val="single" w:sz="8" w:space="0" w:color="auto"/>
              <w:bottom w:val="single" w:sz="8" w:space="0" w:color="000000"/>
              <w:right w:val="single" w:sz="8" w:space="0" w:color="auto"/>
            </w:tcBorders>
            <w:vAlign w:val="center"/>
            <w:hideMark/>
          </w:tcPr>
          <w:p w14:paraId="4DAA79A4" w14:textId="77777777" w:rsidR="0088148E" w:rsidRPr="0088148E" w:rsidRDefault="0088148E" w:rsidP="0088148E">
            <w:pPr>
              <w:rPr>
                <w:rFonts w:ascii="Calibri" w:eastAsia="Times New Roman" w:hAnsi="Calibri"/>
                <w:color w:val="FFFFFF"/>
                <w:sz w:val="22"/>
                <w:szCs w:val="22"/>
              </w:rPr>
            </w:pPr>
          </w:p>
        </w:tc>
        <w:tc>
          <w:tcPr>
            <w:tcW w:w="1380" w:type="dxa"/>
            <w:tcBorders>
              <w:top w:val="single" w:sz="8" w:space="0" w:color="auto"/>
              <w:left w:val="nil"/>
              <w:bottom w:val="single" w:sz="8" w:space="0" w:color="auto"/>
              <w:right w:val="single" w:sz="8" w:space="0" w:color="auto"/>
            </w:tcBorders>
            <w:shd w:val="clear" w:color="000000" w:fill="B6DDE8"/>
            <w:vAlign w:val="center"/>
            <w:hideMark/>
          </w:tcPr>
          <w:p w14:paraId="20096E42"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Unmatched</w:t>
            </w:r>
          </w:p>
        </w:tc>
        <w:tc>
          <w:tcPr>
            <w:tcW w:w="1380" w:type="dxa"/>
            <w:tcBorders>
              <w:top w:val="single" w:sz="8" w:space="0" w:color="auto"/>
              <w:left w:val="nil"/>
              <w:bottom w:val="single" w:sz="8" w:space="0" w:color="auto"/>
              <w:right w:val="single" w:sz="8" w:space="0" w:color="auto"/>
            </w:tcBorders>
            <w:shd w:val="clear" w:color="000000" w:fill="B6DDE8"/>
            <w:vAlign w:val="center"/>
            <w:hideMark/>
          </w:tcPr>
          <w:p w14:paraId="24D7A01D"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PSM</w:t>
            </w:r>
          </w:p>
        </w:tc>
        <w:tc>
          <w:tcPr>
            <w:tcW w:w="1360" w:type="dxa"/>
            <w:tcBorders>
              <w:top w:val="single" w:sz="8" w:space="0" w:color="auto"/>
              <w:left w:val="nil"/>
              <w:bottom w:val="single" w:sz="8" w:space="0" w:color="auto"/>
              <w:right w:val="single" w:sz="8" w:space="0" w:color="auto"/>
            </w:tcBorders>
            <w:shd w:val="clear" w:color="000000" w:fill="B6DDE8"/>
            <w:vAlign w:val="center"/>
            <w:hideMark/>
          </w:tcPr>
          <w:p w14:paraId="7F262C9B"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MDM</w:t>
            </w:r>
          </w:p>
        </w:tc>
      </w:tr>
      <w:tr w:rsidR="0088148E" w:rsidRPr="0088148E" w14:paraId="4512C4B7" w14:textId="77777777" w:rsidTr="0088148E">
        <w:trPr>
          <w:trHeight w:val="320"/>
          <w:jc w:val="center"/>
        </w:trPr>
        <w:tc>
          <w:tcPr>
            <w:tcW w:w="1385" w:type="dxa"/>
            <w:tcBorders>
              <w:top w:val="nil"/>
              <w:left w:val="single" w:sz="8" w:space="0" w:color="auto"/>
              <w:bottom w:val="single" w:sz="8" w:space="0" w:color="auto"/>
              <w:right w:val="single" w:sz="8" w:space="0" w:color="auto"/>
            </w:tcBorders>
            <w:shd w:val="clear" w:color="000000" w:fill="B6DDE8"/>
            <w:vAlign w:val="center"/>
            <w:hideMark/>
          </w:tcPr>
          <w:p w14:paraId="30BBA181"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High BP</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FB119"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4.77%***</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5A9E0C1"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3.27%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200955"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2.71%</w:t>
            </w:r>
          </w:p>
        </w:tc>
      </w:tr>
      <w:tr w:rsidR="0088148E" w:rsidRPr="0088148E" w14:paraId="4C7C9AFC" w14:textId="77777777" w:rsidTr="0088148E">
        <w:trPr>
          <w:trHeight w:val="320"/>
          <w:jc w:val="center"/>
        </w:trPr>
        <w:tc>
          <w:tcPr>
            <w:tcW w:w="1385" w:type="dxa"/>
            <w:tcBorders>
              <w:top w:val="nil"/>
              <w:left w:val="single" w:sz="8" w:space="0" w:color="auto"/>
              <w:bottom w:val="single" w:sz="8" w:space="0" w:color="auto"/>
              <w:right w:val="single" w:sz="8" w:space="0" w:color="auto"/>
            </w:tcBorders>
            <w:shd w:val="clear" w:color="000000" w:fill="B6DDE8"/>
            <w:vAlign w:val="center"/>
            <w:hideMark/>
          </w:tcPr>
          <w:p w14:paraId="7C117B37"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 xml:space="preserve">Diabetes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5B0F75F"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6.04%***</w:t>
            </w:r>
          </w:p>
        </w:tc>
        <w:tc>
          <w:tcPr>
            <w:tcW w:w="1380" w:type="dxa"/>
            <w:tcBorders>
              <w:top w:val="nil"/>
              <w:left w:val="nil"/>
              <w:bottom w:val="single" w:sz="4" w:space="0" w:color="auto"/>
              <w:right w:val="single" w:sz="4" w:space="0" w:color="auto"/>
            </w:tcBorders>
            <w:shd w:val="clear" w:color="auto" w:fill="auto"/>
            <w:noWrap/>
            <w:vAlign w:val="bottom"/>
            <w:hideMark/>
          </w:tcPr>
          <w:p w14:paraId="310EE43C"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3.53%</w:t>
            </w:r>
          </w:p>
        </w:tc>
        <w:tc>
          <w:tcPr>
            <w:tcW w:w="1360" w:type="dxa"/>
            <w:tcBorders>
              <w:top w:val="nil"/>
              <w:left w:val="nil"/>
              <w:bottom w:val="single" w:sz="4" w:space="0" w:color="auto"/>
              <w:right w:val="single" w:sz="4" w:space="0" w:color="auto"/>
            </w:tcBorders>
            <w:shd w:val="clear" w:color="auto" w:fill="auto"/>
            <w:noWrap/>
            <w:vAlign w:val="bottom"/>
            <w:hideMark/>
          </w:tcPr>
          <w:p w14:paraId="23569AC7"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4.86%*</w:t>
            </w:r>
          </w:p>
        </w:tc>
      </w:tr>
      <w:tr w:rsidR="0088148E" w:rsidRPr="0088148E" w14:paraId="6D361826" w14:textId="77777777" w:rsidTr="0088148E">
        <w:trPr>
          <w:trHeight w:val="320"/>
          <w:jc w:val="center"/>
        </w:trPr>
        <w:tc>
          <w:tcPr>
            <w:tcW w:w="1385" w:type="dxa"/>
            <w:tcBorders>
              <w:top w:val="nil"/>
              <w:left w:val="single" w:sz="8" w:space="0" w:color="auto"/>
              <w:bottom w:val="single" w:sz="8" w:space="0" w:color="auto"/>
              <w:right w:val="single" w:sz="8" w:space="0" w:color="auto"/>
            </w:tcBorders>
            <w:shd w:val="clear" w:color="000000" w:fill="B6DDE8"/>
            <w:vAlign w:val="center"/>
            <w:hideMark/>
          </w:tcPr>
          <w:p w14:paraId="63529574"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BMI</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23C7029"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0.001*</w:t>
            </w:r>
          </w:p>
        </w:tc>
        <w:tc>
          <w:tcPr>
            <w:tcW w:w="1380" w:type="dxa"/>
            <w:tcBorders>
              <w:top w:val="nil"/>
              <w:left w:val="nil"/>
              <w:bottom w:val="single" w:sz="4" w:space="0" w:color="auto"/>
              <w:right w:val="single" w:sz="4" w:space="0" w:color="auto"/>
            </w:tcBorders>
            <w:shd w:val="clear" w:color="auto" w:fill="auto"/>
            <w:noWrap/>
            <w:vAlign w:val="bottom"/>
            <w:hideMark/>
          </w:tcPr>
          <w:p w14:paraId="13A7B9C0"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bottom"/>
            <w:hideMark/>
          </w:tcPr>
          <w:p w14:paraId="248DC11C"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-0.001</w:t>
            </w:r>
          </w:p>
        </w:tc>
      </w:tr>
      <w:tr w:rsidR="0088148E" w:rsidRPr="0088148E" w14:paraId="4313A309" w14:textId="77777777" w:rsidTr="0088148E">
        <w:trPr>
          <w:trHeight w:val="320"/>
          <w:jc w:val="center"/>
        </w:trPr>
        <w:tc>
          <w:tcPr>
            <w:tcW w:w="1385" w:type="dxa"/>
            <w:tcBorders>
              <w:top w:val="nil"/>
              <w:left w:val="single" w:sz="8" w:space="0" w:color="auto"/>
              <w:bottom w:val="single" w:sz="8" w:space="0" w:color="auto"/>
              <w:right w:val="single" w:sz="8" w:space="0" w:color="auto"/>
            </w:tcBorders>
            <w:shd w:val="clear" w:color="000000" w:fill="B6DDE8"/>
            <w:vAlign w:val="center"/>
            <w:hideMark/>
          </w:tcPr>
          <w:p w14:paraId="4F4966DC"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Obese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DFBE5E8"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1.49%</w:t>
            </w:r>
          </w:p>
        </w:tc>
        <w:tc>
          <w:tcPr>
            <w:tcW w:w="1380" w:type="dxa"/>
            <w:tcBorders>
              <w:top w:val="nil"/>
              <w:left w:val="nil"/>
              <w:bottom w:val="single" w:sz="4" w:space="0" w:color="auto"/>
              <w:right w:val="single" w:sz="4" w:space="0" w:color="auto"/>
            </w:tcBorders>
            <w:shd w:val="clear" w:color="auto" w:fill="auto"/>
            <w:noWrap/>
            <w:vAlign w:val="bottom"/>
            <w:hideMark/>
          </w:tcPr>
          <w:p w14:paraId="53AFC2E8"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-1.07%</w:t>
            </w:r>
          </w:p>
        </w:tc>
        <w:tc>
          <w:tcPr>
            <w:tcW w:w="1360" w:type="dxa"/>
            <w:tcBorders>
              <w:top w:val="nil"/>
              <w:left w:val="nil"/>
              <w:bottom w:val="single" w:sz="4" w:space="0" w:color="auto"/>
              <w:right w:val="single" w:sz="4" w:space="0" w:color="auto"/>
            </w:tcBorders>
            <w:shd w:val="clear" w:color="auto" w:fill="auto"/>
            <w:noWrap/>
            <w:vAlign w:val="bottom"/>
            <w:hideMark/>
          </w:tcPr>
          <w:p w14:paraId="18D51F04"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-1.89%</w:t>
            </w:r>
          </w:p>
        </w:tc>
      </w:tr>
      <w:tr w:rsidR="0088148E" w:rsidRPr="0088148E" w14:paraId="33CBA17C" w14:textId="77777777" w:rsidTr="0088148E">
        <w:trPr>
          <w:trHeight w:val="320"/>
          <w:jc w:val="center"/>
        </w:trPr>
        <w:tc>
          <w:tcPr>
            <w:tcW w:w="1385" w:type="dxa"/>
            <w:tcBorders>
              <w:top w:val="nil"/>
              <w:left w:val="single" w:sz="8" w:space="0" w:color="auto"/>
              <w:bottom w:val="single" w:sz="8" w:space="0" w:color="auto"/>
              <w:right w:val="single" w:sz="8" w:space="0" w:color="auto"/>
            </w:tcBorders>
            <w:shd w:val="clear" w:color="000000" w:fill="B6DDE8"/>
            <w:vAlign w:val="center"/>
            <w:hideMark/>
          </w:tcPr>
          <w:p w14:paraId="63626E27" w14:textId="77777777" w:rsidR="0088148E" w:rsidRPr="0088148E" w:rsidRDefault="0088148E" w:rsidP="0088148E">
            <w:pPr>
              <w:jc w:val="center"/>
              <w:rPr>
                <w:rFonts w:ascii="Calibri" w:eastAsia="Times New Roman" w:hAnsi="Calibri"/>
                <w:color w:val="000000"/>
                <w:sz w:val="22"/>
                <w:szCs w:val="22"/>
              </w:rPr>
            </w:pPr>
            <w:r w:rsidRPr="0088148E">
              <w:rPr>
                <w:rFonts w:ascii="Calibri" w:eastAsia="Times New Roman" w:hAnsi="Calibri"/>
                <w:color w:val="000000"/>
                <w:sz w:val="22"/>
                <w:szCs w:val="22"/>
              </w:rPr>
              <w:t>Underweight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228BEDC"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5.05%</w:t>
            </w:r>
          </w:p>
        </w:tc>
        <w:tc>
          <w:tcPr>
            <w:tcW w:w="1380" w:type="dxa"/>
            <w:tcBorders>
              <w:top w:val="nil"/>
              <w:left w:val="nil"/>
              <w:bottom w:val="single" w:sz="4" w:space="0" w:color="auto"/>
              <w:right w:val="single" w:sz="4" w:space="0" w:color="auto"/>
            </w:tcBorders>
            <w:shd w:val="clear" w:color="auto" w:fill="auto"/>
            <w:noWrap/>
            <w:vAlign w:val="bottom"/>
            <w:hideMark/>
          </w:tcPr>
          <w:p w14:paraId="002EDEF5"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4.23%</w:t>
            </w:r>
          </w:p>
        </w:tc>
        <w:tc>
          <w:tcPr>
            <w:tcW w:w="1360" w:type="dxa"/>
            <w:tcBorders>
              <w:top w:val="nil"/>
              <w:left w:val="nil"/>
              <w:bottom w:val="single" w:sz="4" w:space="0" w:color="auto"/>
              <w:right w:val="single" w:sz="4" w:space="0" w:color="auto"/>
            </w:tcBorders>
            <w:shd w:val="clear" w:color="auto" w:fill="auto"/>
            <w:noWrap/>
            <w:vAlign w:val="bottom"/>
            <w:hideMark/>
          </w:tcPr>
          <w:p w14:paraId="212C1919" w14:textId="77777777" w:rsidR="0088148E" w:rsidRPr="0088148E" w:rsidRDefault="0088148E" w:rsidP="0088148E">
            <w:pPr>
              <w:jc w:val="right"/>
              <w:rPr>
                <w:rFonts w:ascii="Calibri" w:eastAsia="Times New Roman" w:hAnsi="Calibri"/>
                <w:color w:val="000000"/>
                <w:sz w:val="22"/>
                <w:szCs w:val="22"/>
              </w:rPr>
            </w:pPr>
            <w:r w:rsidRPr="0088148E">
              <w:rPr>
                <w:rFonts w:ascii="Calibri" w:eastAsia="Times New Roman" w:hAnsi="Calibri"/>
                <w:color w:val="000000"/>
                <w:sz w:val="22"/>
                <w:szCs w:val="22"/>
              </w:rPr>
              <w:t>1.04%</w:t>
            </w:r>
          </w:p>
        </w:tc>
      </w:tr>
    </w:tbl>
    <w:p w14:paraId="25FEEC43" w14:textId="77777777" w:rsidR="0088148E" w:rsidRPr="0088148E" w:rsidRDefault="0088148E" w:rsidP="0088148E">
      <w:pPr>
        <w:widowControl w:val="0"/>
        <w:spacing w:line="480" w:lineRule="auto"/>
        <w:jc w:val="center"/>
        <w:rPr>
          <w:rFonts w:asciiTheme="majorHAnsi" w:eastAsia="Times New Roman" w:hAnsiTheme="majorHAnsi"/>
          <w:color w:val="000000"/>
          <w:sz w:val="22"/>
          <w:szCs w:val="22"/>
          <w:lang w:eastAsia="ja-JP"/>
        </w:rPr>
      </w:pPr>
      <w:r w:rsidRPr="00E94729">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*-P&lt;0.10</w:t>
      </w:r>
    </w:p>
    <w:p w14:paraId="3FBA947E" w14:textId="77777777" w:rsidR="000D4962" w:rsidRDefault="000D4962" w:rsidP="000D4962">
      <w:pPr>
        <w:ind w:firstLine="720"/>
        <w:rPr>
          <w:rFonts w:asciiTheme="majorHAnsi" w:hAnsiTheme="majorHAnsi"/>
          <w:sz w:val="22"/>
        </w:rPr>
      </w:pPr>
    </w:p>
    <w:p w14:paraId="73DF6A8E" w14:textId="77777777" w:rsidR="000D4962" w:rsidRPr="00132882" w:rsidRDefault="0088148E" w:rsidP="00132882">
      <w:pPr>
        <w:spacing w:line="480" w:lineRule="auto"/>
        <w:ind w:firstLine="720"/>
        <w:rPr>
          <w:rFonts w:asciiTheme="majorHAnsi" w:hAnsiTheme="majorHAnsi"/>
          <w:sz w:val="22"/>
        </w:rPr>
      </w:pPr>
      <w:r>
        <w:rPr>
          <w:rFonts w:asciiTheme="majorHAnsi" w:hAnsiTheme="majorHAnsi"/>
          <w:sz w:val="22"/>
        </w:rPr>
        <w:t>For the general population, t</w:t>
      </w:r>
      <w:r w:rsidR="000D4962" w:rsidRPr="000D4962">
        <w:rPr>
          <w:rFonts w:asciiTheme="majorHAnsi" w:hAnsiTheme="majorHAnsi"/>
          <w:sz w:val="22"/>
        </w:rPr>
        <w:t>he matching procedures reduced the effect</w:t>
      </w:r>
      <w:r w:rsidR="00A31401">
        <w:rPr>
          <w:rFonts w:asciiTheme="majorHAnsi" w:hAnsiTheme="majorHAnsi"/>
          <w:sz w:val="22"/>
        </w:rPr>
        <w:t xml:space="preserve"> size</w:t>
      </w:r>
      <w:r w:rsidR="000D4962" w:rsidRPr="000D4962">
        <w:rPr>
          <w:rFonts w:asciiTheme="majorHAnsi" w:hAnsiTheme="majorHAnsi"/>
          <w:sz w:val="22"/>
        </w:rPr>
        <w:t xml:space="preserve"> of living in a food desert for all four DRDs</w:t>
      </w:r>
      <w:r w:rsidR="00E23E92">
        <w:rPr>
          <w:rFonts w:asciiTheme="majorHAnsi" w:hAnsiTheme="majorHAnsi"/>
          <w:sz w:val="22"/>
        </w:rPr>
        <w:t>,</w:t>
      </w:r>
      <w:r w:rsidR="000D4962" w:rsidRPr="000D4962">
        <w:rPr>
          <w:rFonts w:asciiTheme="majorHAnsi" w:hAnsiTheme="majorHAnsi"/>
          <w:sz w:val="22"/>
        </w:rPr>
        <w:t xml:space="preserve"> but did not reduce their statistical significance.</w:t>
      </w:r>
      <w:r w:rsidR="000D4962">
        <w:rPr>
          <w:rFonts w:asciiTheme="majorHAnsi" w:hAnsiTheme="majorHAnsi"/>
          <w:sz w:val="22"/>
        </w:rPr>
        <w:t xml:space="preserve"> Just comparing means, l</w:t>
      </w:r>
      <w:r w:rsidR="000D4962" w:rsidRPr="000D4962">
        <w:rPr>
          <w:rFonts w:asciiTheme="majorHAnsi" w:hAnsiTheme="majorHAnsi"/>
          <w:sz w:val="22"/>
        </w:rPr>
        <w:t>iving in a food desert was correlated with a 4% high</w:t>
      </w:r>
      <w:r w:rsidR="00A31401">
        <w:rPr>
          <w:rFonts w:asciiTheme="majorHAnsi" w:hAnsiTheme="majorHAnsi"/>
          <w:sz w:val="22"/>
        </w:rPr>
        <w:t>er chance of hypertension, a 2.3</w:t>
      </w:r>
      <w:r w:rsidR="000D4962" w:rsidRPr="000D4962">
        <w:rPr>
          <w:rFonts w:asciiTheme="majorHAnsi" w:hAnsiTheme="majorHAnsi"/>
          <w:sz w:val="22"/>
        </w:rPr>
        <w:t>% higher chance of diabetes, and a 5% higher chance of obesity</w:t>
      </w:r>
      <w:r w:rsidR="00D15308">
        <w:rPr>
          <w:rFonts w:asciiTheme="majorHAnsi" w:hAnsiTheme="majorHAnsi"/>
          <w:sz w:val="22"/>
        </w:rPr>
        <w:t xml:space="preserve"> for all participants</w:t>
      </w:r>
      <w:r w:rsidR="000D4962" w:rsidRPr="000D4962">
        <w:rPr>
          <w:rFonts w:asciiTheme="majorHAnsi" w:hAnsiTheme="majorHAnsi"/>
          <w:sz w:val="22"/>
        </w:rPr>
        <w:t>.</w:t>
      </w:r>
      <w:r w:rsidR="00D15308">
        <w:rPr>
          <w:rFonts w:asciiTheme="majorHAnsi" w:hAnsiTheme="majorHAnsi"/>
          <w:sz w:val="22"/>
        </w:rPr>
        <w:t xml:space="preserve"> For the elderly population, effects of living in a food desert</w:t>
      </w:r>
      <w:r w:rsidR="00E23E92">
        <w:rPr>
          <w:rFonts w:asciiTheme="majorHAnsi" w:hAnsiTheme="majorHAnsi"/>
          <w:sz w:val="22"/>
        </w:rPr>
        <w:t xml:space="preserve"> on DRD prevalence</w:t>
      </w:r>
      <w:r w:rsidR="00D15308">
        <w:rPr>
          <w:rFonts w:asciiTheme="majorHAnsi" w:hAnsiTheme="majorHAnsi"/>
          <w:sz w:val="22"/>
        </w:rPr>
        <w:t xml:space="preserve"> were significant before matching, but the matching procedures removed all statistical significance, indicating</w:t>
      </w:r>
      <w:r w:rsidR="00132882">
        <w:rPr>
          <w:rFonts w:asciiTheme="majorHAnsi" w:hAnsiTheme="majorHAnsi"/>
          <w:sz w:val="22"/>
        </w:rPr>
        <w:t xml:space="preserve"> that the mean differences were </w:t>
      </w:r>
      <w:r w:rsidR="00A31401">
        <w:rPr>
          <w:rFonts w:asciiTheme="majorHAnsi" w:hAnsiTheme="majorHAnsi"/>
          <w:sz w:val="22"/>
        </w:rPr>
        <w:t>largely</w:t>
      </w:r>
      <w:r w:rsidR="00E23E92">
        <w:rPr>
          <w:rFonts w:asciiTheme="majorHAnsi" w:hAnsiTheme="majorHAnsi"/>
          <w:sz w:val="22"/>
        </w:rPr>
        <w:t xml:space="preserve"> </w:t>
      </w:r>
      <w:r w:rsidR="00132882">
        <w:rPr>
          <w:rFonts w:asciiTheme="majorHAnsi" w:hAnsiTheme="majorHAnsi"/>
          <w:sz w:val="22"/>
        </w:rPr>
        <w:t>a result of covariate differences rather than a result of food desert residency</w:t>
      </w:r>
      <w:r w:rsidR="00D15308">
        <w:rPr>
          <w:rFonts w:asciiTheme="majorHAnsi" w:hAnsiTheme="majorHAnsi"/>
          <w:sz w:val="22"/>
        </w:rPr>
        <w:t>.</w:t>
      </w:r>
      <w:r w:rsidR="00132882">
        <w:rPr>
          <w:rFonts w:asciiTheme="majorHAnsi" w:hAnsiTheme="majorHAnsi"/>
          <w:sz w:val="22"/>
        </w:rPr>
        <w:t xml:space="preserve"> R</w:t>
      </w:r>
      <w:r w:rsidR="000D4962">
        <w:rPr>
          <w:rFonts w:asciiTheme="majorHAnsi" w:hAnsiTheme="majorHAnsi"/>
          <w:sz w:val="22"/>
        </w:rPr>
        <w:t>egressions are needed to control for any remaining bias in the results</w:t>
      </w:r>
      <w:r w:rsidR="00132882">
        <w:rPr>
          <w:rFonts w:asciiTheme="majorHAnsi" w:hAnsiTheme="majorHAnsi"/>
          <w:sz w:val="22"/>
        </w:rPr>
        <w:t>, and the next section will present those results</w:t>
      </w:r>
      <w:r w:rsidR="000D4962">
        <w:rPr>
          <w:rFonts w:asciiTheme="majorHAnsi" w:hAnsiTheme="majorHAnsi"/>
          <w:sz w:val="22"/>
        </w:rPr>
        <w:t xml:space="preserve">. </w:t>
      </w:r>
    </w:p>
    <w:p w14:paraId="5D07C00C" w14:textId="77777777" w:rsidR="00E94729" w:rsidRPr="00E94729" w:rsidRDefault="0023005A" w:rsidP="00FB3703">
      <w:pPr>
        <w:pStyle w:val="Heading3"/>
        <w:widowControl w:val="0"/>
        <w:rPr>
          <w:lang w:eastAsia="ja-JP"/>
        </w:rPr>
      </w:pPr>
      <w:bookmarkStart w:id="48" w:name="_Toc450550486"/>
      <w:r>
        <w:rPr>
          <w:lang w:eastAsia="ja-JP"/>
        </w:rPr>
        <w:t>R</w:t>
      </w:r>
      <w:r w:rsidR="00E94729" w:rsidRPr="00E94729">
        <w:rPr>
          <w:lang w:eastAsia="ja-JP"/>
        </w:rPr>
        <w:t>egression</w:t>
      </w:r>
      <w:r w:rsidR="007C3AC9">
        <w:rPr>
          <w:lang w:eastAsia="ja-JP"/>
        </w:rPr>
        <w:t xml:space="preserve"> Results</w:t>
      </w:r>
      <w:bookmarkEnd w:id="48"/>
    </w:p>
    <w:p w14:paraId="0D5F6CF2" w14:textId="77777777" w:rsidR="006A003E" w:rsidRDefault="006A003E" w:rsidP="00FB3703">
      <w:pPr>
        <w:widowControl w:val="0"/>
        <w:spacing w:line="480" w:lineRule="auto"/>
        <w:ind w:firstLine="720"/>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t xml:space="preserve">Results from the three different regression models (OLS, Logit, and Log-binomial) for the </w:t>
      </w:r>
      <w:r w:rsidR="007C3AC9">
        <w:rPr>
          <w:rFonts w:asciiTheme="majorHAnsi" w:eastAsia="Times New Roman" w:hAnsiTheme="majorHAnsi"/>
          <w:color w:val="000000"/>
          <w:sz w:val="22"/>
          <w:szCs w:val="22"/>
          <w:lang w:eastAsia="ja-JP"/>
        </w:rPr>
        <w:t>matched</w:t>
      </w:r>
      <w:r>
        <w:rPr>
          <w:rFonts w:asciiTheme="majorHAnsi" w:eastAsia="Times New Roman" w:hAnsiTheme="majorHAnsi"/>
          <w:color w:val="000000"/>
          <w:sz w:val="22"/>
          <w:szCs w:val="22"/>
          <w:lang w:eastAsia="ja-JP"/>
        </w:rPr>
        <w:t xml:space="preserve"> (</w:t>
      </w:r>
      <w:r w:rsidR="00112ADF">
        <w:rPr>
          <w:rFonts w:asciiTheme="majorHAnsi" w:eastAsia="Times New Roman" w:hAnsiTheme="majorHAnsi"/>
          <w:color w:val="000000"/>
          <w:sz w:val="22"/>
          <w:szCs w:val="22"/>
          <w:lang w:eastAsia="ja-JP"/>
        </w:rPr>
        <w:t>PSM</w:t>
      </w:r>
      <w:r>
        <w:rPr>
          <w:rFonts w:asciiTheme="majorHAnsi" w:eastAsia="Times New Roman" w:hAnsiTheme="majorHAnsi"/>
          <w:color w:val="000000"/>
          <w:sz w:val="22"/>
          <w:szCs w:val="22"/>
          <w:lang w:eastAsia="ja-JP"/>
        </w:rPr>
        <w:t>) sample on the thre</w:t>
      </w:r>
      <w:r w:rsidR="007C3AC9">
        <w:rPr>
          <w:rFonts w:asciiTheme="majorHAnsi" w:eastAsia="Times New Roman" w:hAnsiTheme="majorHAnsi"/>
          <w:color w:val="000000"/>
          <w:sz w:val="22"/>
          <w:szCs w:val="22"/>
          <w:lang w:eastAsia="ja-JP"/>
        </w:rPr>
        <w:t xml:space="preserve">e DRDs </w:t>
      </w:r>
      <w:r w:rsidR="00132882">
        <w:rPr>
          <w:rFonts w:asciiTheme="majorHAnsi" w:eastAsia="Times New Roman" w:hAnsiTheme="majorHAnsi"/>
          <w:color w:val="000000"/>
          <w:sz w:val="22"/>
          <w:szCs w:val="22"/>
          <w:lang w:eastAsia="ja-JP"/>
        </w:rPr>
        <w:t>without the elderly interaction</w:t>
      </w:r>
      <w:r w:rsidR="00E23E92">
        <w:rPr>
          <w:rFonts w:asciiTheme="majorHAnsi" w:eastAsia="Times New Roman" w:hAnsiTheme="majorHAnsi"/>
          <w:color w:val="000000"/>
          <w:sz w:val="22"/>
          <w:szCs w:val="22"/>
          <w:lang w:eastAsia="ja-JP"/>
        </w:rPr>
        <w:t xml:space="preserve"> variable</w:t>
      </w:r>
      <w:r w:rsidR="00132882">
        <w:rPr>
          <w:rFonts w:asciiTheme="majorHAnsi" w:eastAsia="Times New Roman" w:hAnsiTheme="majorHAnsi"/>
          <w:color w:val="000000"/>
          <w:sz w:val="22"/>
          <w:szCs w:val="22"/>
          <w:lang w:eastAsia="ja-JP"/>
        </w:rPr>
        <w:t xml:space="preserve"> </w:t>
      </w:r>
      <w:r w:rsidR="003111AB">
        <w:rPr>
          <w:rFonts w:asciiTheme="majorHAnsi" w:eastAsia="Times New Roman" w:hAnsiTheme="majorHAnsi"/>
          <w:color w:val="000000"/>
          <w:sz w:val="22"/>
          <w:szCs w:val="22"/>
          <w:lang w:eastAsia="ja-JP"/>
        </w:rPr>
        <w:t>are presented in tables 7, 9, and 11</w:t>
      </w:r>
      <w:r>
        <w:rPr>
          <w:rFonts w:asciiTheme="majorHAnsi" w:eastAsia="Times New Roman" w:hAnsiTheme="majorHAnsi"/>
          <w:color w:val="000000"/>
          <w:sz w:val="22"/>
          <w:szCs w:val="22"/>
          <w:lang w:eastAsia="ja-JP"/>
        </w:rPr>
        <w:t>.</w:t>
      </w:r>
      <w:r w:rsidR="00132882">
        <w:rPr>
          <w:rFonts w:asciiTheme="majorHAnsi" w:eastAsia="Times New Roman" w:hAnsiTheme="majorHAnsi"/>
          <w:color w:val="000000"/>
          <w:sz w:val="22"/>
          <w:szCs w:val="22"/>
          <w:lang w:eastAsia="ja-JP"/>
        </w:rPr>
        <w:t xml:space="preserve"> </w:t>
      </w:r>
      <w:r w:rsidR="00CA1EFE">
        <w:rPr>
          <w:rFonts w:asciiTheme="majorHAnsi" w:eastAsia="Times New Roman" w:hAnsiTheme="majorHAnsi"/>
          <w:color w:val="000000"/>
          <w:sz w:val="22"/>
          <w:szCs w:val="22"/>
          <w:lang w:eastAsia="ja-JP"/>
        </w:rPr>
        <w:t>Regression results</w:t>
      </w:r>
      <w:r w:rsidR="00132882">
        <w:rPr>
          <w:rFonts w:asciiTheme="majorHAnsi" w:eastAsia="Times New Roman" w:hAnsiTheme="majorHAnsi"/>
          <w:color w:val="000000"/>
          <w:sz w:val="22"/>
          <w:szCs w:val="22"/>
          <w:lang w:eastAsia="ja-JP"/>
        </w:rPr>
        <w:t xml:space="preserve"> with the elderly interaction va</w:t>
      </w:r>
      <w:r w:rsidR="003111AB">
        <w:rPr>
          <w:rFonts w:asciiTheme="majorHAnsi" w:eastAsia="Times New Roman" w:hAnsiTheme="majorHAnsi"/>
          <w:color w:val="000000"/>
          <w:sz w:val="22"/>
          <w:szCs w:val="22"/>
          <w:lang w:eastAsia="ja-JP"/>
        </w:rPr>
        <w:t>riable are presented in tables 8, 10</w:t>
      </w:r>
      <w:r w:rsidR="00132882">
        <w:rPr>
          <w:rFonts w:asciiTheme="majorHAnsi" w:eastAsia="Times New Roman" w:hAnsiTheme="majorHAnsi"/>
          <w:color w:val="000000"/>
          <w:sz w:val="22"/>
          <w:szCs w:val="22"/>
          <w:lang w:eastAsia="ja-JP"/>
        </w:rPr>
        <w:t xml:space="preserve">, and </w:t>
      </w:r>
      <w:r w:rsidR="003111AB">
        <w:rPr>
          <w:rFonts w:asciiTheme="majorHAnsi" w:eastAsia="Times New Roman" w:hAnsiTheme="majorHAnsi"/>
          <w:color w:val="000000"/>
          <w:sz w:val="22"/>
          <w:szCs w:val="22"/>
          <w:lang w:eastAsia="ja-JP"/>
        </w:rPr>
        <w:t>12</w:t>
      </w:r>
      <w:r w:rsidR="003138D3">
        <w:rPr>
          <w:rFonts w:asciiTheme="majorHAnsi" w:eastAsia="Times New Roman" w:hAnsiTheme="majorHAnsi"/>
          <w:color w:val="000000"/>
          <w:sz w:val="22"/>
          <w:szCs w:val="22"/>
          <w:lang w:eastAsia="ja-JP"/>
        </w:rPr>
        <w:t xml:space="preserve">. </w:t>
      </w:r>
      <w:r w:rsidR="004D2B20">
        <w:rPr>
          <w:rFonts w:asciiTheme="majorHAnsi" w:eastAsia="Times New Roman" w:hAnsiTheme="majorHAnsi"/>
          <w:color w:val="000000"/>
          <w:sz w:val="22"/>
          <w:szCs w:val="22"/>
          <w:lang w:eastAsia="ja-JP"/>
        </w:rPr>
        <w:t>Additional results are prese</w:t>
      </w:r>
      <w:r w:rsidR="00E23E92">
        <w:rPr>
          <w:rFonts w:asciiTheme="majorHAnsi" w:eastAsia="Times New Roman" w:hAnsiTheme="majorHAnsi"/>
          <w:color w:val="000000"/>
          <w:sz w:val="22"/>
          <w:szCs w:val="22"/>
          <w:lang w:eastAsia="ja-JP"/>
        </w:rPr>
        <w:t>nted in the appendix, including</w:t>
      </w:r>
      <w:r w:rsidR="004D2B20">
        <w:rPr>
          <w:rFonts w:asciiTheme="majorHAnsi" w:eastAsia="Times New Roman" w:hAnsiTheme="majorHAnsi"/>
          <w:color w:val="000000"/>
          <w:sz w:val="22"/>
          <w:szCs w:val="22"/>
          <w:lang w:eastAsia="ja-JP"/>
        </w:rPr>
        <w:t xml:space="preserve"> regression</w:t>
      </w:r>
      <w:r w:rsidR="00E23E92">
        <w:rPr>
          <w:rFonts w:asciiTheme="majorHAnsi" w:eastAsia="Times New Roman" w:hAnsiTheme="majorHAnsi"/>
          <w:color w:val="000000"/>
          <w:sz w:val="22"/>
          <w:szCs w:val="22"/>
          <w:lang w:eastAsia="ja-JP"/>
        </w:rPr>
        <w:t>s</w:t>
      </w:r>
      <w:r w:rsidR="004D2B20">
        <w:rPr>
          <w:rFonts w:asciiTheme="majorHAnsi" w:eastAsia="Times New Roman" w:hAnsiTheme="majorHAnsi"/>
          <w:color w:val="000000"/>
          <w:sz w:val="22"/>
          <w:szCs w:val="22"/>
          <w:lang w:eastAsia="ja-JP"/>
        </w:rPr>
        <w:t xml:space="preserve"> using </w:t>
      </w:r>
      <w:r w:rsidR="00112ADF">
        <w:rPr>
          <w:rFonts w:asciiTheme="majorHAnsi" w:eastAsia="Times New Roman" w:hAnsiTheme="majorHAnsi"/>
          <w:color w:val="000000"/>
          <w:sz w:val="22"/>
          <w:szCs w:val="22"/>
          <w:lang w:eastAsia="ja-JP"/>
        </w:rPr>
        <w:t>MDM instead of PSM</w:t>
      </w:r>
      <w:r w:rsidR="004D2B20">
        <w:rPr>
          <w:rFonts w:asciiTheme="majorHAnsi" w:eastAsia="Times New Roman" w:hAnsiTheme="majorHAnsi"/>
          <w:color w:val="000000"/>
          <w:sz w:val="22"/>
          <w:szCs w:val="22"/>
          <w:lang w:eastAsia="ja-JP"/>
        </w:rPr>
        <w:t xml:space="preserve">, using an alternative definition of food desert [low </w:t>
      </w:r>
      <w:r w:rsidR="00A31401">
        <w:rPr>
          <w:rFonts w:asciiTheme="majorHAnsi" w:eastAsia="Times New Roman" w:hAnsiTheme="majorHAnsi"/>
          <w:color w:val="000000"/>
          <w:sz w:val="22"/>
          <w:szCs w:val="22"/>
          <w:lang w:eastAsia="ja-JP"/>
        </w:rPr>
        <w:t xml:space="preserve">income and low </w:t>
      </w:r>
      <w:r w:rsidR="004D2B20">
        <w:rPr>
          <w:rFonts w:asciiTheme="majorHAnsi" w:eastAsia="Times New Roman" w:hAnsiTheme="majorHAnsi"/>
          <w:color w:val="000000"/>
          <w:sz w:val="22"/>
          <w:szCs w:val="22"/>
          <w:lang w:eastAsia="ja-JP"/>
        </w:rPr>
        <w:t>access at 1 mile (urban) and 10 miles (rural)], regressions on an underweight variable</w:t>
      </w:r>
      <w:r w:rsidR="00E23E92">
        <w:rPr>
          <w:rFonts w:asciiTheme="majorHAnsi" w:eastAsia="Times New Roman" w:hAnsiTheme="majorHAnsi"/>
          <w:color w:val="000000"/>
          <w:sz w:val="22"/>
          <w:szCs w:val="22"/>
          <w:lang w:eastAsia="ja-JP"/>
        </w:rPr>
        <w:t>,</w:t>
      </w:r>
      <w:r w:rsidR="004D2B20">
        <w:rPr>
          <w:rFonts w:asciiTheme="majorHAnsi" w:eastAsia="Times New Roman" w:hAnsiTheme="majorHAnsi"/>
          <w:color w:val="000000"/>
          <w:sz w:val="22"/>
          <w:szCs w:val="22"/>
          <w:lang w:eastAsia="ja-JP"/>
        </w:rPr>
        <w:t xml:space="preserve"> and </w:t>
      </w:r>
      <w:r w:rsidR="00E23E92">
        <w:rPr>
          <w:rFonts w:asciiTheme="majorHAnsi" w:eastAsia="Times New Roman" w:hAnsiTheme="majorHAnsi"/>
          <w:color w:val="000000"/>
          <w:sz w:val="22"/>
          <w:szCs w:val="22"/>
          <w:lang w:eastAsia="ja-JP"/>
        </w:rPr>
        <w:t>regression</w:t>
      </w:r>
      <w:r w:rsidR="009004B0">
        <w:rPr>
          <w:rFonts w:asciiTheme="majorHAnsi" w:eastAsia="Times New Roman" w:hAnsiTheme="majorHAnsi"/>
          <w:color w:val="000000"/>
          <w:sz w:val="22"/>
          <w:szCs w:val="22"/>
          <w:lang w:eastAsia="ja-JP"/>
        </w:rPr>
        <w:t>s</w:t>
      </w:r>
      <w:r w:rsidR="00E23E92">
        <w:rPr>
          <w:rFonts w:asciiTheme="majorHAnsi" w:eastAsia="Times New Roman" w:hAnsiTheme="majorHAnsi"/>
          <w:color w:val="000000"/>
          <w:sz w:val="22"/>
          <w:szCs w:val="22"/>
          <w:lang w:eastAsia="ja-JP"/>
        </w:rPr>
        <w:t xml:space="preserve"> </w:t>
      </w:r>
      <w:r w:rsidR="004D2B20">
        <w:rPr>
          <w:rFonts w:asciiTheme="majorHAnsi" w:eastAsia="Times New Roman" w:hAnsiTheme="majorHAnsi"/>
          <w:color w:val="000000"/>
          <w:sz w:val="22"/>
          <w:szCs w:val="22"/>
          <w:lang w:eastAsia="ja-JP"/>
        </w:rPr>
        <w:t xml:space="preserve">including interaction terms for other covariates besides elderly. </w:t>
      </w:r>
    </w:p>
    <w:p w14:paraId="20E33890" w14:textId="77777777" w:rsidR="00E94729" w:rsidRPr="00262699" w:rsidRDefault="00E94729" w:rsidP="00FB3703">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7</w:t>
      </w:r>
      <w:r w:rsidRPr="00262699">
        <w:rPr>
          <w:rFonts w:asciiTheme="majorHAnsi" w:eastAsia="Times New Roman" w:hAnsiTheme="majorHAnsi"/>
          <w:b/>
          <w:color w:val="000000"/>
          <w:sz w:val="22"/>
          <w:szCs w:val="22"/>
          <w:lang w:eastAsia="ja-JP"/>
        </w:rPr>
        <w:t xml:space="preserve">: BMI </w:t>
      </w:r>
      <w:r w:rsidR="0077603B">
        <w:rPr>
          <w:rFonts w:asciiTheme="majorHAnsi" w:eastAsia="Times New Roman" w:hAnsiTheme="majorHAnsi"/>
          <w:b/>
          <w:color w:val="000000"/>
          <w:sz w:val="22"/>
          <w:szCs w:val="22"/>
          <w:lang w:eastAsia="ja-JP"/>
        </w:rPr>
        <w:t>and Obesity Regression Results</w:t>
      </w:r>
    </w:p>
    <w:tbl>
      <w:tblPr>
        <w:tblW w:w="6925" w:type="dxa"/>
        <w:jc w:val="center"/>
        <w:tblLayout w:type="fixed"/>
        <w:tblLook w:val="04A0" w:firstRow="1" w:lastRow="0" w:firstColumn="1" w:lastColumn="0" w:noHBand="0" w:noVBand="1"/>
      </w:tblPr>
      <w:tblGrid>
        <w:gridCol w:w="1980"/>
        <w:gridCol w:w="1164"/>
        <w:gridCol w:w="1168"/>
        <w:gridCol w:w="1260"/>
        <w:gridCol w:w="1353"/>
      </w:tblGrid>
      <w:tr w:rsidR="003138D3" w:rsidRPr="003138D3" w14:paraId="7EF80120" w14:textId="77777777" w:rsidTr="003138D3">
        <w:trPr>
          <w:trHeight w:val="300"/>
          <w:jc w:val="center"/>
        </w:trPr>
        <w:tc>
          <w:tcPr>
            <w:tcW w:w="1980"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47FDAC14"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69BF44D8"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1164"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69C0FA8B" w14:textId="77777777" w:rsidR="003138D3" w:rsidRPr="003138D3" w:rsidRDefault="003138D3" w:rsidP="003138D3">
            <w:pPr>
              <w:jc w:val="center"/>
              <w:rPr>
                <w:rFonts w:ascii="Calibri" w:eastAsia="Times New Roman" w:hAnsi="Calibri"/>
                <w:b/>
                <w:color w:val="FFFFFF" w:themeColor="background1"/>
                <w:sz w:val="22"/>
                <w:szCs w:val="22"/>
              </w:rPr>
            </w:pPr>
            <w:r w:rsidRPr="003138D3">
              <w:rPr>
                <w:rFonts w:ascii="Calibri" w:eastAsia="Times New Roman" w:hAnsi="Calibri"/>
                <w:color w:val="FFFFFF" w:themeColor="background1"/>
                <w:sz w:val="22"/>
                <w:szCs w:val="22"/>
              </w:rPr>
              <w:t>BMI</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2B588BCD"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Obesity</w:t>
            </w:r>
          </w:p>
        </w:tc>
      </w:tr>
      <w:tr w:rsidR="003138D3" w:rsidRPr="003138D3" w14:paraId="126D4670" w14:textId="77777777" w:rsidTr="003138D3">
        <w:trPr>
          <w:trHeight w:val="300"/>
          <w:jc w:val="center"/>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0B5017AC" w14:textId="77777777" w:rsidR="003138D3" w:rsidRPr="003138D3" w:rsidRDefault="003138D3" w:rsidP="003138D3">
            <w:pPr>
              <w:rPr>
                <w:rFonts w:ascii="Calibri" w:eastAsia="Times New Roman" w:hAnsi="Calibri"/>
                <w:color w:val="FFFFFF" w:themeColor="background1"/>
                <w:sz w:val="22"/>
                <w:szCs w:val="22"/>
              </w:rPr>
            </w:pPr>
          </w:p>
        </w:tc>
        <w:tc>
          <w:tcPr>
            <w:tcW w:w="1164" w:type="dxa"/>
            <w:tcBorders>
              <w:top w:val="nil"/>
              <w:left w:val="nil"/>
              <w:bottom w:val="single" w:sz="4" w:space="0" w:color="auto"/>
              <w:right w:val="single" w:sz="4" w:space="0" w:color="auto"/>
            </w:tcBorders>
            <w:shd w:val="clear" w:color="auto" w:fill="31849B" w:themeFill="accent5" w:themeFillShade="BF"/>
            <w:noWrap/>
            <w:vAlign w:val="bottom"/>
            <w:hideMark/>
          </w:tcPr>
          <w:p w14:paraId="1AA8DC75"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5B1E261B"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2EA8BD17"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1A6AE8AF"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2A26EA80"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533E765"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4" w:type="dxa"/>
            <w:tcBorders>
              <w:top w:val="nil"/>
              <w:left w:val="nil"/>
              <w:bottom w:val="single" w:sz="4" w:space="0" w:color="auto"/>
              <w:right w:val="single" w:sz="4" w:space="0" w:color="auto"/>
            </w:tcBorders>
            <w:shd w:val="clear" w:color="auto" w:fill="auto"/>
            <w:noWrap/>
            <w:vAlign w:val="bottom"/>
            <w:hideMark/>
          </w:tcPr>
          <w:p w14:paraId="3340C3B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0.734***</w:t>
            </w:r>
          </w:p>
        </w:tc>
        <w:tc>
          <w:tcPr>
            <w:tcW w:w="1168" w:type="dxa"/>
            <w:tcBorders>
              <w:top w:val="nil"/>
              <w:left w:val="nil"/>
              <w:bottom w:val="single" w:sz="4" w:space="0" w:color="auto"/>
              <w:right w:val="single" w:sz="4" w:space="0" w:color="auto"/>
            </w:tcBorders>
            <w:shd w:val="clear" w:color="auto" w:fill="auto"/>
            <w:noWrap/>
            <w:vAlign w:val="bottom"/>
            <w:hideMark/>
          </w:tcPr>
          <w:p w14:paraId="56A11BE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260" w:type="dxa"/>
            <w:tcBorders>
              <w:top w:val="nil"/>
              <w:left w:val="nil"/>
              <w:bottom w:val="single" w:sz="4" w:space="0" w:color="auto"/>
              <w:right w:val="single" w:sz="4" w:space="0" w:color="auto"/>
            </w:tcBorders>
            <w:shd w:val="clear" w:color="auto" w:fill="auto"/>
            <w:noWrap/>
            <w:vAlign w:val="bottom"/>
            <w:hideMark/>
          </w:tcPr>
          <w:p w14:paraId="7DB806E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353" w:type="dxa"/>
            <w:tcBorders>
              <w:top w:val="nil"/>
              <w:left w:val="nil"/>
              <w:bottom w:val="single" w:sz="4" w:space="0" w:color="auto"/>
              <w:right w:val="single" w:sz="4" w:space="0" w:color="auto"/>
            </w:tcBorders>
            <w:shd w:val="clear" w:color="auto" w:fill="auto"/>
            <w:noWrap/>
            <w:vAlign w:val="bottom"/>
            <w:hideMark/>
          </w:tcPr>
          <w:p w14:paraId="17EE405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0.039***</w:t>
            </w:r>
          </w:p>
        </w:tc>
      </w:tr>
      <w:tr w:rsidR="00112ADF" w:rsidRPr="003138D3" w14:paraId="7311B487" w14:textId="77777777" w:rsidTr="003138D3">
        <w:trPr>
          <w:trHeight w:val="323"/>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1FF006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4" w:type="dxa"/>
            <w:tcBorders>
              <w:top w:val="nil"/>
              <w:left w:val="nil"/>
              <w:bottom w:val="single" w:sz="4" w:space="0" w:color="auto"/>
              <w:right w:val="single" w:sz="4" w:space="0" w:color="auto"/>
            </w:tcBorders>
            <w:shd w:val="clear" w:color="auto" w:fill="auto"/>
            <w:noWrap/>
            <w:vAlign w:val="bottom"/>
            <w:hideMark/>
          </w:tcPr>
          <w:p w14:paraId="1EBE2E7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0.291*</w:t>
            </w:r>
          </w:p>
        </w:tc>
        <w:tc>
          <w:tcPr>
            <w:tcW w:w="1168" w:type="dxa"/>
            <w:tcBorders>
              <w:top w:val="nil"/>
              <w:left w:val="nil"/>
              <w:bottom w:val="single" w:sz="4" w:space="0" w:color="auto"/>
              <w:right w:val="single" w:sz="4" w:space="0" w:color="auto"/>
            </w:tcBorders>
            <w:shd w:val="clear" w:color="auto" w:fill="auto"/>
            <w:noWrap/>
            <w:vAlign w:val="bottom"/>
            <w:hideMark/>
          </w:tcPr>
          <w:p w14:paraId="0109E2B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60" w:type="dxa"/>
            <w:tcBorders>
              <w:top w:val="nil"/>
              <w:left w:val="nil"/>
              <w:bottom w:val="single" w:sz="4" w:space="0" w:color="auto"/>
              <w:right w:val="single" w:sz="4" w:space="0" w:color="auto"/>
            </w:tcBorders>
            <w:shd w:val="clear" w:color="auto" w:fill="auto"/>
            <w:noWrap/>
            <w:vAlign w:val="bottom"/>
            <w:hideMark/>
          </w:tcPr>
          <w:p w14:paraId="734BBC5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53" w:type="dxa"/>
            <w:tcBorders>
              <w:top w:val="nil"/>
              <w:left w:val="nil"/>
              <w:bottom w:val="single" w:sz="4" w:space="0" w:color="auto"/>
              <w:right w:val="single" w:sz="4" w:space="0" w:color="auto"/>
            </w:tcBorders>
            <w:shd w:val="clear" w:color="auto" w:fill="auto"/>
            <w:noWrap/>
            <w:vAlign w:val="bottom"/>
            <w:hideMark/>
          </w:tcPr>
          <w:p w14:paraId="3B84DCA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112ADF" w:rsidRPr="003138D3" w14:paraId="69951E40"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9479249"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4" w:type="dxa"/>
            <w:tcBorders>
              <w:top w:val="nil"/>
              <w:left w:val="nil"/>
              <w:bottom w:val="single" w:sz="4" w:space="0" w:color="auto"/>
              <w:right w:val="single" w:sz="4" w:space="0" w:color="auto"/>
            </w:tcBorders>
            <w:shd w:val="clear" w:color="auto" w:fill="auto"/>
            <w:noWrap/>
            <w:vAlign w:val="bottom"/>
            <w:hideMark/>
          </w:tcPr>
          <w:p w14:paraId="19C3BC1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0.807***</w:t>
            </w:r>
          </w:p>
        </w:tc>
        <w:tc>
          <w:tcPr>
            <w:tcW w:w="1168" w:type="dxa"/>
            <w:tcBorders>
              <w:top w:val="nil"/>
              <w:left w:val="nil"/>
              <w:bottom w:val="single" w:sz="4" w:space="0" w:color="auto"/>
              <w:right w:val="single" w:sz="4" w:space="0" w:color="auto"/>
            </w:tcBorders>
            <w:shd w:val="clear" w:color="auto" w:fill="auto"/>
            <w:noWrap/>
            <w:vAlign w:val="bottom"/>
            <w:hideMark/>
          </w:tcPr>
          <w:p w14:paraId="0513490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4FE4308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0.055***</w:t>
            </w:r>
          </w:p>
        </w:tc>
        <w:tc>
          <w:tcPr>
            <w:tcW w:w="1353" w:type="dxa"/>
            <w:tcBorders>
              <w:top w:val="nil"/>
              <w:left w:val="nil"/>
              <w:bottom w:val="single" w:sz="4" w:space="0" w:color="auto"/>
              <w:right w:val="single" w:sz="4" w:space="0" w:color="auto"/>
            </w:tcBorders>
            <w:shd w:val="clear" w:color="auto" w:fill="auto"/>
            <w:noWrap/>
            <w:vAlign w:val="bottom"/>
            <w:hideMark/>
          </w:tcPr>
          <w:p w14:paraId="0026BFB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0.054***</w:t>
            </w:r>
          </w:p>
        </w:tc>
      </w:tr>
      <w:tr w:rsidR="00112ADF" w:rsidRPr="003138D3" w14:paraId="06CD996F"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8B6707E"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4" w:type="dxa"/>
            <w:tcBorders>
              <w:top w:val="nil"/>
              <w:left w:val="nil"/>
              <w:bottom w:val="single" w:sz="4" w:space="0" w:color="auto"/>
              <w:right w:val="single" w:sz="4" w:space="0" w:color="auto"/>
            </w:tcBorders>
            <w:shd w:val="clear" w:color="auto" w:fill="auto"/>
            <w:noWrap/>
            <w:vAlign w:val="bottom"/>
            <w:hideMark/>
          </w:tcPr>
          <w:p w14:paraId="2A06619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-0.660***</w:t>
            </w:r>
          </w:p>
        </w:tc>
        <w:tc>
          <w:tcPr>
            <w:tcW w:w="1168" w:type="dxa"/>
            <w:tcBorders>
              <w:top w:val="nil"/>
              <w:left w:val="nil"/>
              <w:bottom w:val="single" w:sz="4" w:space="0" w:color="auto"/>
              <w:right w:val="single" w:sz="4" w:space="0" w:color="auto"/>
            </w:tcBorders>
            <w:shd w:val="clear" w:color="auto" w:fill="auto"/>
            <w:noWrap/>
            <w:vAlign w:val="bottom"/>
            <w:hideMark/>
          </w:tcPr>
          <w:p w14:paraId="51DA090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-0.043***</w:t>
            </w:r>
          </w:p>
        </w:tc>
        <w:tc>
          <w:tcPr>
            <w:tcW w:w="1260" w:type="dxa"/>
            <w:tcBorders>
              <w:top w:val="nil"/>
              <w:left w:val="nil"/>
              <w:bottom w:val="single" w:sz="4" w:space="0" w:color="auto"/>
              <w:right w:val="single" w:sz="4" w:space="0" w:color="auto"/>
            </w:tcBorders>
            <w:shd w:val="clear" w:color="auto" w:fill="auto"/>
            <w:noWrap/>
            <w:vAlign w:val="bottom"/>
            <w:hideMark/>
          </w:tcPr>
          <w:p w14:paraId="349986C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353" w:type="dxa"/>
            <w:tcBorders>
              <w:top w:val="nil"/>
              <w:left w:val="nil"/>
              <w:bottom w:val="single" w:sz="4" w:space="0" w:color="auto"/>
              <w:right w:val="single" w:sz="4" w:space="0" w:color="auto"/>
            </w:tcBorders>
            <w:shd w:val="clear" w:color="auto" w:fill="auto"/>
            <w:noWrap/>
            <w:vAlign w:val="bottom"/>
            <w:hideMark/>
          </w:tcPr>
          <w:p w14:paraId="00D5028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-0.042***</w:t>
            </w:r>
          </w:p>
        </w:tc>
      </w:tr>
      <w:tr w:rsidR="00112ADF" w:rsidRPr="003138D3" w14:paraId="4638515B"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883DBE5"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4" w:type="dxa"/>
            <w:tcBorders>
              <w:top w:val="nil"/>
              <w:left w:val="nil"/>
              <w:bottom w:val="single" w:sz="4" w:space="0" w:color="auto"/>
              <w:right w:val="single" w:sz="4" w:space="0" w:color="auto"/>
            </w:tcBorders>
            <w:shd w:val="clear" w:color="auto" w:fill="auto"/>
            <w:noWrap/>
            <w:vAlign w:val="bottom"/>
            <w:hideMark/>
          </w:tcPr>
          <w:p w14:paraId="15979162"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0.242**</w:t>
            </w:r>
          </w:p>
        </w:tc>
        <w:tc>
          <w:tcPr>
            <w:tcW w:w="1168" w:type="dxa"/>
            <w:tcBorders>
              <w:top w:val="nil"/>
              <w:left w:val="nil"/>
              <w:bottom w:val="single" w:sz="4" w:space="0" w:color="auto"/>
              <w:right w:val="single" w:sz="4" w:space="0" w:color="auto"/>
            </w:tcBorders>
            <w:shd w:val="clear" w:color="auto" w:fill="auto"/>
            <w:noWrap/>
            <w:vAlign w:val="bottom"/>
            <w:hideMark/>
          </w:tcPr>
          <w:p w14:paraId="72B12CB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260" w:type="dxa"/>
            <w:tcBorders>
              <w:top w:val="nil"/>
              <w:left w:val="nil"/>
              <w:bottom w:val="single" w:sz="4" w:space="0" w:color="auto"/>
              <w:right w:val="single" w:sz="4" w:space="0" w:color="auto"/>
            </w:tcBorders>
            <w:shd w:val="clear" w:color="auto" w:fill="auto"/>
            <w:noWrap/>
            <w:vAlign w:val="bottom"/>
            <w:hideMark/>
          </w:tcPr>
          <w:p w14:paraId="120E1F7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353" w:type="dxa"/>
            <w:tcBorders>
              <w:top w:val="nil"/>
              <w:left w:val="nil"/>
              <w:bottom w:val="single" w:sz="4" w:space="0" w:color="auto"/>
              <w:right w:val="single" w:sz="4" w:space="0" w:color="auto"/>
            </w:tcBorders>
            <w:shd w:val="clear" w:color="auto" w:fill="auto"/>
            <w:noWrap/>
            <w:vAlign w:val="bottom"/>
            <w:hideMark/>
          </w:tcPr>
          <w:p w14:paraId="42DA27D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0.053***</w:t>
            </w:r>
          </w:p>
        </w:tc>
      </w:tr>
      <w:tr w:rsidR="00112ADF" w:rsidRPr="003138D3" w14:paraId="0F19F5E5"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995E480"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4" w:type="dxa"/>
            <w:tcBorders>
              <w:top w:val="nil"/>
              <w:left w:val="nil"/>
              <w:bottom w:val="single" w:sz="4" w:space="0" w:color="auto"/>
              <w:right w:val="single" w:sz="4" w:space="0" w:color="auto"/>
            </w:tcBorders>
            <w:shd w:val="clear" w:color="auto" w:fill="auto"/>
            <w:noWrap/>
            <w:vAlign w:val="bottom"/>
            <w:hideMark/>
          </w:tcPr>
          <w:p w14:paraId="066BF78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8" w:type="dxa"/>
            <w:tcBorders>
              <w:top w:val="nil"/>
              <w:left w:val="nil"/>
              <w:bottom w:val="single" w:sz="4" w:space="0" w:color="auto"/>
              <w:right w:val="single" w:sz="4" w:space="0" w:color="auto"/>
            </w:tcBorders>
            <w:shd w:val="clear" w:color="auto" w:fill="auto"/>
            <w:noWrap/>
            <w:vAlign w:val="bottom"/>
            <w:hideMark/>
          </w:tcPr>
          <w:p w14:paraId="7704387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77F7AE3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73E40ED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3138D3" w14:paraId="23690B04"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1FB170C"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4" w:type="dxa"/>
            <w:tcBorders>
              <w:top w:val="nil"/>
              <w:left w:val="nil"/>
              <w:bottom w:val="single" w:sz="4" w:space="0" w:color="auto"/>
              <w:right w:val="single" w:sz="4" w:space="0" w:color="auto"/>
            </w:tcBorders>
            <w:shd w:val="clear" w:color="auto" w:fill="auto"/>
            <w:noWrap/>
            <w:vAlign w:val="bottom"/>
            <w:hideMark/>
          </w:tcPr>
          <w:p w14:paraId="48B024C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-1.391***</w:t>
            </w:r>
          </w:p>
        </w:tc>
        <w:tc>
          <w:tcPr>
            <w:tcW w:w="1168" w:type="dxa"/>
            <w:tcBorders>
              <w:top w:val="nil"/>
              <w:left w:val="nil"/>
              <w:bottom w:val="single" w:sz="4" w:space="0" w:color="auto"/>
              <w:right w:val="single" w:sz="4" w:space="0" w:color="auto"/>
            </w:tcBorders>
            <w:shd w:val="clear" w:color="auto" w:fill="auto"/>
            <w:noWrap/>
            <w:vAlign w:val="bottom"/>
            <w:hideMark/>
          </w:tcPr>
          <w:p w14:paraId="288035E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260" w:type="dxa"/>
            <w:tcBorders>
              <w:top w:val="nil"/>
              <w:left w:val="nil"/>
              <w:bottom w:val="single" w:sz="4" w:space="0" w:color="auto"/>
              <w:right w:val="single" w:sz="4" w:space="0" w:color="auto"/>
            </w:tcBorders>
            <w:shd w:val="clear" w:color="auto" w:fill="auto"/>
            <w:noWrap/>
            <w:vAlign w:val="bottom"/>
            <w:hideMark/>
          </w:tcPr>
          <w:p w14:paraId="59A15EB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-0.086***</w:t>
            </w:r>
          </w:p>
        </w:tc>
        <w:tc>
          <w:tcPr>
            <w:tcW w:w="1353" w:type="dxa"/>
            <w:tcBorders>
              <w:top w:val="nil"/>
              <w:left w:val="nil"/>
              <w:bottom w:val="single" w:sz="4" w:space="0" w:color="auto"/>
              <w:right w:val="single" w:sz="4" w:space="0" w:color="auto"/>
            </w:tcBorders>
            <w:shd w:val="clear" w:color="auto" w:fill="auto"/>
            <w:noWrap/>
            <w:vAlign w:val="bottom"/>
            <w:hideMark/>
          </w:tcPr>
          <w:p w14:paraId="1EBBBDB2"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-0.087***</w:t>
            </w:r>
          </w:p>
        </w:tc>
      </w:tr>
      <w:tr w:rsidR="00112ADF" w:rsidRPr="003138D3" w14:paraId="5B835A83"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FD85885"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4" w:type="dxa"/>
            <w:tcBorders>
              <w:top w:val="nil"/>
              <w:left w:val="nil"/>
              <w:bottom w:val="single" w:sz="4" w:space="0" w:color="auto"/>
              <w:right w:val="single" w:sz="4" w:space="0" w:color="auto"/>
            </w:tcBorders>
            <w:shd w:val="clear" w:color="auto" w:fill="auto"/>
            <w:noWrap/>
            <w:vAlign w:val="bottom"/>
            <w:hideMark/>
          </w:tcPr>
          <w:p w14:paraId="79C8A56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0.074***</w:t>
            </w:r>
          </w:p>
        </w:tc>
        <w:tc>
          <w:tcPr>
            <w:tcW w:w="1168" w:type="dxa"/>
            <w:tcBorders>
              <w:top w:val="nil"/>
              <w:left w:val="nil"/>
              <w:bottom w:val="single" w:sz="4" w:space="0" w:color="auto"/>
              <w:right w:val="single" w:sz="4" w:space="0" w:color="auto"/>
            </w:tcBorders>
            <w:shd w:val="clear" w:color="auto" w:fill="auto"/>
            <w:noWrap/>
            <w:vAlign w:val="bottom"/>
            <w:hideMark/>
          </w:tcPr>
          <w:p w14:paraId="217E5E6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07F7496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353" w:type="dxa"/>
            <w:tcBorders>
              <w:top w:val="nil"/>
              <w:left w:val="nil"/>
              <w:bottom w:val="single" w:sz="4" w:space="0" w:color="auto"/>
              <w:right w:val="single" w:sz="4" w:space="0" w:color="auto"/>
            </w:tcBorders>
            <w:shd w:val="clear" w:color="auto" w:fill="auto"/>
            <w:noWrap/>
            <w:vAlign w:val="bottom"/>
            <w:hideMark/>
          </w:tcPr>
          <w:p w14:paraId="34C743D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3138D3" w14:paraId="7BE1D9D8"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9343CA3"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4" w:type="dxa"/>
            <w:tcBorders>
              <w:top w:val="nil"/>
              <w:left w:val="nil"/>
              <w:bottom w:val="single" w:sz="4" w:space="0" w:color="auto"/>
              <w:right w:val="single" w:sz="4" w:space="0" w:color="auto"/>
            </w:tcBorders>
            <w:shd w:val="clear" w:color="auto" w:fill="auto"/>
            <w:noWrap/>
            <w:vAlign w:val="bottom"/>
            <w:hideMark/>
          </w:tcPr>
          <w:p w14:paraId="44072C6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8" w:type="dxa"/>
            <w:tcBorders>
              <w:top w:val="nil"/>
              <w:left w:val="nil"/>
              <w:bottom w:val="single" w:sz="4" w:space="0" w:color="auto"/>
              <w:right w:val="single" w:sz="4" w:space="0" w:color="auto"/>
            </w:tcBorders>
            <w:shd w:val="clear" w:color="auto" w:fill="auto"/>
            <w:noWrap/>
            <w:vAlign w:val="bottom"/>
            <w:hideMark/>
          </w:tcPr>
          <w:p w14:paraId="623E660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0" w:type="dxa"/>
            <w:tcBorders>
              <w:top w:val="nil"/>
              <w:left w:val="nil"/>
              <w:bottom w:val="single" w:sz="4" w:space="0" w:color="auto"/>
              <w:right w:val="single" w:sz="4" w:space="0" w:color="auto"/>
            </w:tcBorders>
            <w:shd w:val="clear" w:color="auto" w:fill="auto"/>
            <w:noWrap/>
            <w:vAlign w:val="bottom"/>
            <w:hideMark/>
          </w:tcPr>
          <w:p w14:paraId="0EDDA7E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687F6F6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3138D3" w14:paraId="0EBEC987"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26F3758"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4" w:type="dxa"/>
            <w:tcBorders>
              <w:top w:val="nil"/>
              <w:left w:val="nil"/>
              <w:bottom w:val="single" w:sz="4" w:space="0" w:color="auto"/>
              <w:right w:val="single" w:sz="4" w:space="0" w:color="auto"/>
            </w:tcBorders>
            <w:shd w:val="clear" w:color="auto" w:fill="auto"/>
            <w:noWrap/>
            <w:vAlign w:val="bottom"/>
            <w:hideMark/>
          </w:tcPr>
          <w:p w14:paraId="1FAAF8D2"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-3.562***</w:t>
            </w:r>
          </w:p>
        </w:tc>
        <w:tc>
          <w:tcPr>
            <w:tcW w:w="1168" w:type="dxa"/>
            <w:tcBorders>
              <w:top w:val="nil"/>
              <w:left w:val="nil"/>
              <w:bottom w:val="single" w:sz="4" w:space="0" w:color="auto"/>
              <w:right w:val="single" w:sz="4" w:space="0" w:color="auto"/>
            </w:tcBorders>
            <w:shd w:val="clear" w:color="auto" w:fill="auto"/>
            <w:noWrap/>
            <w:vAlign w:val="bottom"/>
            <w:hideMark/>
          </w:tcPr>
          <w:p w14:paraId="7D185F8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-0.191***</w:t>
            </w:r>
          </w:p>
        </w:tc>
        <w:tc>
          <w:tcPr>
            <w:tcW w:w="1260" w:type="dxa"/>
            <w:tcBorders>
              <w:top w:val="nil"/>
              <w:left w:val="nil"/>
              <w:bottom w:val="single" w:sz="4" w:space="0" w:color="auto"/>
              <w:right w:val="single" w:sz="4" w:space="0" w:color="auto"/>
            </w:tcBorders>
            <w:shd w:val="clear" w:color="auto" w:fill="auto"/>
            <w:noWrap/>
            <w:vAlign w:val="bottom"/>
            <w:hideMark/>
          </w:tcPr>
          <w:p w14:paraId="2B16F7E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-0.188***</w:t>
            </w:r>
          </w:p>
        </w:tc>
        <w:tc>
          <w:tcPr>
            <w:tcW w:w="1353" w:type="dxa"/>
            <w:tcBorders>
              <w:top w:val="nil"/>
              <w:left w:val="nil"/>
              <w:bottom w:val="single" w:sz="4" w:space="0" w:color="auto"/>
              <w:right w:val="single" w:sz="4" w:space="0" w:color="auto"/>
            </w:tcBorders>
            <w:shd w:val="clear" w:color="auto" w:fill="auto"/>
            <w:noWrap/>
            <w:vAlign w:val="bottom"/>
            <w:hideMark/>
          </w:tcPr>
          <w:p w14:paraId="2B30EB4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-0.191***</w:t>
            </w:r>
          </w:p>
        </w:tc>
      </w:tr>
      <w:tr w:rsidR="00112ADF" w:rsidRPr="003138D3" w14:paraId="4E38CCC1"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846058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4" w:type="dxa"/>
            <w:tcBorders>
              <w:top w:val="nil"/>
              <w:left w:val="nil"/>
              <w:bottom w:val="single" w:sz="4" w:space="0" w:color="auto"/>
              <w:right w:val="single" w:sz="4" w:space="0" w:color="auto"/>
            </w:tcBorders>
            <w:shd w:val="clear" w:color="auto" w:fill="auto"/>
            <w:noWrap/>
            <w:vAlign w:val="bottom"/>
            <w:hideMark/>
          </w:tcPr>
          <w:p w14:paraId="414DE7F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-0.064*</w:t>
            </w:r>
          </w:p>
        </w:tc>
        <w:tc>
          <w:tcPr>
            <w:tcW w:w="1168" w:type="dxa"/>
            <w:tcBorders>
              <w:top w:val="nil"/>
              <w:left w:val="nil"/>
              <w:bottom w:val="single" w:sz="4" w:space="0" w:color="auto"/>
              <w:right w:val="single" w:sz="4" w:space="0" w:color="auto"/>
            </w:tcBorders>
            <w:shd w:val="clear" w:color="auto" w:fill="auto"/>
            <w:noWrap/>
            <w:vAlign w:val="bottom"/>
            <w:hideMark/>
          </w:tcPr>
          <w:p w14:paraId="64C8370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0" w:type="dxa"/>
            <w:tcBorders>
              <w:top w:val="nil"/>
              <w:left w:val="nil"/>
              <w:bottom w:val="single" w:sz="4" w:space="0" w:color="auto"/>
              <w:right w:val="single" w:sz="4" w:space="0" w:color="auto"/>
            </w:tcBorders>
            <w:shd w:val="clear" w:color="auto" w:fill="auto"/>
            <w:noWrap/>
            <w:vAlign w:val="bottom"/>
            <w:hideMark/>
          </w:tcPr>
          <w:p w14:paraId="6FF515D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285489D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112ADF" w:rsidRPr="003138D3" w14:paraId="2204E114"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413E52C"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4" w:type="dxa"/>
            <w:tcBorders>
              <w:top w:val="nil"/>
              <w:left w:val="nil"/>
              <w:bottom w:val="single" w:sz="4" w:space="0" w:color="auto"/>
              <w:right w:val="single" w:sz="4" w:space="0" w:color="auto"/>
            </w:tcBorders>
            <w:shd w:val="clear" w:color="auto" w:fill="auto"/>
            <w:noWrap/>
            <w:vAlign w:val="bottom"/>
            <w:hideMark/>
          </w:tcPr>
          <w:p w14:paraId="3A4BB9C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-0.524***</w:t>
            </w:r>
          </w:p>
        </w:tc>
        <w:tc>
          <w:tcPr>
            <w:tcW w:w="1168" w:type="dxa"/>
            <w:tcBorders>
              <w:top w:val="nil"/>
              <w:left w:val="nil"/>
              <w:bottom w:val="single" w:sz="4" w:space="0" w:color="auto"/>
              <w:right w:val="single" w:sz="4" w:space="0" w:color="auto"/>
            </w:tcBorders>
            <w:shd w:val="clear" w:color="auto" w:fill="auto"/>
            <w:noWrap/>
            <w:vAlign w:val="bottom"/>
            <w:hideMark/>
          </w:tcPr>
          <w:p w14:paraId="0621E2D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0" w:type="dxa"/>
            <w:tcBorders>
              <w:top w:val="nil"/>
              <w:left w:val="nil"/>
              <w:bottom w:val="single" w:sz="4" w:space="0" w:color="auto"/>
              <w:right w:val="single" w:sz="4" w:space="0" w:color="auto"/>
            </w:tcBorders>
            <w:shd w:val="clear" w:color="auto" w:fill="auto"/>
            <w:noWrap/>
            <w:vAlign w:val="bottom"/>
            <w:hideMark/>
          </w:tcPr>
          <w:p w14:paraId="5D079DF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353" w:type="dxa"/>
            <w:tcBorders>
              <w:top w:val="nil"/>
              <w:left w:val="nil"/>
              <w:bottom w:val="single" w:sz="4" w:space="0" w:color="auto"/>
              <w:right w:val="single" w:sz="4" w:space="0" w:color="auto"/>
            </w:tcBorders>
            <w:shd w:val="clear" w:color="auto" w:fill="auto"/>
            <w:noWrap/>
            <w:vAlign w:val="bottom"/>
            <w:hideMark/>
          </w:tcPr>
          <w:p w14:paraId="084389A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-0.034***</w:t>
            </w:r>
          </w:p>
        </w:tc>
      </w:tr>
      <w:tr w:rsidR="00373187" w:rsidRPr="003138D3" w14:paraId="0101F6C7"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03B7716"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4" w:type="dxa"/>
            <w:tcBorders>
              <w:top w:val="nil"/>
              <w:left w:val="nil"/>
              <w:bottom w:val="single" w:sz="4" w:space="0" w:color="auto"/>
              <w:right w:val="single" w:sz="4" w:space="0" w:color="auto"/>
            </w:tcBorders>
            <w:shd w:val="clear" w:color="auto" w:fill="auto"/>
            <w:noWrap/>
            <w:vAlign w:val="bottom"/>
            <w:hideMark/>
          </w:tcPr>
          <w:p w14:paraId="74545105" w14:textId="4E68375C"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168" w:type="dxa"/>
            <w:tcBorders>
              <w:top w:val="nil"/>
              <w:left w:val="nil"/>
              <w:bottom w:val="single" w:sz="4" w:space="0" w:color="auto"/>
              <w:right w:val="single" w:sz="4" w:space="0" w:color="auto"/>
            </w:tcBorders>
            <w:shd w:val="clear" w:color="auto" w:fill="auto"/>
            <w:noWrap/>
            <w:vAlign w:val="bottom"/>
            <w:hideMark/>
          </w:tcPr>
          <w:p w14:paraId="61B51856" w14:textId="710E05E4"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260" w:type="dxa"/>
            <w:tcBorders>
              <w:top w:val="nil"/>
              <w:left w:val="nil"/>
              <w:bottom w:val="single" w:sz="4" w:space="0" w:color="auto"/>
              <w:right w:val="single" w:sz="4" w:space="0" w:color="auto"/>
            </w:tcBorders>
            <w:shd w:val="clear" w:color="auto" w:fill="auto"/>
            <w:noWrap/>
            <w:vAlign w:val="bottom"/>
            <w:hideMark/>
          </w:tcPr>
          <w:p w14:paraId="7B738E41" w14:textId="4FBC44E6"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353" w:type="dxa"/>
            <w:tcBorders>
              <w:top w:val="nil"/>
              <w:left w:val="nil"/>
              <w:bottom w:val="single" w:sz="4" w:space="0" w:color="auto"/>
              <w:right w:val="single" w:sz="4" w:space="0" w:color="auto"/>
            </w:tcBorders>
            <w:shd w:val="clear" w:color="auto" w:fill="auto"/>
            <w:noWrap/>
            <w:vAlign w:val="bottom"/>
            <w:hideMark/>
          </w:tcPr>
          <w:p w14:paraId="1B254CDA"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112ADF" w:rsidRPr="003138D3" w14:paraId="24712A09" w14:textId="77777777" w:rsidTr="003138D3">
        <w:trPr>
          <w:trHeight w:val="300"/>
          <w:jc w:val="center"/>
        </w:trPr>
        <w:tc>
          <w:tcPr>
            <w:tcW w:w="1980"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4364F0E2"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4" w:type="dxa"/>
            <w:tcBorders>
              <w:top w:val="nil"/>
              <w:left w:val="nil"/>
              <w:bottom w:val="single" w:sz="12" w:space="0" w:color="auto"/>
              <w:right w:val="single" w:sz="4" w:space="0" w:color="auto"/>
            </w:tcBorders>
            <w:shd w:val="clear" w:color="auto" w:fill="auto"/>
            <w:noWrap/>
            <w:vAlign w:val="bottom"/>
            <w:hideMark/>
          </w:tcPr>
          <w:p w14:paraId="1279D79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26.500***</w:t>
            </w:r>
          </w:p>
        </w:tc>
        <w:tc>
          <w:tcPr>
            <w:tcW w:w="1168" w:type="dxa"/>
            <w:tcBorders>
              <w:top w:val="nil"/>
              <w:left w:val="nil"/>
              <w:bottom w:val="single" w:sz="12" w:space="0" w:color="auto"/>
              <w:right w:val="single" w:sz="4" w:space="0" w:color="auto"/>
            </w:tcBorders>
            <w:shd w:val="clear" w:color="auto" w:fill="auto"/>
            <w:noWrap/>
            <w:vAlign w:val="bottom"/>
            <w:hideMark/>
          </w:tcPr>
          <w:p w14:paraId="675141E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0.256***</w:t>
            </w:r>
          </w:p>
        </w:tc>
        <w:tc>
          <w:tcPr>
            <w:tcW w:w="1260" w:type="dxa"/>
            <w:tcBorders>
              <w:top w:val="nil"/>
              <w:left w:val="nil"/>
              <w:bottom w:val="single" w:sz="12" w:space="0" w:color="auto"/>
              <w:right w:val="single" w:sz="4" w:space="0" w:color="auto"/>
            </w:tcBorders>
            <w:shd w:val="clear" w:color="auto" w:fill="auto"/>
            <w:noWrap/>
            <w:vAlign w:val="bottom"/>
            <w:hideMark/>
          </w:tcPr>
          <w:p w14:paraId="3359362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nil"/>
              <w:left w:val="nil"/>
              <w:bottom w:val="single" w:sz="12" w:space="0" w:color="auto"/>
              <w:right w:val="single" w:sz="4" w:space="0" w:color="auto"/>
            </w:tcBorders>
            <w:shd w:val="clear" w:color="auto" w:fill="auto"/>
            <w:noWrap/>
            <w:vAlign w:val="bottom"/>
            <w:hideMark/>
          </w:tcPr>
          <w:p w14:paraId="007F086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112ADF" w:rsidRPr="003138D3" w14:paraId="2BF9BC57" w14:textId="77777777" w:rsidTr="003138D3">
        <w:trPr>
          <w:trHeight w:val="300"/>
          <w:jc w:val="center"/>
        </w:trPr>
        <w:tc>
          <w:tcPr>
            <w:tcW w:w="1980"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246668F9"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4" w:type="dxa"/>
            <w:tcBorders>
              <w:top w:val="single" w:sz="12" w:space="0" w:color="auto"/>
              <w:left w:val="nil"/>
              <w:bottom w:val="single" w:sz="4" w:space="0" w:color="auto"/>
              <w:right w:val="single" w:sz="4" w:space="0" w:color="auto"/>
            </w:tcBorders>
            <w:shd w:val="clear" w:color="auto" w:fill="auto"/>
            <w:noWrap/>
            <w:vAlign w:val="bottom"/>
            <w:hideMark/>
          </w:tcPr>
          <w:p w14:paraId="07D5E54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0.051</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33CA65B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76AD228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6B11FBE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112ADF" w:rsidRPr="003138D3" w14:paraId="3780CA79"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6BB0CFB"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4" w:type="dxa"/>
            <w:tcBorders>
              <w:top w:val="nil"/>
              <w:left w:val="nil"/>
              <w:bottom w:val="single" w:sz="4" w:space="0" w:color="auto"/>
              <w:right w:val="single" w:sz="4" w:space="0" w:color="auto"/>
            </w:tcBorders>
            <w:shd w:val="clear" w:color="auto" w:fill="auto"/>
            <w:noWrap/>
            <w:vAlign w:val="bottom"/>
            <w:hideMark/>
          </w:tcPr>
          <w:p w14:paraId="70EDB59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143181.602</w:t>
            </w:r>
          </w:p>
        </w:tc>
        <w:tc>
          <w:tcPr>
            <w:tcW w:w="1168" w:type="dxa"/>
            <w:tcBorders>
              <w:top w:val="nil"/>
              <w:left w:val="nil"/>
              <w:bottom w:val="single" w:sz="4" w:space="0" w:color="auto"/>
              <w:right w:val="single" w:sz="4" w:space="0" w:color="auto"/>
            </w:tcBorders>
            <w:shd w:val="clear" w:color="auto" w:fill="auto"/>
            <w:noWrap/>
            <w:vAlign w:val="bottom"/>
            <w:hideMark/>
          </w:tcPr>
          <w:p w14:paraId="6A5BB1A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28408.975</w:t>
            </w:r>
          </w:p>
        </w:tc>
        <w:tc>
          <w:tcPr>
            <w:tcW w:w="1260" w:type="dxa"/>
            <w:tcBorders>
              <w:top w:val="nil"/>
              <w:left w:val="nil"/>
              <w:bottom w:val="single" w:sz="4" w:space="0" w:color="auto"/>
              <w:right w:val="single" w:sz="4" w:space="0" w:color="auto"/>
            </w:tcBorders>
            <w:shd w:val="clear" w:color="auto" w:fill="auto"/>
            <w:noWrap/>
            <w:vAlign w:val="bottom"/>
            <w:hideMark/>
          </w:tcPr>
          <w:p w14:paraId="5ABC1BA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27074.177</w:t>
            </w:r>
          </w:p>
        </w:tc>
        <w:tc>
          <w:tcPr>
            <w:tcW w:w="1353" w:type="dxa"/>
            <w:tcBorders>
              <w:top w:val="nil"/>
              <w:left w:val="nil"/>
              <w:bottom w:val="single" w:sz="4" w:space="0" w:color="auto"/>
              <w:right w:val="single" w:sz="4" w:space="0" w:color="auto"/>
            </w:tcBorders>
            <w:shd w:val="clear" w:color="auto" w:fill="auto"/>
            <w:noWrap/>
            <w:vAlign w:val="bottom"/>
            <w:hideMark/>
          </w:tcPr>
          <w:p w14:paraId="7D7CCAE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28383.617</w:t>
            </w:r>
          </w:p>
        </w:tc>
      </w:tr>
      <w:tr w:rsidR="00112ADF" w:rsidRPr="003138D3" w14:paraId="2446595A"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2E4539B"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4" w:type="dxa"/>
            <w:tcBorders>
              <w:top w:val="nil"/>
              <w:left w:val="nil"/>
              <w:bottom w:val="single" w:sz="4" w:space="0" w:color="auto"/>
              <w:right w:val="single" w:sz="4" w:space="0" w:color="auto"/>
            </w:tcBorders>
            <w:shd w:val="clear" w:color="auto" w:fill="auto"/>
            <w:noWrap/>
            <w:vAlign w:val="bottom"/>
            <w:hideMark/>
          </w:tcPr>
          <w:p w14:paraId="6C683E5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762D8CE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83D51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840.121</w:t>
            </w:r>
          </w:p>
        </w:tc>
        <w:tc>
          <w:tcPr>
            <w:tcW w:w="1353" w:type="dxa"/>
            <w:tcBorders>
              <w:top w:val="nil"/>
              <w:left w:val="nil"/>
              <w:bottom w:val="single" w:sz="4" w:space="0" w:color="auto"/>
              <w:right w:val="single" w:sz="4" w:space="0" w:color="auto"/>
            </w:tcBorders>
            <w:shd w:val="clear" w:color="auto" w:fill="auto"/>
            <w:noWrap/>
            <w:vAlign w:val="bottom"/>
            <w:hideMark/>
          </w:tcPr>
          <w:p w14:paraId="78926C0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876.826</w:t>
            </w:r>
          </w:p>
        </w:tc>
      </w:tr>
    </w:tbl>
    <w:p w14:paraId="39DE9641" w14:textId="77777777" w:rsidR="00245844" w:rsidRDefault="00CE502C" w:rsidP="003138D3">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p>
    <w:p w14:paraId="2B371D2C" w14:textId="77777777" w:rsidR="001940E9" w:rsidRDefault="001940E9" w:rsidP="00132882">
      <w:pPr>
        <w:widowControl w:val="0"/>
        <w:jc w:val="center"/>
        <w:rPr>
          <w:rFonts w:asciiTheme="majorHAnsi" w:eastAsia="Times New Roman" w:hAnsiTheme="majorHAnsi"/>
          <w:b/>
          <w:color w:val="000000"/>
          <w:sz w:val="22"/>
          <w:szCs w:val="22"/>
          <w:lang w:eastAsia="ja-JP"/>
        </w:rPr>
      </w:pPr>
    </w:p>
    <w:p w14:paraId="7C66E77D" w14:textId="77777777" w:rsidR="00132882" w:rsidRPr="00262699" w:rsidRDefault="00132882" w:rsidP="00132882">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8</w:t>
      </w:r>
      <w:r w:rsidRPr="00262699">
        <w:rPr>
          <w:rFonts w:asciiTheme="majorHAnsi" w:eastAsia="Times New Roman" w:hAnsiTheme="majorHAnsi"/>
          <w:b/>
          <w:color w:val="000000"/>
          <w:sz w:val="22"/>
          <w:szCs w:val="22"/>
          <w:lang w:eastAsia="ja-JP"/>
        </w:rPr>
        <w:t>: BMI and Obesity Regression Results (</w:t>
      </w:r>
      <w:r w:rsidR="003138D3">
        <w:rPr>
          <w:rFonts w:asciiTheme="majorHAnsi" w:eastAsia="Times New Roman" w:hAnsiTheme="majorHAnsi"/>
          <w:b/>
          <w:color w:val="000000"/>
          <w:sz w:val="22"/>
          <w:szCs w:val="22"/>
          <w:lang w:eastAsia="ja-JP"/>
        </w:rPr>
        <w:t>Elderly</w:t>
      </w:r>
      <w:r>
        <w:rPr>
          <w:rFonts w:asciiTheme="majorHAnsi" w:eastAsia="Times New Roman" w:hAnsiTheme="majorHAnsi"/>
          <w:b/>
          <w:color w:val="000000"/>
          <w:sz w:val="22"/>
          <w:szCs w:val="22"/>
          <w:lang w:eastAsia="ja-JP"/>
        </w:rPr>
        <w:t>)</w:t>
      </w:r>
    </w:p>
    <w:tbl>
      <w:tblPr>
        <w:tblW w:w="7023" w:type="dxa"/>
        <w:jc w:val="center"/>
        <w:tblLayout w:type="fixed"/>
        <w:tblLook w:val="04A0" w:firstRow="1" w:lastRow="0" w:firstColumn="1" w:lastColumn="0" w:noHBand="0" w:noVBand="1"/>
      </w:tblPr>
      <w:tblGrid>
        <w:gridCol w:w="2078"/>
        <w:gridCol w:w="1164"/>
        <w:gridCol w:w="1168"/>
        <w:gridCol w:w="1260"/>
        <w:gridCol w:w="1353"/>
      </w:tblGrid>
      <w:tr w:rsidR="003138D3" w:rsidRPr="003138D3" w14:paraId="403FB07C" w14:textId="77777777" w:rsidTr="003138D3">
        <w:trPr>
          <w:trHeight w:val="300"/>
          <w:jc w:val="center"/>
        </w:trPr>
        <w:tc>
          <w:tcPr>
            <w:tcW w:w="2078"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12CBA3B1"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29538BC1"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1164" w:type="dxa"/>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05252569" w14:textId="77777777" w:rsidR="003138D3" w:rsidRPr="003138D3" w:rsidRDefault="003138D3" w:rsidP="003138D3">
            <w:pPr>
              <w:jc w:val="center"/>
              <w:rPr>
                <w:rFonts w:ascii="Calibri" w:eastAsia="Times New Roman" w:hAnsi="Calibri"/>
                <w:b/>
                <w:color w:val="FFFFFF" w:themeColor="background1"/>
                <w:sz w:val="22"/>
                <w:szCs w:val="22"/>
              </w:rPr>
            </w:pPr>
            <w:r w:rsidRPr="003138D3">
              <w:rPr>
                <w:rFonts w:ascii="Calibri" w:eastAsia="Times New Roman" w:hAnsi="Calibri"/>
                <w:color w:val="FFFFFF" w:themeColor="background1"/>
                <w:sz w:val="22"/>
                <w:szCs w:val="22"/>
              </w:rPr>
              <w:t>BMI</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7D18ECC1"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Obesity</w:t>
            </w:r>
          </w:p>
        </w:tc>
      </w:tr>
      <w:tr w:rsidR="003138D3" w:rsidRPr="003138D3" w14:paraId="10B718FF" w14:textId="77777777" w:rsidTr="003138D3">
        <w:trPr>
          <w:trHeight w:val="300"/>
          <w:jc w:val="center"/>
        </w:trPr>
        <w:tc>
          <w:tcPr>
            <w:tcW w:w="2078" w:type="dxa"/>
            <w:vMerge/>
            <w:tcBorders>
              <w:left w:val="single" w:sz="4" w:space="0" w:color="auto"/>
              <w:bottom w:val="single" w:sz="4" w:space="0" w:color="auto"/>
              <w:right w:val="single" w:sz="4" w:space="0" w:color="auto"/>
            </w:tcBorders>
            <w:shd w:val="clear" w:color="auto" w:fill="auto"/>
            <w:noWrap/>
            <w:vAlign w:val="bottom"/>
            <w:hideMark/>
          </w:tcPr>
          <w:p w14:paraId="66624F00" w14:textId="77777777" w:rsidR="003138D3" w:rsidRPr="003138D3" w:rsidRDefault="003138D3" w:rsidP="003138D3">
            <w:pPr>
              <w:rPr>
                <w:rFonts w:ascii="Calibri" w:eastAsia="Times New Roman" w:hAnsi="Calibri"/>
                <w:color w:val="FFFFFF" w:themeColor="background1"/>
                <w:sz w:val="22"/>
                <w:szCs w:val="22"/>
              </w:rPr>
            </w:pPr>
          </w:p>
        </w:tc>
        <w:tc>
          <w:tcPr>
            <w:tcW w:w="1164" w:type="dxa"/>
            <w:tcBorders>
              <w:top w:val="nil"/>
              <w:left w:val="nil"/>
              <w:bottom w:val="single" w:sz="4" w:space="0" w:color="auto"/>
              <w:right w:val="single" w:sz="4" w:space="0" w:color="auto"/>
            </w:tcBorders>
            <w:shd w:val="clear" w:color="auto" w:fill="31849B" w:themeFill="accent5" w:themeFillShade="BF"/>
            <w:noWrap/>
            <w:vAlign w:val="bottom"/>
            <w:hideMark/>
          </w:tcPr>
          <w:p w14:paraId="647D978D"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412BF349"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4E21030C"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637EC0CB"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7728DBE5"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B469BAB"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4" w:type="dxa"/>
            <w:tcBorders>
              <w:top w:val="nil"/>
              <w:left w:val="nil"/>
              <w:bottom w:val="single" w:sz="4" w:space="0" w:color="auto"/>
              <w:right w:val="single" w:sz="4" w:space="0" w:color="auto"/>
            </w:tcBorders>
            <w:shd w:val="clear" w:color="auto" w:fill="auto"/>
            <w:noWrap/>
            <w:vAlign w:val="bottom"/>
            <w:hideMark/>
          </w:tcPr>
          <w:p w14:paraId="3ECECF5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0.839***</w:t>
            </w:r>
          </w:p>
        </w:tc>
        <w:tc>
          <w:tcPr>
            <w:tcW w:w="1168" w:type="dxa"/>
            <w:tcBorders>
              <w:top w:val="nil"/>
              <w:left w:val="nil"/>
              <w:bottom w:val="single" w:sz="4" w:space="0" w:color="auto"/>
              <w:right w:val="single" w:sz="4" w:space="0" w:color="auto"/>
            </w:tcBorders>
            <w:shd w:val="clear" w:color="auto" w:fill="auto"/>
            <w:noWrap/>
            <w:vAlign w:val="bottom"/>
            <w:hideMark/>
          </w:tcPr>
          <w:p w14:paraId="1EF4AC0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0.049***</w:t>
            </w:r>
          </w:p>
        </w:tc>
        <w:tc>
          <w:tcPr>
            <w:tcW w:w="1260" w:type="dxa"/>
            <w:tcBorders>
              <w:top w:val="nil"/>
              <w:left w:val="nil"/>
              <w:bottom w:val="single" w:sz="4" w:space="0" w:color="auto"/>
              <w:right w:val="single" w:sz="4" w:space="0" w:color="auto"/>
            </w:tcBorders>
            <w:shd w:val="clear" w:color="auto" w:fill="auto"/>
            <w:noWrap/>
            <w:vAlign w:val="bottom"/>
            <w:hideMark/>
          </w:tcPr>
          <w:p w14:paraId="2B791CB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0.048***</w:t>
            </w:r>
          </w:p>
        </w:tc>
        <w:tc>
          <w:tcPr>
            <w:tcW w:w="1353" w:type="dxa"/>
            <w:tcBorders>
              <w:top w:val="nil"/>
              <w:left w:val="nil"/>
              <w:bottom w:val="single" w:sz="4" w:space="0" w:color="auto"/>
              <w:right w:val="single" w:sz="4" w:space="0" w:color="auto"/>
            </w:tcBorders>
            <w:shd w:val="clear" w:color="auto" w:fill="auto"/>
            <w:noWrap/>
            <w:vAlign w:val="bottom"/>
            <w:hideMark/>
          </w:tcPr>
          <w:p w14:paraId="604FF9A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0.044***</w:t>
            </w:r>
          </w:p>
        </w:tc>
      </w:tr>
      <w:tr w:rsidR="00112ADF" w:rsidRPr="003138D3" w14:paraId="223EEED5" w14:textId="77777777" w:rsidTr="003138D3">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7588DFCB" w14:textId="77777777" w:rsidR="00112ADF" w:rsidRDefault="00112ADF" w:rsidP="003138D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164" w:type="dxa"/>
            <w:tcBorders>
              <w:top w:val="nil"/>
              <w:left w:val="nil"/>
              <w:bottom w:val="single" w:sz="4" w:space="0" w:color="auto"/>
              <w:right w:val="single" w:sz="4" w:space="0" w:color="auto"/>
            </w:tcBorders>
            <w:shd w:val="clear" w:color="auto" w:fill="auto"/>
            <w:noWrap/>
            <w:vAlign w:val="bottom"/>
          </w:tcPr>
          <w:p w14:paraId="1EFE557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-0.704**</w:t>
            </w:r>
          </w:p>
        </w:tc>
        <w:tc>
          <w:tcPr>
            <w:tcW w:w="1168" w:type="dxa"/>
            <w:tcBorders>
              <w:top w:val="nil"/>
              <w:left w:val="nil"/>
              <w:bottom w:val="single" w:sz="4" w:space="0" w:color="auto"/>
              <w:right w:val="single" w:sz="4" w:space="0" w:color="auto"/>
            </w:tcBorders>
            <w:shd w:val="clear" w:color="auto" w:fill="auto"/>
            <w:noWrap/>
            <w:vAlign w:val="bottom"/>
          </w:tcPr>
          <w:p w14:paraId="1E21DDF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-0.048**</w:t>
            </w:r>
          </w:p>
        </w:tc>
        <w:tc>
          <w:tcPr>
            <w:tcW w:w="1260" w:type="dxa"/>
            <w:tcBorders>
              <w:top w:val="nil"/>
              <w:left w:val="nil"/>
              <w:bottom w:val="single" w:sz="4" w:space="0" w:color="auto"/>
              <w:right w:val="single" w:sz="4" w:space="0" w:color="auto"/>
            </w:tcBorders>
            <w:shd w:val="clear" w:color="auto" w:fill="auto"/>
            <w:noWrap/>
            <w:vAlign w:val="bottom"/>
          </w:tcPr>
          <w:p w14:paraId="144E4DB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-0.046*</w:t>
            </w:r>
          </w:p>
        </w:tc>
        <w:tc>
          <w:tcPr>
            <w:tcW w:w="1353" w:type="dxa"/>
            <w:tcBorders>
              <w:top w:val="nil"/>
              <w:left w:val="nil"/>
              <w:bottom w:val="single" w:sz="4" w:space="0" w:color="auto"/>
              <w:right w:val="single" w:sz="4" w:space="0" w:color="auto"/>
            </w:tcBorders>
            <w:shd w:val="clear" w:color="auto" w:fill="auto"/>
            <w:noWrap/>
            <w:vAlign w:val="bottom"/>
          </w:tcPr>
          <w:p w14:paraId="1B08234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-0.035</w:t>
            </w:r>
          </w:p>
        </w:tc>
      </w:tr>
      <w:tr w:rsidR="00112ADF" w:rsidRPr="003138D3" w14:paraId="3F410BE4" w14:textId="77777777" w:rsidTr="003138D3">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35D1B26"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4" w:type="dxa"/>
            <w:tcBorders>
              <w:top w:val="nil"/>
              <w:left w:val="nil"/>
              <w:bottom w:val="single" w:sz="4" w:space="0" w:color="auto"/>
              <w:right w:val="single" w:sz="4" w:space="0" w:color="auto"/>
            </w:tcBorders>
            <w:shd w:val="clear" w:color="auto" w:fill="auto"/>
            <w:noWrap/>
            <w:vAlign w:val="bottom"/>
            <w:hideMark/>
          </w:tcPr>
          <w:p w14:paraId="05E75C5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0.293*</w:t>
            </w:r>
          </w:p>
        </w:tc>
        <w:tc>
          <w:tcPr>
            <w:tcW w:w="1168" w:type="dxa"/>
            <w:tcBorders>
              <w:top w:val="nil"/>
              <w:left w:val="nil"/>
              <w:bottom w:val="single" w:sz="4" w:space="0" w:color="auto"/>
              <w:right w:val="single" w:sz="4" w:space="0" w:color="auto"/>
            </w:tcBorders>
            <w:shd w:val="clear" w:color="auto" w:fill="auto"/>
            <w:noWrap/>
            <w:vAlign w:val="bottom"/>
            <w:hideMark/>
          </w:tcPr>
          <w:p w14:paraId="17CF5AA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0" w:type="dxa"/>
            <w:tcBorders>
              <w:top w:val="nil"/>
              <w:left w:val="nil"/>
              <w:bottom w:val="single" w:sz="4" w:space="0" w:color="auto"/>
              <w:right w:val="single" w:sz="4" w:space="0" w:color="auto"/>
            </w:tcBorders>
            <w:shd w:val="clear" w:color="auto" w:fill="auto"/>
            <w:noWrap/>
            <w:vAlign w:val="bottom"/>
            <w:hideMark/>
          </w:tcPr>
          <w:p w14:paraId="08D50CE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53" w:type="dxa"/>
            <w:tcBorders>
              <w:top w:val="nil"/>
              <w:left w:val="nil"/>
              <w:bottom w:val="single" w:sz="4" w:space="0" w:color="auto"/>
              <w:right w:val="single" w:sz="4" w:space="0" w:color="auto"/>
            </w:tcBorders>
            <w:shd w:val="clear" w:color="auto" w:fill="auto"/>
            <w:noWrap/>
            <w:vAlign w:val="bottom"/>
            <w:hideMark/>
          </w:tcPr>
          <w:p w14:paraId="705D1D7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3138D3" w14:paraId="3EF39C78"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D720EC2"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4" w:type="dxa"/>
            <w:tcBorders>
              <w:top w:val="nil"/>
              <w:left w:val="nil"/>
              <w:bottom w:val="single" w:sz="4" w:space="0" w:color="auto"/>
              <w:right w:val="single" w:sz="4" w:space="0" w:color="auto"/>
            </w:tcBorders>
            <w:shd w:val="clear" w:color="auto" w:fill="auto"/>
            <w:noWrap/>
            <w:vAlign w:val="bottom"/>
            <w:hideMark/>
          </w:tcPr>
          <w:p w14:paraId="5BACF5A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0.811***</w:t>
            </w:r>
          </w:p>
        </w:tc>
        <w:tc>
          <w:tcPr>
            <w:tcW w:w="1168" w:type="dxa"/>
            <w:tcBorders>
              <w:top w:val="nil"/>
              <w:left w:val="nil"/>
              <w:bottom w:val="single" w:sz="4" w:space="0" w:color="auto"/>
              <w:right w:val="single" w:sz="4" w:space="0" w:color="auto"/>
            </w:tcBorders>
            <w:shd w:val="clear" w:color="auto" w:fill="auto"/>
            <w:noWrap/>
            <w:vAlign w:val="bottom"/>
            <w:hideMark/>
          </w:tcPr>
          <w:p w14:paraId="1558E4F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0E5443F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353" w:type="dxa"/>
            <w:tcBorders>
              <w:top w:val="nil"/>
              <w:left w:val="nil"/>
              <w:bottom w:val="single" w:sz="4" w:space="0" w:color="auto"/>
              <w:right w:val="single" w:sz="4" w:space="0" w:color="auto"/>
            </w:tcBorders>
            <w:shd w:val="clear" w:color="auto" w:fill="auto"/>
            <w:noWrap/>
            <w:vAlign w:val="bottom"/>
            <w:hideMark/>
          </w:tcPr>
          <w:p w14:paraId="51BF9CE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0.054***</w:t>
            </w:r>
          </w:p>
        </w:tc>
      </w:tr>
      <w:tr w:rsidR="00112ADF" w:rsidRPr="003138D3" w14:paraId="15FE5F06"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2C66ACE"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4" w:type="dxa"/>
            <w:tcBorders>
              <w:top w:val="nil"/>
              <w:left w:val="nil"/>
              <w:bottom w:val="single" w:sz="4" w:space="0" w:color="auto"/>
              <w:right w:val="single" w:sz="4" w:space="0" w:color="auto"/>
            </w:tcBorders>
            <w:shd w:val="clear" w:color="auto" w:fill="auto"/>
            <w:noWrap/>
            <w:vAlign w:val="bottom"/>
            <w:hideMark/>
          </w:tcPr>
          <w:p w14:paraId="30FC380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-0.656***</w:t>
            </w:r>
          </w:p>
        </w:tc>
        <w:tc>
          <w:tcPr>
            <w:tcW w:w="1168" w:type="dxa"/>
            <w:tcBorders>
              <w:top w:val="nil"/>
              <w:left w:val="nil"/>
              <w:bottom w:val="single" w:sz="4" w:space="0" w:color="auto"/>
              <w:right w:val="single" w:sz="4" w:space="0" w:color="auto"/>
            </w:tcBorders>
            <w:shd w:val="clear" w:color="auto" w:fill="auto"/>
            <w:noWrap/>
            <w:vAlign w:val="bottom"/>
            <w:hideMark/>
          </w:tcPr>
          <w:p w14:paraId="56FF350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260" w:type="dxa"/>
            <w:tcBorders>
              <w:top w:val="nil"/>
              <w:left w:val="nil"/>
              <w:bottom w:val="single" w:sz="4" w:space="0" w:color="auto"/>
              <w:right w:val="single" w:sz="4" w:space="0" w:color="auto"/>
            </w:tcBorders>
            <w:shd w:val="clear" w:color="auto" w:fill="auto"/>
            <w:noWrap/>
            <w:vAlign w:val="bottom"/>
            <w:hideMark/>
          </w:tcPr>
          <w:p w14:paraId="17A2DD8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353" w:type="dxa"/>
            <w:tcBorders>
              <w:top w:val="nil"/>
              <w:left w:val="nil"/>
              <w:bottom w:val="single" w:sz="4" w:space="0" w:color="auto"/>
              <w:right w:val="single" w:sz="4" w:space="0" w:color="auto"/>
            </w:tcBorders>
            <w:shd w:val="clear" w:color="auto" w:fill="auto"/>
            <w:noWrap/>
            <w:vAlign w:val="bottom"/>
            <w:hideMark/>
          </w:tcPr>
          <w:p w14:paraId="5E1991E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-0.042***</w:t>
            </w:r>
          </w:p>
        </w:tc>
      </w:tr>
      <w:tr w:rsidR="00112ADF" w:rsidRPr="003138D3" w14:paraId="057C6795"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A902D7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4" w:type="dxa"/>
            <w:tcBorders>
              <w:top w:val="nil"/>
              <w:left w:val="nil"/>
              <w:bottom w:val="single" w:sz="4" w:space="0" w:color="auto"/>
              <w:right w:val="single" w:sz="4" w:space="0" w:color="auto"/>
            </w:tcBorders>
            <w:shd w:val="clear" w:color="auto" w:fill="auto"/>
            <w:noWrap/>
            <w:vAlign w:val="bottom"/>
            <w:hideMark/>
          </w:tcPr>
          <w:p w14:paraId="682C0DB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0.240**</w:t>
            </w:r>
          </w:p>
        </w:tc>
        <w:tc>
          <w:tcPr>
            <w:tcW w:w="1168" w:type="dxa"/>
            <w:tcBorders>
              <w:top w:val="nil"/>
              <w:left w:val="nil"/>
              <w:bottom w:val="single" w:sz="4" w:space="0" w:color="auto"/>
              <w:right w:val="single" w:sz="4" w:space="0" w:color="auto"/>
            </w:tcBorders>
            <w:shd w:val="clear" w:color="auto" w:fill="auto"/>
            <w:noWrap/>
            <w:vAlign w:val="bottom"/>
            <w:hideMark/>
          </w:tcPr>
          <w:p w14:paraId="7D17BC4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260" w:type="dxa"/>
            <w:tcBorders>
              <w:top w:val="nil"/>
              <w:left w:val="nil"/>
              <w:bottom w:val="single" w:sz="4" w:space="0" w:color="auto"/>
              <w:right w:val="single" w:sz="4" w:space="0" w:color="auto"/>
            </w:tcBorders>
            <w:shd w:val="clear" w:color="auto" w:fill="auto"/>
            <w:noWrap/>
            <w:vAlign w:val="bottom"/>
            <w:hideMark/>
          </w:tcPr>
          <w:p w14:paraId="129F384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353" w:type="dxa"/>
            <w:tcBorders>
              <w:top w:val="nil"/>
              <w:left w:val="nil"/>
              <w:bottom w:val="single" w:sz="4" w:space="0" w:color="auto"/>
              <w:right w:val="single" w:sz="4" w:space="0" w:color="auto"/>
            </w:tcBorders>
            <w:shd w:val="clear" w:color="auto" w:fill="auto"/>
            <w:noWrap/>
            <w:vAlign w:val="bottom"/>
            <w:hideMark/>
          </w:tcPr>
          <w:p w14:paraId="013FBE8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0.053***</w:t>
            </w:r>
          </w:p>
        </w:tc>
      </w:tr>
      <w:tr w:rsidR="00112ADF" w:rsidRPr="003138D3" w14:paraId="32218BDE"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09E7741"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4" w:type="dxa"/>
            <w:tcBorders>
              <w:top w:val="nil"/>
              <w:left w:val="nil"/>
              <w:bottom w:val="single" w:sz="4" w:space="0" w:color="auto"/>
              <w:right w:val="single" w:sz="4" w:space="0" w:color="auto"/>
            </w:tcBorders>
            <w:shd w:val="clear" w:color="auto" w:fill="auto"/>
            <w:noWrap/>
            <w:vAlign w:val="bottom"/>
            <w:hideMark/>
          </w:tcPr>
          <w:p w14:paraId="2A51B97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8" w:type="dxa"/>
            <w:tcBorders>
              <w:top w:val="nil"/>
              <w:left w:val="nil"/>
              <w:bottom w:val="single" w:sz="4" w:space="0" w:color="auto"/>
              <w:right w:val="single" w:sz="4" w:space="0" w:color="auto"/>
            </w:tcBorders>
            <w:shd w:val="clear" w:color="auto" w:fill="auto"/>
            <w:noWrap/>
            <w:vAlign w:val="bottom"/>
            <w:hideMark/>
          </w:tcPr>
          <w:p w14:paraId="1C44AAF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115F42D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0E92D5D2"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3138D3" w14:paraId="60540588"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BFF8E6D"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4" w:type="dxa"/>
            <w:tcBorders>
              <w:top w:val="nil"/>
              <w:left w:val="nil"/>
              <w:bottom w:val="single" w:sz="4" w:space="0" w:color="auto"/>
              <w:right w:val="single" w:sz="4" w:space="0" w:color="auto"/>
            </w:tcBorders>
            <w:shd w:val="clear" w:color="auto" w:fill="auto"/>
            <w:noWrap/>
            <w:vAlign w:val="bottom"/>
            <w:hideMark/>
          </w:tcPr>
          <w:p w14:paraId="2607D01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-1.394***</w:t>
            </w:r>
          </w:p>
        </w:tc>
        <w:tc>
          <w:tcPr>
            <w:tcW w:w="1168" w:type="dxa"/>
            <w:tcBorders>
              <w:top w:val="nil"/>
              <w:left w:val="nil"/>
              <w:bottom w:val="single" w:sz="4" w:space="0" w:color="auto"/>
              <w:right w:val="single" w:sz="4" w:space="0" w:color="auto"/>
            </w:tcBorders>
            <w:shd w:val="clear" w:color="auto" w:fill="auto"/>
            <w:noWrap/>
            <w:vAlign w:val="bottom"/>
            <w:hideMark/>
          </w:tcPr>
          <w:p w14:paraId="14C658F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260" w:type="dxa"/>
            <w:tcBorders>
              <w:top w:val="nil"/>
              <w:left w:val="nil"/>
              <w:bottom w:val="single" w:sz="4" w:space="0" w:color="auto"/>
              <w:right w:val="single" w:sz="4" w:space="0" w:color="auto"/>
            </w:tcBorders>
            <w:shd w:val="clear" w:color="auto" w:fill="auto"/>
            <w:noWrap/>
            <w:vAlign w:val="bottom"/>
            <w:hideMark/>
          </w:tcPr>
          <w:p w14:paraId="1850FE4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-0.086***</w:t>
            </w:r>
          </w:p>
        </w:tc>
        <w:tc>
          <w:tcPr>
            <w:tcW w:w="1353" w:type="dxa"/>
            <w:tcBorders>
              <w:top w:val="nil"/>
              <w:left w:val="nil"/>
              <w:bottom w:val="single" w:sz="4" w:space="0" w:color="auto"/>
              <w:right w:val="single" w:sz="4" w:space="0" w:color="auto"/>
            </w:tcBorders>
            <w:shd w:val="clear" w:color="auto" w:fill="auto"/>
            <w:noWrap/>
            <w:vAlign w:val="bottom"/>
            <w:hideMark/>
          </w:tcPr>
          <w:p w14:paraId="7638139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-0.087***</w:t>
            </w:r>
          </w:p>
        </w:tc>
      </w:tr>
      <w:tr w:rsidR="00112ADF" w:rsidRPr="003138D3" w14:paraId="279E378E"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2651A7C"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4" w:type="dxa"/>
            <w:tcBorders>
              <w:top w:val="nil"/>
              <w:left w:val="nil"/>
              <w:bottom w:val="single" w:sz="4" w:space="0" w:color="auto"/>
              <w:right w:val="single" w:sz="4" w:space="0" w:color="auto"/>
            </w:tcBorders>
            <w:shd w:val="clear" w:color="auto" w:fill="auto"/>
            <w:noWrap/>
            <w:vAlign w:val="bottom"/>
            <w:hideMark/>
          </w:tcPr>
          <w:p w14:paraId="4BB5C5F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0.074***</w:t>
            </w:r>
          </w:p>
        </w:tc>
        <w:tc>
          <w:tcPr>
            <w:tcW w:w="1168" w:type="dxa"/>
            <w:tcBorders>
              <w:top w:val="nil"/>
              <w:left w:val="nil"/>
              <w:bottom w:val="single" w:sz="4" w:space="0" w:color="auto"/>
              <w:right w:val="single" w:sz="4" w:space="0" w:color="auto"/>
            </w:tcBorders>
            <w:shd w:val="clear" w:color="auto" w:fill="auto"/>
            <w:noWrap/>
            <w:vAlign w:val="bottom"/>
            <w:hideMark/>
          </w:tcPr>
          <w:p w14:paraId="1779449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2248375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353" w:type="dxa"/>
            <w:tcBorders>
              <w:top w:val="nil"/>
              <w:left w:val="nil"/>
              <w:bottom w:val="single" w:sz="4" w:space="0" w:color="auto"/>
              <w:right w:val="single" w:sz="4" w:space="0" w:color="auto"/>
            </w:tcBorders>
            <w:shd w:val="clear" w:color="auto" w:fill="auto"/>
            <w:noWrap/>
            <w:vAlign w:val="bottom"/>
            <w:hideMark/>
          </w:tcPr>
          <w:p w14:paraId="47807F3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3138D3" w14:paraId="56593A09"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BC607BE"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4" w:type="dxa"/>
            <w:tcBorders>
              <w:top w:val="nil"/>
              <w:left w:val="nil"/>
              <w:bottom w:val="single" w:sz="4" w:space="0" w:color="auto"/>
              <w:right w:val="single" w:sz="4" w:space="0" w:color="auto"/>
            </w:tcBorders>
            <w:shd w:val="clear" w:color="auto" w:fill="auto"/>
            <w:noWrap/>
            <w:vAlign w:val="bottom"/>
            <w:hideMark/>
          </w:tcPr>
          <w:p w14:paraId="7723F6F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8" w:type="dxa"/>
            <w:tcBorders>
              <w:top w:val="nil"/>
              <w:left w:val="nil"/>
              <w:bottom w:val="single" w:sz="4" w:space="0" w:color="auto"/>
              <w:right w:val="single" w:sz="4" w:space="0" w:color="auto"/>
            </w:tcBorders>
            <w:shd w:val="clear" w:color="auto" w:fill="auto"/>
            <w:noWrap/>
            <w:vAlign w:val="bottom"/>
            <w:hideMark/>
          </w:tcPr>
          <w:p w14:paraId="39C62DC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0" w:type="dxa"/>
            <w:tcBorders>
              <w:top w:val="nil"/>
              <w:left w:val="nil"/>
              <w:bottom w:val="single" w:sz="4" w:space="0" w:color="auto"/>
              <w:right w:val="single" w:sz="4" w:space="0" w:color="auto"/>
            </w:tcBorders>
            <w:shd w:val="clear" w:color="auto" w:fill="auto"/>
            <w:noWrap/>
            <w:vAlign w:val="bottom"/>
            <w:hideMark/>
          </w:tcPr>
          <w:p w14:paraId="02D7399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15C8E08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3138D3" w14:paraId="6958AF74"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8144A34"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4" w:type="dxa"/>
            <w:tcBorders>
              <w:top w:val="nil"/>
              <w:left w:val="nil"/>
              <w:bottom w:val="single" w:sz="4" w:space="0" w:color="auto"/>
              <w:right w:val="single" w:sz="4" w:space="0" w:color="auto"/>
            </w:tcBorders>
            <w:shd w:val="clear" w:color="auto" w:fill="auto"/>
            <w:noWrap/>
            <w:vAlign w:val="bottom"/>
            <w:hideMark/>
          </w:tcPr>
          <w:p w14:paraId="7D6F8C0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-3.323***</w:t>
            </w:r>
          </w:p>
        </w:tc>
        <w:tc>
          <w:tcPr>
            <w:tcW w:w="1168" w:type="dxa"/>
            <w:tcBorders>
              <w:top w:val="nil"/>
              <w:left w:val="nil"/>
              <w:bottom w:val="single" w:sz="4" w:space="0" w:color="auto"/>
              <w:right w:val="single" w:sz="4" w:space="0" w:color="auto"/>
            </w:tcBorders>
            <w:shd w:val="clear" w:color="auto" w:fill="auto"/>
            <w:noWrap/>
            <w:vAlign w:val="bottom"/>
            <w:hideMark/>
          </w:tcPr>
          <w:p w14:paraId="3B5C9C6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-0.175***</w:t>
            </w:r>
          </w:p>
        </w:tc>
        <w:tc>
          <w:tcPr>
            <w:tcW w:w="1260" w:type="dxa"/>
            <w:tcBorders>
              <w:top w:val="nil"/>
              <w:left w:val="nil"/>
              <w:bottom w:val="single" w:sz="4" w:space="0" w:color="auto"/>
              <w:right w:val="single" w:sz="4" w:space="0" w:color="auto"/>
            </w:tcBorders>
            <w:shd w:val="clear" w:color="auto" w:fill="auto"/>
            <w:noWrap/>
            <w:vAlign w:val="bottom"/>
            <w:hideMark/>
          </w:tcPr>
          <w:p w14:paraId="6AE9C302"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-0.172***</w:t>
            </w:r>
          </w:p>
        </w:tc>
        <w:tc>
          <w:tcPr>
            <w:tcW w:w="1353" w:type="dxa"/>
            <w:tcBorders>
              <w:top w:val="nil"/>
              <w:left w:val="nil"/>
              <w:bottom w:val="single" w:sz="4" w:space="0" w:color="auto"/>
              <w:right w:val="single" w:sz="4" w:space="0" w:color="auto"/>
            </w:tcBorders>
            <w:shd w:val="clear" w:color="auto" w:fill="auto"/>
            <w:noWrap/>
            <w:vAlign w:val="bottom"/>
            <w:hideMark/>
          </w:tcPr>
          <w:p w14:paraId="24EB138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-0.177***</w:t>
            </w:r>
          </w:p>
        </w:tc>
      </w:tr>
      <w:tr w:rsidR="00112ADF" w:rsidRPr="003138D3" w14:paraId="4FEA83A4"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A4FE2B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4" w:type="dxa"/>
            <w:tcBorders>
              <w:top w:val="nil"/>
              <w:left w:val="nil"/>
              <w:bottom w:val="single" w:sz="4" w:space="0" w:color="auto"/>
              <w:right w:val="single" w:sz="4" w:space="0" w:color="auto"/>
            </w:tcBorders>
            <w:shd w:val="clear" w:color="auto" w:fill="auto"/>
            <w:noWrap/>
            <w:vAlign w:val="bottom"/>
            <w:hideMark/>
          </w:tcPr>
          <w:p w14:paraId="35B842D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-0.064*</w:t>
            </w:r>
          </w:p>
        </w:tc>
        <w:tc>
          <w:tcPr>
            <w:tcW w:w="1168" w:type="dxa"/>
            <w:tcBorders>
              <w:top w:val="nil"/>
              <w:left w:val="nil"/>
              <w:bottom w:val="single" w:sz="4" w:space="0" w:color="auto"/>
              <w:right w:val="single" w:sz="4" w:space="0" w:color="auto"/>
            </w:tcBorders>
            <w:shd w:val="clear" w:color="auto" w:fill="auto"/>
            <w:noWrap/>
            <w:vAlign w:val="bottom"/>
            <w:hideMark/>
          </w:tcPr>
          <w:p w14:paraId="78E9283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0" w:type="dxa"/>
            <w:tcBorders>
              <w:top w:val="nil"/>
              <w:left w:val="nil"/>
              <w:bottom w:val="single" w:sz="4" w:space="0" w:color="auto"/>
              <w:right w:val="single" w:sz="4" w:space="0" w:color="auto"/>
            </w:tcBorders>
            <w:shd w:val="clear" w:color="auto" w:fill="auto"/>
            <w:noWrap/>
            <w:vAlign w:val="bottom"/>
            <w:hideMark/>
          </w:tcPr>
          <w:p w14:paraId="23B7C3D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5BE088B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112ADF" w:rsidRPr="003138D3" w14:paraId="0BA6A5FF"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2C90144"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4" w:type="dxa"/>
            <w:tcBorders>
              <w:top w:val="nil"/>
              <w:left w:val="nil"/>
              <w:bottom w:val="single" w:sz="4" w:space="0" w:color="auto"/>
              <w:right w:val="single" w:sz="4" w:space="0" w:color="auto"/>
            </w:tcBorders>
            <w:shd w:val="clear" w:color="auto" w:fill="auto"/>
            <w:noWrap/>
            <w:vAlign w:val="bottom"/>
            <w:hideMark/>
          </w:tcPr>
          <w:p w14:paraId="244293F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-0.526***</w:t>
            </w:r>
          </w:p>
        </w:tc>
        <w:tc>
          <w:tcPr>
            <w:tcW w:w="1168" w:type="dxa"/>
            <w:tcBorders>
              <w:top w:val="nil"/>
              <w:left w:val="nil"/>
              <w:bottom w:val="single" w:sz="4" w:space="0" w:color="auto"/>
              <w:right w:val="single" w:sz="4" w:space="0" w:color="auto"/>
            </w:tcBorders>
            <w:shd w:val="clear" w:color="auto" w:fill="auto"/>
            <w:noWrap/>
            <w:vAlign w:val="bottom"/>
            <w:hideMark/>
          </w:tcPr>
          <w:p w14:paraId="2933A47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0" w:type="dxa"/>
            <w:tcBorders>
              <w:top w:val="nil"/>
              <w:left w:val="nil"/>
              <w:bottom w:val="single" w:sz="4" w:space="0" w:color="auto"/>
              <w:right w:val="single" w:sz="4" w:space="0" w:color="auto"/>
            </w:tcBorders>
            <w:shd w:val="clear" w:color="auto" w:fill="auto"/>
            <w:noWrap/>
            <w:vAlign w:val="bottom"/>
            <w:hideMark/>
          </w:tcPr>
          <w:p w14:paraId="3D39C12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353" w:type="dxa"/>
            <w:tcBorders>
              <w:top w:val="nil"/>
              <w:left w:val="nil"/>
              <w:bottom w:val="single" w:sz="4" w:space="0" w:color="auto"/>
              <w:right w:val="single" w:sz="4" w:space="0" w:color="auto"/>
            </w:tcBorders>
            <w:shd w:val="clear" w:color="auto" w:fill="auto"/>
            <w:noWrap/>
            <w:vAlign w:val="bottom"/>
            <w:hideMark/>
          </w:tcPr>
          <w:p w14:paraId="6BB4A18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-0.034***</w:t>
            </w:r>
          </w:p>
        </w:tc>
      </w:tr>
      <w:tr w:rsidR="00373187" w:rsidRPr="003138D3" w14:paraId="69A1E07D"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33AE036"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4" w:type="dxa"/>
            <w:tcBorders>
              <w:top w:val="nil"/>
              <w:left w:val="nil"/>
              <w:bottom w:val="single" w:sz="4" w:space="0" w:color="auto"/>
              <w:right w:val="single" w:sz="4" w:space="0" w:color="auto"/>
            </w:tcBorders>
            <w:shd w:val="clear" w:color="auto" w:fill="auto"/>
            <w:noWrap/>
            <w:vAlign w:val="bottom"/>
            <w:hideMark/>
          </w:tcPr>
          <w:p w14:paraId="54B83069"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8" w:type="dxa"/>
            <w:tcBorders>
              <w:top w:val="nil"/>
              <w:left w:val="nil"/>
              <w:bottom w:val="single" w:sz="4" w:space="0" w:color="auto"/>
              <w:right w:val="single" w:sz="4" w:space="0" w:color="auto"/>
            </w:tcBorders>
            <w:shd w:val="clear" w:color="auto" w:fill="auto"/>
            <w:noWrap/>
            <w:vAlign w:val="bottom"/>
            <w:hideMark/>
          </w:tcPr>
          <w:p w14:paraId="39262036" w14:textId="20772D49"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260" w:type="dxa"/>
            <w:tcBorders>
              <w:top w:val="nil"/>
              <w:left w:val="nil"/>
              <w:bottom w:val="single" w:sz="4" w:space="0" w:color="auto"/>
              <w:right w:val="single" w:sz="4" w:space="0" w:color="auto"/>
            </w:tcBorders>
            <w:shd w:val="clear" w:color="auto" w:fill="auto"/>
            <w:noWrap/>
            <w:vAlign w:val="bottom"/>
            <w:hideMark/>
          </w:tcPr>
          <w:p w14:paraId="06AE78F5" w14:textId="04085A51"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353" w:type="dxa"/>
            <w:tcBorders>
              <w:top w:val="nil"/>
              <w:left w:val="nil"/>
              <w:bottom w:val="single" w:sz="4" w:space="0" w:color="auto"/>
              <w:right w:val="single" w:sz="4" w:space="0" w:color="auto"/>
            </w:tcBorders>
            <w:shd w:val="clear" w:color="auto" w:fill="auto"/>
            <w:noWrap/>
            <w:vAlign w:val="bottom"/>
            <w:hideMark/>
          </w:tcPr>
          <w:p w14:paraId="6E631176"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112ADF" w:rsidRPr="003138D3" w14:paraId="59CFF15D" w14:textId="77777777" w:rsidTr="003138D3">
        <w:trPr>
          <w:trHeight w:val="300"/>
          <w:jc w:val="center"/>
        </w:trPr>
        <w:tc>
          <w:tcPr>
            <w:tcW w:w="2078"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022E08BC"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4" w:type="dxa"/>
            <w:tcBorders>
              <w:top w:val="nil"/>
              <w:left w:val="nil"/>
              <w:bottom w:val="single" w:sz="12" w:space="0" w:color="auto"/>
              <w:right w:val="single" w:sz="4" w:space="0" w:color="auto"/>
            </w:tcBorders>
            <w:shd w:val="clear" w:color="auto" w:fill="auto"/>
            <w:noWrap/>
            <w:vAlign w:val="bottom"/>
            <w:hideMark/>
          </w:tcPr>
          <w:p w14:paraId="3B11C84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26.476***</w:t>
            </w:r>
          </w:p>
        </w:tc>
        <w:tc>
          <w:tcPr>
            <w:tcW w:w="1168" w:type="dxa"/>
            <w:tcBorders>
              <w:top w:val="nil"/>
              <w:left w:val="nil"/>
              <w:bottom w:val="single" w:sz="12" w:space="0" w:color="auto"/>
              <w:right w:val="single" w:sz="4" w:space="0" w:color="auto"/>
            </w:tcBorders>
            <w:shd w:val="clear" w:color="auto" w:fill="auto"/>
            <w:noWrap/>
            <w:vAlign w:val="bottom"/>
            <w:hideMark/>
          </w:tcPr>
          <w:p w14:paraId="343DE7B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0.254***</w:t>
            </w:r>
          </w:p>
        </w:tc>
        <w:tc>
          <w:tcPr>
            <w:tcW w:w="1260" w:type="dxa"/>
            <w:tcBorders>
              <w:top w:val="nil"/>
              <w:left w:val="nil"/>
              <w:bottom w:val="single" w:sz="12" w:space="0" w:color="auto"/>
              <w:right w:val="single" w:sz="4" w:space="0" w:color="auto"/>
            </w:tcBorders>
            <w:shd w:val="clear" w:color="auto" w:fill="auto"/>
            <w:noWrap/>
            <w:vAlign w:val="bottom"/>
            <w:hideMark/>
          </w:tcPr>
          <w:p w14:paraId="45EE919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nil"/>
              <w:left w:val="nil"/>
              <w:bottom w:val="single" w:sz="12" w:space="0" w:color="auto"/>
              <w:right w:val="single" w:sz="4" w:space="0" w:color="auto"/>
            </w:tcBorders>
            <w:shd w:val="clear" w:color="auto" w:fill="auto"/>
            <w:noWrap/>
            <w:vAlign w:val="bottom"/>
            <w:hideMark/>
          </w:tcPr>
          <w:p w14:paraId="6C537C2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112ADF" w:rsidRPr="003138D3" w14:paraId="315472EE" w14:textId="77777777" w:rsidTr="003138D3">
        <w:trPr>
          <w:trHeight w:val="300"/>
          <w:jc w:val="center"/>
        </w:trPr>
        <w:tc>
          <w:tcPr>
            <w:tcW w:w="2078"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196B51FB"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4" w:type="dxa"/>
            <w:tcBorders>
              <w:top w:val="single" w:sz="12" w:space="0" w:color="auto"/>
              <w:left w:val="nil"/>
              <w:bottom w:val="single" w:sz="4" w:space="0" w:color="auto"/>
              <w:right w:val="single" w:sz="4" w:space="0" w:color="auto"/>
            </w:tcBorders>
            <w:shd w:val="clear" w:color="auto" w:fill="auto"/>
            <w:noWrap/>
            <w:vAlign w:val="bottom"/>
            <w:hideMark/>
          </w:tcPr>
          <w:p w14:paraId="4534D1D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0.051</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16620B4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4A57802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19DC3E7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112ADF" w:rsidRPr="003138D3" w14:paraId="6B9906E1"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FC9F44C"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4" w:type="dxa"/>
            <w:tcBorders>
              <w:top w:val="nil"/>
              <w:left w:val="nil"/>
              <w:bottom w:val="single" w:sz="4" w:space="0" w:color="auto"/>
              <w:right w:val="single" w:sz="4" w:space="0" w:color="auto"/>
            </w:tcBorders>
            <w:shd w:val="clear" w:color="auto" w:fill="auto"/>
            <w:noWrap/>
            <w:vAlign w:val="bottom"/>
            <w:hideMark/>
          </w:tcPr>
          <w:p w14:paraId="51ADC74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143184.068</w:t>
            </w:r>
          </w:p>
        </w:tc>
        <w:tc>
          <w:tcPr>
            <w:tcW w:w="1168" w:type="dxa"/>
            <w:tcBorders>
              <w:top w:val="nil"/>
              <w:left w:val="nil"/>
              <w:bottom w:val="single" w:sz="4" w:space="0" w:color="auto"/>
              <w:right w:val="single" w:sz="4" w:space="0" w:color="auto"/>
            </w:tcBorders>
            <w:shd w:val="clear" w:color="auto" w:fill="auto"/>
            <w:noWrap/>
            <w:vAlign w:val="bottom"/>
            <w:hideMark/>
          </w:tcPr>
          <w:p w14:paraId="12C3979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28412.223</w:t>
            </w:r>
          </w:p>
        </w:tc>
        <w:tc>
          <w:tcPr>
            <w:tcW w:w="1260" w:type="dxa"/>
            <w:tcBorders>
              <w:top w:val="nil"/>
              <w:left w:val="nil"/>
              <w:bottom w:val="single" w:sz="4" w:space="0" w:color="auto"/>
              <w:right w:val="single" w:sz="4" w:space="0" w:color="auto"/>
            </w:tcBorders>
            <w:shd w:val="clear" w:color="auto" w:fill="auto"/>
            <w:noWrap/>
            <w:vAlign w:val="bottom"/>
            <w:hideMark/>
          </w:tcPr>
          <w:p w14:paraId="749B1B5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27077.948</w:t>
            </w:r>
          </w:p>
        </w:tc>
        <w:tc>
          <w:tcPr>
            <w:tcW w:w="1353" w:type="dxa"/>
            <w:tcBorders>
              <w:top w:val="nil"/>
              <w:left w:val="nil"/>
              <w:bottom w:val="single" w:sz="4" w:space="0" w:color="auto"/>
              <w:right w:val="single" w:sz="4" w:space="0" w:color="auto"/>
            </w:tcBorders>
            <w:shd w:val="clear" w:color="auto" w:fill="auto"/>
            <w:noWrap/>
            <w:vAlign w:val="bottom"/>
            <w:hideMark/>
          </w:tcPr>
          <w:p w14:paraId="7D742414"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28390.126</w:t>
            </w:r>
          </w:p>
        </w:tc>
      </w:tr>
      <w:tr w:rsidR="00112ADF" w:rsidRPr="003138D3" w14:paraId="545B4F29"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8A9CA11"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4" w:type="dxa"/>
            <w:tcBorders>
              <w:top w:val="nil"/>
              <w:left w:val="nil"/>
              <w:bottom w:val="single" w:sz="4" w:space="0" w:color="auto"/>
              <w:right w:val="single" w:sz="4" w:space="0" w:color="auto"/>
            </w:tcBorders>
            <w:shd w:val="clear" w:color="auto" w:fill="auto"/>
            <w:noWrap/>
            <w:vAlign w:val="bottom"/>
            <w:hideMark/>
          </w:tcPr>
          <w:p w14:paraId="54B9D06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777D04A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27DFC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846.341</w:t>
            </w:r>
          </w:p>
        </w:tc>
        <w:tc>
          <w:tcPr>
            <w:tcW w:w="1353" w:type="dxa"/>
            <w:tcBorders>
              <w:top w:val="nil"/>
              <w:left w:val="nil"/>
              <w:bottom w:val="single" w:sz="4" w:space="0" w:color="auto"/>
              <w:right w:val="single" w:sz="4" w:space="0" w:color="auto"/>
            </w:tcBorders>
            <w:shd w:val="clear" w:color="auto" w:fill="auto"/>
            <w:noWrap/>
            <w:vAlign w:val="bottom"/>
            <w:hideMark/>
          </w:tcPr>
          <w:p w14:paraId="1EC05A77"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883.245</w:t>
            </w:r>
          </w:p>
        </w:tc>
      </w:tr>
    </w:tbl>
    <w:p w14:paraId="4DF8C01F" w14:textId="77777777" w:rsidR="00132882" w:rsidRDefault="00132882" w:rsidP="00132882">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p>
    <w:p w14:paraId="5AEF3223" w14:textId="77777777" w:rsidR="002B6603" w:rsidRDefault="002B6603" w:rsidP="002B6603">
      <w:pPr>
        <w:widowControl w:val="0"/>
        <w:spacing w:line="480" w:lineRule="auto"/>
        <w:ind w:firstLine="720"/>
        <w:rPr>
          <w:rFonts w:asciiTheme="majorHAnsi" w:eastAsia="Times New Roman" w:hAnsiTheme="majorHAnsi"/>
          <w:color w:val="000000"/>
          <w:sz w:val="22"/>
          <w:szCs w:val="22"/>
          <w:lang w:eastAsia="ja-JP"/>
        </w:rPr>
      </w:pPr>
      <w:r w:rsidRPr="00353933">
        <w:rPr>
          <w:rFonts w:asciiTheme="majorHAnsi" w:eastAsia="Times New Roman" w:hAnsiTheme="majorHAnsi"/>
          <w:color w:val="000000"/>
          <w:sz w:val="22"/>
          <w:szCs w:val="22"/>
          <w:lang w:eastAsia="ja-JP"/>
        </w:rPr>
        <w:t>In the</w:t>
      </w:r>
      <w:r w:rsidR="00353933" w:rsidRPr="00353933">
        <w:rPr>
          <w:rFonts w:asciiTheme="majorHAnsi" w:eastAsia="Times New Roman" w:hAnsiTheme="majorHAnsi"/>
          <w:color w:val="000000"/>
          <w:sz w:val="22"/>
          <w:szCs w:val="22"/>
          <w:lang w:eastAsia="ja-JP"/>
        </w:rPr>
        <w:t xml:space="preserve"> </w:t>
      </w:r>
      <w:r w:rsidR="004940AE">
        <w:rPr>
          <w:rFonts w:asciiTheme="majorHAnsi" w:eastAsia="Times New Roman" w:hAnsiTheme="majorHAnsi"/>
          <w:color w:val="000000"/>
          <w:sz w:val="22"/>
          <w:szCs w:val="22"/>
          <w:lang w:eastAsia="ja-JP"/>
        </w:rPr>
        <w:t>entire</w:t>
      </w:r>
      <w:r w:rsidR="00353933" w:rsidRPr="00353933">
        <w:rPr>
          <w:rFonts w:asciiTheme="majorHAnsi" w:eastAsia="Times New Roman" w:hAnsiTheme="majorHAnsi"/>
          <w:color w:val="000000"/>
          <w:sz w:val="22"/>
          <w:szCs w:val="22"/>
          <w:lang w:eastAsia="ja-JP"/>
        </w:rPr>
        <w:t xml:space="preserve"> population</w:t>
      </w:r>
      <w:r w:rsidRPr="00353933">
        <w:rPr>
          <w:rFonts w:asciiTheme="majorHAnsi" w:eastAsia="Times New Roman" w:hAnsiTheme="majorHAnsi"/>
          <w:color w:val="000000"/>
          <w:sz w:val="22"/>
          <w:szCs w:val="22"/>
          <w:lang w:eastAsia="ja-JP"/>
        </w:rPr>
        <w:t xml:space="preserve">, living in a food desert is correlated with a </w:t>
      </w:r>
      <w:r w:rsidR="00353933" w:rsidRPr="00353933">
        <w:rPr>
          <w:rFonts w:asciiTheme="majorHAnsi" w:eastAsia="Times New Roman" w:hAnsiTheme="majorHAnsi"/>
          <w:color w:val="000000"/>
          <w:sz w:val="22"/>
          <w:szCs w:val="22"/>
          <w:lang w:eastAsia="ja-JP"/>
        </w:rPr>
        <w:t>0</w:t>
      </w:r>
      <w:r w:rsidR="00641B69">
        <w:rPr>
          <w:rFonts w:asciiTheme="majorHAnsi" w:eastAsia="Times New Roman" w:hAnsiTheme="majorHAnsi"/>
          <w:color w:val="000000"/>
          <w:sz w:val="22"/>
          <w:szCs w:val="22"/>
          <w:lang w:eastAsia="ja-JP"/>
        </w:rPr>
        <w:t>.73</w:t>
      </w:r>
      <w:r w:rsidRPr="00353933">
        <w:rPr>
          <w:rFonts w:asciiTheme="majorHAnsi" w:eastAsia="Times New Roman" w:hAnsiTheme="majorHAnsi"/>
          <w:color w:val="000000"/>
          <w:sz w:val="22"/>
          <w:szCs w:val="22"/>
          <w:lang w:eastAsia="ja-JP"/>
        </w:rPr>
        <w:t xml:space="preserve"> point increase in the respondents BMI</w:t>
      </w:r>
      <w:r w:rsidR="00EC7C43">
        <w:rPr>
          <w:rFonts w:asciiTheme="majorHAnsi" w:eastAsia="Times New Roman" w:hAnsiTheme="majorHAnsi"/>
          <w:color w:val="000000"/>
          <w:sz w:val="22"/>
          <w:szCs w:val="22"/>
          <w:lang w:eastAsia="ja-JP"/>
        </w:rPr>
        <w:t xml:space="preserve"> (</w:t>
      </w:r>
      <w:r w:rsidR="00641B69">
        <w:rPr>
          <w:rFonts w:asciiTheme="majorHAnsi" w:eastAsia="Times New Roman" w:hAnsiTheme="majorHAnsi"/>
          <w:color w:val="000000"/>
          <w:sz w:val="22"/>
          <w:szCs w:val="22"/>
          <w:lang w:eastAsia="ja-JP"/>
        </w:rPr>
        <w:t>12</w:t>
      </w:r>
      <w:r w:rsidR="00EC7C43">
        <w:rPr>
          <w:rFonts w:asciiTheme="majorHAnsi" w:eastAsia="Times New Roman" w:hAnsiTheme="majorHAnsi"/>
          <w:color w:val="000000"/>
          <w:sz w:val="22"/>
          <w:szCs w:val="22"/>
          <w:lang w:eastAsia="ja-JP"/>
        </w:rPr>
        <w:t>% of one standard deviation)</w:t>
      </w:r>
      <w:r w:rsidRPr="00353933">
        <w:rPr>
          <w:rFonts w:asciiTheme="majorHAnsi" w:eastAsia="Times New Roman" w:hAnsiTheme="majorHAnsi"/>
          <w:color w:val="000000"/>
          <w:sz w:val="22"/>
          <w:szCs w:val="22"/>
          <w:lang w:eastAsia="ja-JP"/>
        </w:rPr>
        <w:t>, and elderly li</w:t>
      </w:r>
      <w:r w:rsidR="00353933" w:rsidRPr="00353933">
        <w:rPr>
          <w:rFonts w:asciiTheme="majorHAnsi" w:eastAsia="Times New Roman" w:hAnsiTheme="majorHAnsi"/>
          <w:color w:val="000000"/>
          <w:sz w:val="22"/>
          <w:szCs w:val="22"/>
          <w:lang w:eastAsia="ja-JP"/>
        </w:rPr>
        <w:t xml:space="preserve">ving in a food desert had </w:t>
      </w:r>
      <w:r w:rsidR="00353933">
        <w:rPr>
          <w:rFonts w:asciiTheme="majorHAnsi" w:eastAsia="Times New Roman" w:hAnsiTheme="majorHAnsi"/>
          <w:color w:val="000000"/>
          <w:sz w:val="22"/>
          <w:szCs w:val="22"/>
          <w:lang w:eastAsia="ja-JP"/>
        </w:rPr>
        <w:t>a 0.</w:t>
      </w:r>
      <w:r w:rsidR="00641B69">
        <w:rPr>
          <w:rFonts w:asciiTheme="majorHAnsi" w:eastAsia="Times New Roman" w:hAnsiTheme="majorHAnsi"/>
          <w:color w:val="000000"/>
          <w:sz w:val="22"/>
          <w:szCs w:val="22"/>
          <w:lang w:eastAsia="ja-JP"/>
        </w:rPr>
        <w:t>13</w:t>
      </w:r>
      <w:r w:rsidR="00353933">
        <w:rPr>
          <w:rFonts w:asciiTheme="majorHAnsi" w:eastAsia="Times New Roman" w:hAnsiTheme="majorHAnsi"/>
          <w:color w:val="000000"/>
          <w:sz w:val="22"/>
          <w:szCs w:val="22"/>
          <w:lang w:eastAsia="ja-JP"/>
        </w:rPr>
        <w:t xml:space="preserve"> point</w:t>
      </w:r>
      <w:r w:rsidRPr="00353933">
        <w:rPr>
          <w:rFonts w:asciiTheme="majorHAnsi" w:eastAsia="Times New Roman" w:hAnsiTheme="majorHAnsi"/>
          <w:color w:val="000000"/>
          <w:sz w:val="22"/>
          <w:szCs w:val="22"/>
          <w:lang w:eastAsia="ja-JP"/>
        </w:rPr>
        <w:t xml:space="preserve"> </w:t>
      </w:r>
      <w:r w:rsidR="00641B69">
        <w:rPr>
          <w:rFonts w:asciiTheme="majorHAnsi" w:eastAsia="Times New Roman" w:hAnsiTheme="majorHAnsi"/>
          <w:color w:val="000000"/>
          <w:sz w:val="22"/>
          <w:szCs w:val="22"/>
          <w:lang w:eastAsia="ja-JP"/>
        </w:rPr>
        <w:t>higher</w:t>
      </w:r>
      <w:r w:rsidRPr="00353933">
        <w:rPr>
          <w:rFonts w:asciiTheme="majorHAnsi" w:eastAsia="Times New Roman" w:hAnsiTheme="majorHAnsi"/>
          <w:color w:val="000000"/>
          <w:sz w:val="22"/>
          <w:szCs w:val="22"/>
          <w:lang w:eastAsia="ja-JP"/>
        </w:rPr>
        <w:t xml:space="preserve"> BMI</w:t>
      </w:r>
      <w:r w:rsidR="00641B69">
        <w:rPr>
          <w:rFonts w:asciiTheme="majorHAnsi" w:eastAsia="Times New Roman" w:hAnsiTheme="majorHAnsi"/>
          <w:color w:val="000000"/>
          <w:sz w:val="22"/>
          <w:szCs w:val="22"/>
          <w:lang w:eastAsia="ja-JP"/>
        </w:rPr>
        <w:t xml:space="preserve"> (2% of one standard deviation)</w:t>
      </w:r>
      <w:r w:rsidRPr="00353933">
        <w:rPr>
          <w:rFonts w:asciiTheme="majorHAnsi" w:eastAsia="Times New Roman" w:hAnsiTheme="majorHAnsi"/>
          <w:color w:val="000000"/>
          <w:sz w:val="22"/>
          <w:szCs w:val="22"/>
          <w:lang w:eastAsia="ja-JP"/>
        </w:rPr>
        <w:t xml:space="preserve"> after controlling for the covariates. </w:t>
      </w:r>
      <w:r w:rsidRPr="004940AE">
        <w:rPr>
          <w:rFonts w:asciiTheme="majorHAnsi" w:eastAsia="Times New Roman" w:hAnsiTheme="majorHAnsi"/>
          <w:color w:val="000000"/>
          <w:sz w:val="22"/>
          <w:szCs w:val="22"/>
          <w:lang w:eastAsia="ja-JP"/>
        </w:rPr>
        <w:t xml:space="preserve">Living in a food desert also increased the probability that the respondent was obese by </w:t>
      </w:r>
      <w:r w:rsidR="00E6758A">
        <w:rPr>
          <w:rFonts w:asciiTheme="majorHAnsi" w:eastAsia="Times New Roman" w:hAnsiTheme="majorHAnsi"/>
          <w:color w:val="000000"/>
          <w:sz w:val="22"/>
          <w:szCs w:val="22"/>
          <w:lang w:eastAsia="ja-JP"/>
        </w:rPr>
        <w:t>between 3.9% and 4.2%</w:t>
      </w:r>
      <w:r w:rsidRPr="004940AE">
        <w:rPr>
          <w:rFonts w:asciiTheme="majorHAnsi" w:eastAsia="Times New Roman" w:hAnsiTheme="majorHAnsi"/>
          <w:color w:val="000000"/>
          <w:sz w:val="22"/>
          <w:szCs w:val="22"/>
          <w:lang w:eastAsia="ja-JP"/>
        </w:rPr>
        <w:t xml:space="preserve"> </w:t>
      </w:r>
      <w:r w:rsidR="00353933" w:rsidRPr="004940AE">
        <w:rPr>
          <w:rFonts w:asciiTheme="majorHAnsi" w:eastAsia="Times New Roman" w:hAnsiTheme="majorHAnsi"/>
          <w:color w:val="000000"/>
          <w:sz w:val="22"/>
          <w:szCs w:val="22"/>
          <w:lang w:eastAsia="ja-JP"/>
        </w:rPr>
        <w:t xml:space="preserve">in the general population </w:t>
      </w:r>
      <w:r w:rsidRPr="004940AE">
        <w:rPr>
          <w:rFonts w:asciiTheme="majorHAnsi" w:eastAsia="Times New Roman" w:hAnsiTheme="majorHAnsi"/>
          <w:color w:val="000000"/>
          <w:sz w:val="22"/>
          <w:szCs w:val="22"/>
          <w:lang w:eastAsia="ja-JP"/>
        </w:rPr>
        <w:t>acros</w:t>
      </w:r>
      <w:r w:rsidR="004940AE">
        <w:rPr>
          <w:rFonts w:asciiTheme="majorHAnsi" w:eastAsia="Times New Roman" w:hAnsiTheme="majorHAnsi"/>
          <w:color w:val="000000"/>
          <w:sz w:val="22"/>
          <w:szCs w:val="22"/>
          <w:lang w:eastAsia="ja-JP"/>
        </w:rPr>
        <w:t xml:space="preserve">s the three models. This difference </w:t>
      </w:r>
      <w:r w:rsidR="00E6758A">
        <w:rPr>
          <w:rFonts w:asciiTheme="majorHAnsi" w:eastAsia="Times New Roman" w:hAnsiTheme="majorHAnsi"/>
          <w:color w:val="000000"/>
          <w:sz w:val="22"/>
          <w:szCs w:val="22"/>
          <w:lang w:eastAsia="ja-JP"/>
        </w:rPr>
        <w:t>disappears</w:t>
      </w:r>
      <w:r w:rsidR="004940AE" w:rsidRPr="004940AE">
        <w:rPr>
          <w:rFonts w:asciiTheme="majorHAnsi" w:eastAsia="Times New Roman" w:hAnsiTheme="majorHAnsi"/>
          <w:color w:val="000000"/>
          <w:sz w:val="22"/>
          <w:szCs w:val="22"/>
          <w:lang w:eastAsia="ja-JP"/>
        </w:rPr>
        <w:t xml:space="preserve"> for elderly living in a food desert, wh</w:t>
      </w:r>
      <w:r w:rsidR="00250856">
        <w:rPr>
          <w:rFonts w:asciiTheme="majorHAnsi" w:eastAsia="Times New Roman" w:hAnsiTheme="majorHAnsi"/>
          <w:color w:val="000000"/>
          <w:sz w:val="22"/>
          <w:szCs w:val="22"/>
          <w:lang w:eastAsia="ja-JP"/>
        </w:rPr>
        <w:t>ose rate</w:t>
      </w:r>
      <w:r w:rsidR="004940AE" w:rsidRPr="004940AE">
        <w:rPr>
          <w:rFonts w:asciiTheme="majorHAnsi" w:eastAsia="Times New Roman" w:hAnsiTheme="majorHAnsi"/>
          <w:color w:val="000000"/>
          <w:sz w:val="22"/>
          <w:szCs w:val="22"/>
          <w:lang w:eastAsia="ja-JP"/>
        </w:rPr>
        <w:t xml:space="preserve"> of obesity</w:t>
      </w:r>
      <w:r w:rsidR="00E23E92">
        <w:rPr>
          <w:rFonts w:asciiTheme="majorHAnsi" w:eastAsia="Times New Roman" w:hAnsiTheme="majorHAnsi"/>
          <w:color w:val="000000"/>
          <w:sz w:val="22"/>
          <w:szCs w:val="22"/>
          <w:lang w:eastAsia="ja-JP"/>
        </w:rPr>
        <w:t xml:space="preserve"> </w:t>
      </w:r>
      <w:r w:rsidR="00250856">
        <w:rPr>
          <w:rFonts w:asciiTheme="majorHAnsi" w:eastAsia="Times New Roman" w:hAnsiTheme="majorHAnsi"/>
          <w:color w:val="000000"/>
          <w:sz w:val="22"/>
          <w:szCs w:val="22"/>
          <w:lang w:eastAsia="ja-JP"/>
        </w:rPr>
        <w:t>was not different than</w:t>
      </w:r>
      <w:r w:rsidR="00E23E92">
        <w:rPr>
          <w:rFonts w:asciiTheme="majorHAnsi" w:eastAsia="Times New Roman" w:hAnsiTheme="majorHAnsi"/>
          <w:color w:val="000000"/>
          <w:sz w:val="22"/>
          <w:szCs w:val="22"/>
          <w:lang w:eastAsia="ja-JP"/>
        </w:rPr>
        <w:t xml:space="preserve"> the rest of population</w:t>
      </w:r>
      <w:r w:rsidRPr="004940AE">
        <w:rPr>
          <w:rFonts w:asciiTheme="majorHAnsi" w:eastAsia="Times New Roman" w:hAnsiTheme="majorHAnsi"/>
          <w:color w:val="000000"/>
          <w:sz w:val="22"/>
          <w:szCs w:val="22"/>
          <w:lang w:eastAsia="ja-JP"/>
        </w:rPr>
        <w:t>.</w:t>
      </w:r>
      <w:r w:rsidR="004940AE">
        <w:rPr>
          <w:rFonts w:asciiTheme="majorHAnsi" w:eastAsia="Times New Roman" w:hAnsiTheme="majorHAnsi"/>
          <w:color w:val="000000"/>
          <w:sz w:val="22"/>
          <w:szCs w:val="22"/>
          <w:lang w:eastAsia="ja-JP"/>
        </w:rPr>
        <w:t xml:space="preserve"> The results for the entire population were consistent across </w:t>
      </w:r>
      <w:r w:rsidR="00250856">
        <w:rPr>
          <w:rFonts w:asciiTheme="majorHAnsi" w:eastAsia="Times New Roman" w:hAnsiTheme="majorHAnsi"/>
          <w:color w:val="000000"/>
          <w:sz w:val="22"/>
          <w:szCs w:val="22"/>
          <w:lang w:eastAsia="ja-JP"/>
        </w:rPr>
        <w:t xml:space="preserve">all </w:t>
      </w:r>
      <w:r w:rsidR="004940AE">
        <w:rPr>
          <w:rFonts w:asciiTheme="majorHAnsi" w:eastAsia="Times New Roman" w:hAnsiTheme="majorHAnsi"/>
          <w:color w:val="000000"/>
          <w:sz w:val="22"/>
          <w:szCs w:val="22"/>
          <w:lang w:eastAsia="ja-JP"/>
        </w:rPr>
        <w:t xml:space="preserve">three models, when using </w:t>
      </w:r>
      <w:r w:rsidR="00E6758A">
        <w:rPr>
          <w:rFonts w:asciiTheme="majorHAnsi" w:eastAsia="Times New Roman" w:hAnsiTheme="majorHAnsi"/>
          <w:color w:val="000000"/>
          <w:sz w:val="22"/>
          <w:szCs w:val="22"/>
          <w:lang w:eastAsia="ja-JP"/>
        </w:rPr>
        <w:t>MDM</w:t>
      </w:r>
      <w:r w:rsidR="004940AE">
        <w:rPr>
          <w:rFonts w:asciiTheme="majorHAnsi" w:eastAsia="Times New Roman" w:hAnsiTheme="majorHAnsi"/>
          <w:color w:val="000000"/>
          <w:sz w:val="22"/>
          <w:szCs w:val="22"/>
          <w:lang w:eastAsia="ja-JP"/>
        </w:rPr>
        <w:t xml:space="preserve"> instead of </w:t>
      </w:r>
      <w:r w:rsidR="00E6758A">
        <w:rPr>
          <w:rFonts w:asciiTheme="majorHAnsi" w:eastAsia="Times New Roman" w:hAnsiTheme="majorHAnsi"/>
          <w:color w:val="000000"/>
          <w:sz w:val="22"/>
          <w:szCs w:val="22"/>
          <w:lang w:eastAsia="ja-JP"/>
        </w:rPr>
        <w:t>PSM</w:t>
      </w:r>
      <w:r w:rsidR="004940AE">
        <w:rPr>
          <w:rFonts w:asciiTheme="majorHAnsi" w:eastAsia="Times New Roman" w:hAnsiTheme="majorHAnsi"/>
          <w:color w:val="000000"/>
          <w:sz w:val="22"/>
          <w:szCs w:val="22"/>
          <w:lang w:eastAsia="ja-JP"/>
        </w:rPr>
        <w:t xml:space="preserve">, and </w:t>
      </w:r>
      <w:r w:rsidR="00E23E92">
        <w:rPr>
          <w:rFonts w:asciiTheme="majorHAnsi" w:eastAsia="Times New Roman" w:hAnsiTheme="majorHAnsi"/>
          <w:color w:val="000000"/>
          <w:sz w:val="22"/>
          <w:szCs w:val="22"/>
          <w:lang w:eastAsia="ja-JP"/>
        </w:rPr>
        <w:t xml:space="preserve">when </w:t>
      </w:r>
      <w:r w:rsidR="004940AE">
        <w:rPr>
          <w:rFonts w:asciiTheme="majorHAnsi" w:eastAsia="Times New Roman" w:hAnsiTheme="majorHAnsi"/>
          <w:color w:val="000000"/>
          <w:sz w:val="22"/>
          <w:szCs w:val="22"/>
          <w:lang w:eastAsia="ja-JP"/>
        </w:rPr>
        <w:t>using an alternative definition of food desert.</w:t>
      </w:r>
      <w:r w:rsidR="00E23E92">
        <w:rPr>
          <w:rFonts w:asciiTheme="majorHAnsi" w:eastAsia="Times New Roman" w:hAnsiTheme="majorHAnsi"/>
          <w:color w:val="000000"/>
          <w:sz w:val="22"/>
          <w:szCs w:val="22"/>
          <w:lang w:eastAsia="ja-JP"/>
        </w:rPr>
        <w:t xml:space="preserve"> R</w:t>
      </w:r>
      <w:r w:rsidR="004940AE">
        <w:rPr>
          <w:rFonts w:asciiTheme="majorHAnsi" w:eastAsia="Times New Roman" w:hAnsiTheme="majorHAnsi"/>
          <w:color w:val="000000"/>
          <w:sz w:val="22"/>
          <w:szCs w:val="22"/>
          <w:lang w:eastAsia="ja-JP"/>
        </w:rPr>
        <w:t xml:space="preserve">esults for elderly living in a food desert were not consistent during sensitivity analysis. </w:t>
      </w:r>
      <w:r w:rsidR="006C5970">
        <w:rPr>
          <w:rFonts w:asciiTheme="majorHAnsi" w:eastAsia="Times New Roman" w:hAnsiTheme="majorHAnsi"/>
          <w:color w:val="000000"/>
          <w:sz w:val="22"/>
          <w:szCs w:val="22"/>
          <w:lang w:eastAsia="ja-JP"/>
        </w:rPr>
        <w:t>I also tested if living in a food desert had an effect on elderly being underweight</w:t>
      </w:r>
      <w:r w:rsidR="00EC7C43">
        <w:rPr>
          <w:rFonts w:asciiTheme="majorHAnsi" w:eastAsia="Times New Roman" w:hAnsiTheme="majorHAnsi"/>
          <w:color w:val="000000"/>
          <w:sz w:val="22"/>
          <w:szCs w:val="22"/>
          <w:lang w:eastAsia="ja-JP"/>
        </w:rPr>
        <w:t xml:space="preserve"> (BMI &lt; 18.5)</w:t>
      </w:r>
      <w:r w:rsidR="006C5970">
        <w:rPr>
          <w:rFonts w:asciiTheme="majorHAnsi" w:eastAsia="Times New Roman" w:hAnsiTheme="majorHAnsi"/>
          <w:color w:val="000000"/>
          <w:sz w:val="22"/>
          <w:szCs w:val="22"/>
          <w:lang w:eastAsia="ja-JP"/>
        </w:rPr>
        <w:t xml:space="preserve"> and found no significant effect. </w:t>
      </w:r>
      <w:r w:rsidR="00B201DB">
        <w:rPr>
          <w:rFonts w:asciiTheme="majorHAnsi" w:eastAsia="Times New Roman" w:hAnsiTheme="majorHAnsi"/>
          <w:color w:val="000000"/>
          <w:sz w:val="22"/>
          <w:szCs w:val="22"/>
          <w:lang w:eastAsia="ja-JP"/>
        </w:rPr>
        <w:t>There were also no significant effects on food desert interactions with any other covariates including race/ethnicity, gender, physical activity, years of education, poverty level, and insurance status.</w:t>
      </w:r>
    </w:p>
    <w:p w14:paraId="2563507E" w14:textId="77777777" w:rsidR="003138D3" w:rsidRPr="00262699" w:rsidRDefault="003138D3" w:rsidP="003138D3">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9</w:t>
      </w:r>
      <w:r w:rsidRPr="00262699">
        <w:rPr>
          <w:rFonts w:asciiTheme="majorHAnsi" w:eastAsia="Times New Roman" w:hAnsiTheme="majorHAnsi"/>
          <w:b/>
          <w:color w:val="000000"/>
          <w:sz w:val="22"/>
          <w:szCs w:val="22"/>
          <w:lang w:eastAsia="ja-JP"/>
        </w:rPr>
        <w:t xml:space="preserve">: </w:t>
      </w:r>
      <w:r>
        <w:rPr>
          <w:rFonts w:asciiTheme="majorHAnsi" w:eastAsia="Times New Roman" w:hAnsiTheme="majorHAnsi"/>
          <w:b/>
          <w:color w:val="000000"/>
          <w:sz w:val="22"/>
          <w:szCs w:val="22"/>
          <w:lang w:eastAsia="ja-JP"/>
        </w:rPr>
        <w:t>Diabetes Regression Results</w:t>
      </w:r>
    </w:p>
    <w:tbl>
      <w:tblPr>
        <w:tblW w:w="5761" w:type="dxa"/>
        <w:jc w:val="center"/>
        <w:tblLayout w:type="fixed"/>
        <w:tblLook w:val="04A0" w:firstRow="1" w:lastRow="0" w:firstColumn="1" w:lastColumn="0" w:noHBand="0" w:noVBand="1"/>
      </w:tblPr>
      <w:tblGrid>
        <w:gridCol w:w="1980"/>
        <w:gridCol w:w="1168"/>
        <w:gridCol w:w="1260"/>
        <w:gridCol w:w="1353"/>
      </w:tblGrid>
      <w:tr w:rsidR="003138D3" w:rsidRPr="003138D3" w14:paraId="4FC42121" w14:textId="77777777" w:rsidTr="003138D3">
        <w:trPr>
          <w:trHeight w:val="300"/>
          <w:jc w:val="center"/>
        </w:trPr>
        <w:tc>
          <w:tcPr>
            <w:tcW w:w="1980"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6E13BB33"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06019409"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0598BE2B" w14:textId="77777777" w:rsidR="003138D3" w:rsidRPr="003138D3" w:rsidRDefault="003138D3" w:rsidP="003138D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Diabetes</w:t>
            </w:r>
          </w:p>
        </w:tc>
      </w:tr>
      <w:tr w:rsidR="003138D3" w:rsidRPr="003138D3" w14:paraId="4C7B7498" w14:textId="77777777" w:rsidTr="003138D3">
        <w:trPr>
          <w:trHeight w:val="300"/>
          <w:jc w:val="center"/>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3237E0F5" w14:textId="77777777" w:rsidR="003138D3" w:rsidRPr="003138D3" w:rsidRDefault="003138D3" w:rsidP="003138D3">
            <w:pPr>
              <w:rPr>
                <w:rFonts w:ascii="Calibri" w:eastAsia="Times New Roman" w:hAnsi="Calibri"/>
                <w:color w:val="FFFFFF" w:themeColor="background1"/>
                <w:sz w:val="22"/>
                <w:szCs w:val="22"/>
              </w:rPr>
            </w:pP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24BDD50C"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21A2F01F"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02E2A909"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55B38378"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734B926"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8" w:type="dxa"/>
            <w:tcBorders>
              <w:top w:val="nil"/>
              <w:left w:val="nil"/>
              <w:bottom w:val="single" w:sz="4" w:space="0" w:color="auto"/>
              <w:right w:val="single" w:sz="4" w:space="0" w:color="auto"/>
            </w:tcBorders>
            <w:shd w:val="clear" w:color="auto" w:fill="auto"/>
            <w:noWrap/>
            <w:vAlign w:val="bottom"/>
            <w:hideMark/>
          </w:tcPr>
          <w:p w14:paraId="7CAFADAF"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0.021***</w:t>
            </w:r>
          </w:p>
        </w:tc>
        <w:tc>
          <w:tcPr>
            <w:tcW w:w="1260" w:type="dxa"/>
            <w:tcBorders>
              <w:top w:val="nil"/>
              <w:left w:val="nil"/>
              <w:bottom w:val="single" w:sz="4" w:space="0" w:color="auto"/>
              <w:right w:val="single" w:sz="4" w:space="0" w:color="auto"/>
            </w:tcBorders>
            <w:shd w:val="clear" w:color="auto" w:fill="auto"/>
            <w:noWrap/>
            <w:vAlign w:val="bottom"/>
            <w:hideMark/>
          </w:tcPr>
          <w:p w14:paraId="7AA70C54"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0.022***</w:t>
            </w:r>
          </w:p>
        </w:tc>
        <w:tc>
          <w:tcPr>
            <w:tcW w:w="1353" w:type="dxa"/>
            <w:tcBorders>
              <w:top w:val="nil"/>
              <w:left w:val="nil"/>
              <w:bottom w:val="single" w:sz="4" w:space="0" w:color="auto"/>
              <w:right w:val="single" w:sz="4" w:space="0" w:color="auto"/>
            </w:tcBorders>
            <w:shd w:val="clear" w:color="auto" w:fill="auto"/>
            <w:noWrap/>
            <w:vAlign w:val="bottom"/>
            <w:hideMark/>
          </w:tcPr>
          <w:p w14:paraId="7590F929"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0.020***</w:t>
            </w:r>
          </w:p>
        </w:tc>
      </w:tr>
      <w:tr w:rsidR="00112ADF" w:rsidRPr="003138D3" w14:paraId="4DC7E3C6" w14:textId="77777777" w:rsidTr="003138D3">
        <w:trPr>
          <w:trHeight w:val="323"/>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2C769E2"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8" w:type="dxa"/>
            <w:tcBorders>
              <w:top w:val="nil"/>
              <w:left w:val="nil"/>
              <w:bottom w:val="single" w:sz="4" w:space="0" w:color="auto"/>
              <w:right w:val="single" w:sz="4" w:space="0" w:color="auto"/>
            </w:tcBorders>
            <w:shd w:val="clear" w:color="auto" w:fill="auto"/>
            <w:noWrap/>
            <w:vAlign w:val="bottom"/>
            <w:hideMark/>
          </w:tcPr>
          <w:p w14:paraId="1735F465"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0.019**</w:t>
            </w:r>
          </w:p>
        </w:tc>
        <w:tc>
          <w:tcPr>
            <w:tcW w:w="1260" w:type="dxa"/>
            <w:tcBorders>
              <w:top w:val="nil"/>
              <w:left w:val="nil"/>
              <w:bottom w:val="single" w:sz="4" w:space="0" w:color="auto"/>
              <w:right w:val="single" w:sz="4" w:space="0" w:color="auto"/>
            </w:tcBorders>
            <w:shd w:val="clear" w:color="auto" w:fill="auto"/>
            <w:noWrap/>
            <w:vAlign w:val="bottom"/>
            <w:hideMark/>
          </w:tcPr>
          <w:p w14:paraId="0BED92BF"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0.025***</w:t>
            </w:r>
          </w:p>
        </w:tc>
        <w:tc>
          <w:tcPr>
            <w:tcW w:w="1353" w:type="dxa"/>
            <w:tcBorders>
              <w:top w:val="nil"/>
              <w:left w:val="nil"/>
              <w:bottom w:val="single" w:sz="4" w:space="0" w:color="auto"/>
              <w:right w:val="single" w:sz="4" w:space="0" w:color="auto"/>
            </w:tcBorders>
            <w:shd w:val="clear" w:color="auto" w:fill="auto"/>
            <w:noWrap/>
            <w:vAlign w:val="bottom"/>
            <w:hideMark/>
          </w:tcPr>
          <w:p w14:paraId="34236AE0"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0.026***</w:t>
            </w:r>
          </w:p>
        </w:tc>
      </w:tr>
      <w:tr w:rsidR="00112ADF" w:rsidRPr="003138D3" w14:paraId="41B406B6"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879F8F3"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8" w:type="dxa"/>
            <w:tcBorders>
              <w:top w:val="nil"/>
              <w:left w:val="nil"/>
              <w:bottom w:val="single" w:sz="4" w:space="0" w:color="auto"/>
              <w:right w:val="single" w:sz="4" w:space="0" w:color="auto"/>
            </w:tcBorders>
            <w:shd w:val="clear" w:color="auto" w:fill="auto"/>
            <w:noWrap/>
            <w:vAlign w:val="bottom"/>
            <w:hideMark/>
          </w:tcPr>
          <w:p w14:paraId="4A5049D5"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0.019***</w:t>
            </w:r>
          </w:p>
        </w:tc>
        <w:tc>
          <w:tcPr>
            <w:tcW w:w="1260" w:type="dxa"/>
            <w:tcBorders>
              <w:top w:val="nil"/>
              <w:left w:val="nil"/>
              <w:bottom w:val="single" w:sz="4" w:space="0" w:color="auto"/>
              <w:right w:val="single" w:sz="4" w:space="0" w:color="auto"/>
            </w:tcBorders>
            <w:shd w:val="clear" w:color="auto" w:fill="auto"/>
            <w:noWrap/>
            <w:vAlign w:val="bottom"/>
            <w:hideMark/>
          </w:tcPr>
          <w:p w14:paraId="052D5C21"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0.020***</w:t>
            </w:r>
          </w:p>
        </w:tc>
        <w:tc>
          <w:tcPr>
            <w:tcW w:w="1353" w:type="dxa"/>
            <w:tcBorders>
              <w:top w:val="nil"/>
              <w:left w:val="nil"/>
              <w:bottom w:val="single" w:sz="4" w:space="0" w:color="auto"/>
              <w:right w:val="single" w:sz="4" w:space="0" w:color="auto"/>
            </w:tcBorders>
            <w:shd w:val="clear" w:color="auto" w:fill="auto"/>
            <w:noWrap/>
            <w:vAlign w:val="bottom"/>
            <w:hideMark/>
          </w:tcPr>
          <w:p w14:paraId="3834191C"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0.019***</w:t>
            </w:r>
          </w:p>
        </w:tc>
      </w:tr>
      <w:tr w:rsidR="00112ADF" w:rsidRPr="003138D3" w14:paraId="6830FC9F"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2724F28"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8" w:type="dxa"/>
            <w:tcBorders>
              <w:top w:val="nil"/>
              <w:left w:val="nil"/>
              <w:bottom w:val="single" w:sz="4" w:space="0" w:color="auto"/>
              <w:right w:val="single" w:sz="4" w:space="0" w:color="auto"/>
            </w:tcBorders>
            <w:shd w:val="clear" w:color="auto" w:fill="auto"/>
            <w:noWrap/>
            <w:vAlign w:val="bottom"/>
            <w:hideMark/>
          </w:tcPr>
          <w:p w14:paraId="66537F9B"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0.018*</w:t>
            </w:r>
          </w:p>
        </w:tc>
        <w:tc>
          <w:tcPr>
            <w:tcW w:w="1260" w:type="dxa"/>
            <w:tcBorders>
              <w:top w:val="nil"/>
              <w:left w:val="nil"/>
              <w:bottom w:val="single" w:sz="4" w:space="0" w:color="auto"/>
              <w:right w:val="single" w:sz="4" w:space="0" w:color="auto"/>
            </w:tcBorders>
            <w:shd w:val="clear" w:color="auto" w:fill="auto"/>
            <w:noWrap/>
            <w:vAlign w:val="bottom"/>
            <w:hideMark/>
          </w:tcPr>
          <w:p w14:paraId="2C53417D"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0.018*</w:t>
            </w:r>
          </w:p>
        </w:tc>
        <w:tc>
          <w:tcPr>
            <w:tcW w:w="1353" w:type="dxa"/>
            <w:tcBorders>
              <w:top w:val="nil"/>
              <w:left w:val="nil"/>
              <w:bottom w:val="single" w:sz="4" w:space="0" w:color="auto"/>
              <w:right w:val="single" w:sz="4" w:space="0" w:color="auto"/>
            </w:tcBorders>
            <w:shd w:val="clear" w:color="auto" w:fill="auto"/>
            <w:noWrap/>
            <w:vAlign w:val="bottom"/>
            <w:hideMark/>
          </w:tcPr>
          <w:p w14:paraId="11042CA2"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0.017**</w:t>
            </w:r>
          </w:p>
        </w:tc>
      </w:tr>
      <w:tr w:rsidR="00112ADF" w:rsidRPr="003138D3" w14:paraId="4A3BA4E9"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A583B53"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8" w:type="dxa"/>
            <w:tcBorders>
              <w:top w:val="nil"/>
              <w:left w:val="nil"/>
              <w:bottom w:val="single" w:sz="4" w:space="0" w:color="auto"/>
              <w:right w:val="single" w:sz="4" w:space="0" w:color="auto"/>
            </w:tcBorders>
            <w:shd w:val="clear" w:color="auto" w:fill="auto"/>
            <w:noWrap/>
            <w:vAlign w:val="bottom"/>
            <w:hideMark/>
          </w:tcPr>
          <w:p w14:paraId="65E8B7A4"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-0.007</w:t>
            </w:r>
          </w:p>
        </w:tc>
        <w:tc>
          <w:tcPr>
            <w:tcW w:w="1260" w:type="dxa"/>
            <w:tcBorders>
              <w:top w:val="nil"/>
              <w:left w:val="nil"/>
              <w:bottom w:val="single" w:sz="4" w:space="0" w:color="auto"/>
              <w:right w:val="single" w:sz="4" w:space="0" w:color="auto"/>
            </w:tcBorders>
            <w:shd w:val="clear" w:color="auto" w:fill="auto"/>
            <w:noWrap/>
            <w:vAlign w:val="bottom"/>
            <w:hideMark/>
          </w:tcPr>
          <w:p w14:paraId="2BD9FC46"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-0.006</w:t>
            </w:r>
          </w:p>
        </w:tc>
        <w:tc>
          <w:tcPr>
            <w:tcW w:w="1353" w:type="dxa"/>
            <w:tcBorders>
              <w:top w:val="nil"/>
              <w:left w:val="nil"/>
              <w:bottom w:val="single" w:sz="4" w:space="0" w:color="auto"/>
              <w:right w:val="single" w:sz="4" w:space="0" w:color="auto"/>
            </w:tcBorders>
            <w:shd w:val="clear" w:color="auto" w:fill="auto"/>
            <w:noWrap/>
            <w:vAlign w:val="bottom"/>
            <w:hideMark/>
          </w:tcPr>
          <w:p w14:paraId="64AFE045"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-0.010**</w:t>
            </w:r>
          </w:p>
        </w:tc>
      </w:tr>
      <w:tr w:rsidR="00112ADF" w:rsidRPr="003138D3" w14:paraId="3D4343CE"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D32636C"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8" w:type="dxa"/>
            <w:tcBorders>
              <w:top w:val="nil"/>
              <w:left w:val="nil"/>
              <w:bottom w:val="single" w:sz="4" w:space="0" w:color="auto"/>
              <w:right w:val="single" w:sz="4" w:space="0" w:color="auto"/>
            </w:tcBorders>
            <w:shd w:val="clear" w:color="auto" w:fill="auto"/>
            <w:noWrap/>
            <w:vAlign w:val="bottom"/>
            <w:hideMark/>
          </w:tcPr>
          <w:p w14:paraId="411D0BD6"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125BF646"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6D0393A0"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-0.000***</w:t>
            </w:r>
          </w:p>
        </w:tc>
      </w:tr>
      <w:tr w:rsidR="00112ADF" w:rsidRPr="003138D3" w14:paraId="248C9E01"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88D1837"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8" w:type="dxa"/>
            <w:tcBorders>
              <w:top w:val="nil"/>
              <w:left w:val="nil"/>
              <w:bottom w:val="single" w:sz="4" w:space="0" w:color="auto"/>
              <w:right w:val="single" w:sz="4" w:space="0" w:color="auto"/>
            </w:tcBorders>
            <w:shd w:val="clear" w:color="auto" w:fill="auto"/>
            <w:noWrap/>
            <w:vAlign w:val="bottom"/>
            <w:hideMark/>
          </w:tcPr>
          <w:p w14:paraId="37E6E2C7"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-0.034***</w:t>
            </w:r>
          </w:p>
        </w:tc>
        <w:tc>
          <w:tcPr>
            <w:tcW w:w="1260" w:type="dxa"/>
            <w:tcBorders>
              <w:top w:val="nil"/>
              <w:left w:val="nil"/>
              <w:bottom w:val="single" w:sz="4" w:space="0" w:color="auto"/>
              <w:right w:val="single" w:sz="4" w:space="0" w:color="auto"/>
            </w:tcBorders>
            <w:shd w:val="clear" w:color="auto" w:fill="auto"/>
            <w:noWrap/>
            <w:vAlign w:val="bottom"/>
            <w:hideMark/>
          </w:tcPr>
          <w:p w14:paraId="2F96BC3E"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-0.032***</w:t>
            </w:r>
          </w:p>
        </w:tc>
        <w:tc>
          <w:tcPr>
            <w:tcW w:w="1353" w:type="dxa"/>
            <w:tcBorders>
              <w:top w:val="nil"/>
              <w:left w:val="nil"/>
              <w:bottom w:val="single" w:sz="4" w:space="0" w:color="auto"/>
              <w:right w:val="single" w:sz="4" w:space="0" w:color="auto"/>
            </w:tcBorders>
            <w:shd w:val="clear" w:color="auto" w:fill="auto"/>
            <w:noWrap/>
            <w:vAlign w:val="bottom"/>
            <w:hideMark/>
          </w:tcPr>
          <w:p w14:paraId="44C06918"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-0.035***</w:t>
            </w:r>
          </w:p>
        </w:tc>
      </w:tr>
      <w:tr w:rsidR="00112ADF" w:rsidRPr="003138D3" w14:paraId="175DC259"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1964F8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8" w:type="dxa"/>
            <w:tcBorders>
              <w:top w:val="nil"/>
              <w:left w:val="nil"/>
              <w:bottom w:val="single" w:sz="4" w:space="0" w:color="auto"/>
              <w:right w:val="single" w:sz="4" w:space="0" w:color="auto"/>
            </w:tcBorders>
            <w:shd w:val="clear" w:color="auto" w:fill="auto"/>
            <w:noWrap/>
            <w:vAlign w:val="bottom"/>
            <w:hideMark/>
          </w:tcPr>
          <w:p w14:paraId="3E74B1C0"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0.005***</w:t>
            </w:r>
          </w:p>
        </w:tc>
        <w:tc>
          <w:tcPr>
            <w:tcW w:w="1260" w:type="dxa"/>
            <w:tcBorders>
              <w:top w:val="nil"/>
              <w:left w:val="nil"/>
              <w:bottom w:val="single" w:sz="4" w:space="0" w:color="auto"/>
              <w:right w:val="single" w:sz="4" w:space="0" w:color="auto"/>
            </w:tcBorders>
            <w:shd w:val="clear" w:color="auto" w:fill="auto"/>
            <w:noWrap/>
            <w:vAlign w:val="bottom"/>
            <w:hideMark/>
          </w:tcPr>
          <w:p w14:paraId="1DD3DAD5"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0.005***</w:t>
            </w:r>
          </w:p>
        </w:tc>
        <w:tc>
          <w:tcPr>
            <w:tcW w:w="1353" w:type="dxa"/>
            <w:tcBorders>
              <w:top w:val="nil"/>
              <w:left w:val="nil"/>
              <w:bottom w:val="single" w:sz="4" w:space="0" w:color="auto"/>
              <w:right w:val="single" w:sz="4" w:space="0" w:color="auto"/>
            </w:tcBorders>
            <w:shd w:val="clear" w:color="auto" w:fill="auto"/>
            <w:noWrap/>
            <w:vAlign w:val="bottom"/>
            <w:hideMark/>
          </w:tcPr>
          <w:p w14:paraId="637EED2D"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0.004***</w:t>
            </w:r>
          </w:p>
        </w:tc>
      </w:tr>
      <w:tr w:rsidR="00112ADF" w:rsidRPr="003138D3" w14:paraId="32C49051"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2F5927F"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8" w:type="dxa"/>
            <w:tcBorders>
              <w:top w:val="nil"/>
              <w:left w:val="nil"/>
              <w:bottom w:val="single" w:sz="4" w:space="0" w:color="auto"/>
              <w:right w:val="single" w:sz="4" w:space="0" w:color="auto"/>
            </w:tcBorders>
            <w:shd w:val="clear" w:color="auto" w:fill="auto"/>
            <w:noWrap/>
            <w:vAlign w:val="bottom"/>
            <w:hideMark/>
          </w:tcPr>
          <w:p w14:paraId="2201D486"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3B42EFF9"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11FD0564"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-0.002***</w:t>
            </w:r>
          </w:p>
        </w:tc>
      </w:tr>
      <w:tr w:rsidR="00112ADF" w:rsidRPr="003138D3" w14:paraId="1092955A"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9E135BD"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8" w:type="dxa"/>
            <w:tcBorders>
              <w:top w:val="nil"/>
              <w:left w:val="nil"/>
              <w:bottom w:val="single" w:sz="4" w:space="0" w:color="auto"/>
              <w:right w:val="single" w:sz="4" w:space="0" w:color="auto"/>
            </w:tcBorders>
            <w:shd w:val="clear" w:color="auto" w:fill="auto"/>
            <w:noWrap/>
            <w:vAlign w:val="bottom"/>
            <w:hideMark/>
          </w:tcPr>
          <w:p w14:paraId="0FD763FD"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0.009</w:t>
            </w:r>
          </w:p>
        </w:tc>
        <w:tc>
          <w:tcPr>
            <w:tcW w:w="1260" w:type="dxa"/>
            <w:tcBorders>
              <w:top w:val="nil"/>
              <w:left w:val="nil"/>
              <w:bottom w:val="single" w:sz="4" w:space="0" w:color="auto"/>
              <w:right w:val="single" w:sz="4" w:space="0" w:color="auto"/>
            </w:tcBorders>
            <w:shd w:val="clear" w:color="auto" w:fill="auto"/>
            <w:noWrap/>
            <w:vAlign w:val="bottom"/>
            <w:hideMark/>
          </w:tcPr>
          <w:p w14:paraId="55238998"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-0.061***</w:t>
            </w:r>
          </w:p>
        </w:tc>
        <w:tc>
          <w:tcPr>
            <w:tcW w:w="1353" w:type="dxa"/>
            <w:tcBorders>
              <w:top w:val="nil"/>
              <w:left w:val="nil"/>
              <w:bottom w:val="single" w:sz="4" w:space="0" w:color="auto"/>
              <w:right w:val="single" w:sz="4" w:space="0" w:color="auto"/>
            </w:tcBorders>
            <w:shd w:val="clear" w:color="auto" w:fill="auto"/>
            <w:noWrap/>
            <w:vAlign w:val="bottom"/>
            <w:hideMark/>
          </w:tcPr>
          <w:p w14:paraId="4F627E42"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-0.038***</w:t>
            </w:r>
          </w:p>
        </w:tc>
      </w:tr>
      <w:tr w:rsidR="00112ADF" w:rsidRPr="003138D3" w14:paraId="2454A19A"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2785C55"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8" w:type="dxa"/>
            <w:tcBorders>
              <w:top w:val="nil"/>
              <w:left w:val="nil"/>
              <w:bottom w:val="single" w:sz="4" w:space="0" w:color="auto"/>
              <w:right w:val="single" w:sz="4" w:space="0" w:color="auto"/>
            </w:tcBorders>
            <w:shd w:val="clear" w:color="auto" w:fill="auto"/>
            <w:noWrap/>
            <w:vAlign w:val="bottom"/>
            <w:hideMark/>
          </w:tcPr>
          <w:p w14:paraId="3E7B2363"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-0.001</w:t>
            </w:r>
          </w:p>
        </w:tc>
        <w:tc>
          <w:tcPr>
            <w:tcW w:w="1260" w:type="dxa"/>
            <w:tcBorders>
              <w:top w:val="nil"/>
              <w:left w:val="nil"/>
              <w:bottom w:val="single" w:sz="4" w:space="0" w:color="auto"/>
              <w:right w:val="single" w:sz="4" w:space="0" w:color="auto"/>
            </w:tcBorders>
            <w:shd w:val="clear" w:color="auto" w:fill="auto"/>
            <w:noWrap/>
            <w:vAlign w:val="bottom"/>
            <w:hideMark/>
          </w:tcPr>
          <w:p w14:paraId="15096622"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-0.004**</w:t>
            </w:r>
          </w:p>
        </w:tc>
        <w:tc>
          <w:tcPr>
            <w:tcW w:w="1353" w:type="dxa"/>
            <w:tcBorders>
              <w:top w:val="nil"/>
              <w:left w:val="nil"/>
              <w:bottom w:val="single" w:sz="4" w:space="0" w:color="auto"/>
              <w:right w:val="single" w:sz="4" w:space="0" w:color="auto"/>
            </w:tcBorders>
            <w:shd w:val="clear" w:color="auto" w:fill="auto"/>
            <w:noWrap/>
            <w:vAlign w:val="bottom"/>
            <w:hideMark/>
          </w:tcPr>
          <w:p w14:paraId="249FDFAC"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-0.007***</w:t>
            </w:r>
          </w:p>
        </w:tc>
      </w:tr>
      <w:tr w:rsidR="00112ADF" w:rsidRPr="003138D3" w14:paraId="3BE219FF"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DC85BCC"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8" w:type="dxa"/>
            <w:tcBorders>
              <w:top w:val="nil"/>
              <w:left w:val="nil"/>
              <w:bottom w:val="single" w:sz="4" w:space="0" w:color="auto"/>
              <w:right w:val="single" w:sz="4" w:space="0" w:color="auto"/>
            </w:tcBorders>
            <w:shd w:val="clear" w:color="auto" w:fill="auto"/>
            <w:noWrap/>
            <w:vAlign w:val="bottom"/>
            <w:hideMark/>
          </w:tcPr>
          <w:p w14:paraId="6A768C8E"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-0.034***</w:t>
            </w:r>
          </w:p>
        </w:tc>
        <w:tc>
          <w:tcPr>
            <w:tcW w:w="1260" w:type="dxa"/>
            <w:tcBorders>
              <w:top w:val="nil"/>
              <w:left w:val="nil"/>
              <w:bottom w:val="single" w:sz="4" w:space="0" w:color="auto"/>
              <w:right w:val="single" w:sz="4" w:space="0" w:color="auto"/>
            </w:tcBorders>
            <w:shd w:val="clear" w:color="auto" w:fill="auto"/>
            <w:noWrap/>
            <w:vAlign w:val="bottom"/>
            <w:hideMark/>
          </w:tcPr>
          <w:p w14:paraId="60FB0F8E"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-0.038***</w:t>
            </w:r>
          </w:p>
        </w:tc>
        <w:tc>
          <w:tcPr>
            <w:tcW w:w="1353" w:type="dxa"/>
            <w:tcBorders>
              <w:top w:val="nil"/>
              <w:left w:val="nil"/>
              <w:bottom w:val="single" w:sz="4" w:space="0" w:color="auto"/>
              <w:right w:val="single" w:sz="4" w:space="0" w:color="auto"/>
            </w:tcBorders>
            <w:shd w:val="clear" w:color="auto" w:fill="auto"/>
            <w:noWrap/>
            <w:vAlign w:val="bottom"/>
            <w:hideMark/>
          </w:tcPr>
          <w:p w14:paraId="1A90B0FA"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-0.040***</w:t>
            </w:r>
          </w:p>
        </w:tc>
      </w:tr>
      <w:tr w:rsidR="00112ADF" w:rsidRPr="003138D3" w14:paraId="51537BA1"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C0C27CC"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8" w:type="dxa"/>
            <w:tcBorders>
              <w:top w:val="nil"/>
              <w:left w:val="nil"/>
              <w:bottom w:val="single" w:sz="4" w:space="0" w:color="auto"/>
              <w:right w:val="single" w:sz="4" w:space="0" w:color="auto"/>
            </w:tcBorders>
            <w:shd w:val="clear" w:color="auto" w:fill="auto"/>
            <w:noWrap/>
            <w:vAlign w:val="bottom"/>
            <w:hideMark/>
          </w:tcPr>
          <w:p w14:paraId="295FA6FC"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5595DE59"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717FDD23"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-0.005***</w:t>
            </w:r>
          </w:p>
        </w:tc>
      </w:tr>
      <w:tr w:rsidR="00112ADF" w:rsidRPr="003138D3" w14:paraId="31595847" w14:textId="77777777" w:rsidTr="003138D3">
        <w:trPr>
          <w:trHeight w:val="300"/>
          <w:jc w:val="center"/>
        </w:trPr>
        <w:tc>
          <w:tcPr>
            <w:tcW w:w="1980"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0ABAA955"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8" w:type="dxa"/>
            <w:tcBorders>
              <w:top w:val="nil"/>
              <w:left w:val="nil"/>
              <w:bottom w:val="single" w:sz="12" w:space="0" w:color="auto"/>
              <w:right w:val="single" w:sz="4" w:space="0" w:color="auto"/>
            </w:tcBorders>
            <w:shd w:val="clear" w:color="auto" w:fill="auto"/>
            <w:noWrap/>
            <w:vAlign w:val="bottom"/>
            <w:hideMark/>
          </w:tcPr>
          <w:p w14:paraId="35FECD30"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-0.009</w:t>
            </w:r>
          </w:p>
        </w:tc>
        <w:tc>
          <w:tcPr>
            <w:tcW w:w="1260" w:type="dxa"/>
            <w:tcBorders>
              <w:top w:val="nil"/>
              <w:left w:val="nil"/>
              <w:bottom w:val="single" w:sz="12" w:space="0" w:color="auto"/>
              <w:right w:val="single" w:sz="4" w:space="0" w:color="auto"/>
            </w:tcBorders>
            <w:shd w:val="clear" w:color="auto" w:fill="auto"/>
            <w:noWrap/>
            <w:vAlign w:val="bottom"/>
            <w:hideMark/>
          </w:tcPr>
          <w:p w14:paraId="0B1283D5" w14:textId="77777777" w:rsidR="00112ADF" w:rsidRPr="003138D3" w:rsidRDefault="00112ADF" w:rsidP="003138D3">
            <w:pPr>
              <w:jc w:val="right"/>
              <w:rPr>
                <w:rFonts w:ascii="Calibri" w:eastAsia="Times New Roman" w:hAnsi="Calibri"/>
                <w:color w:val="000000"/>
                <w:sz w:val="22"/>
                <w:szCs w:val="22"/>
              </w:rPr>
            </w:pPr>
          </w:p>
        </w:tc>
        <w:tc>
          <w:tcPr>
            <w:tcW w:w="1353" w:type="dxa"/>
            <w:tcBorders>
              <w:top w:val="nil"/>
              <w:left w:val="nil"/>
              <w:bottom w:val="single" w:sz="12" w:space="0" w:color="auto"/>
              <w:right w:val="single" w:sz="4" w:space="0" w:color="auto"/>
            </w:tcBorders>
            <w:shd w:val="clear" w:color="auto" w:fill="auto"/>
            <w:noWrap/>
            <w:vAlign w:val="bottom"/>
            <w:hideMark/>
          </w:tcPr>
          <w:p w14:paraId="60582A3D" w14:textId="77777777" w:rsidR="00112ADF" w:rsidRPr="003138D3" w:rsidRDefault="00112ADF" w:rsidP="003138D3">
            <w:pPr>
              <w:jc w:val="right"/>
              <w:rPr>
                <w:rFonts w:ascii="Calibri" w:eastAsia="Times New Roman" w:hAnsi="Calibri"/>
                <w:color w:val="000000"/>
                <w:sz w:val="22"/>
                <w:szCs w:val="22"/>
              </w:rPr>
            </w:pPr>
          </w:p>
        </w:tc>
      </w:tr>
      <w:tr w:rsidR="00112ADF" w:rsidRPr="003138D3" w14:paraId="3968E2C4" w14:textId="77777777" w:rsidTr="003138D3">
        <w:trPr>
          <w:trHeight w:val="300"/>
          <w:jc w:val="center"/>
        </w:trPr>
        <w:tc>
          <w:tcPr>
            <w:tcW w:w="1980"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B9C67C5"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4A45D173"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0.103</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7380FD4B" w14:textId="77777777" w:rsidR="00112ADF" w:rsidRPr="003138D3" w:rsidRDefault="00112ADF" w:rsidP="003138D3">
            <w:pPr>
              <w:jc w:val="right"/>
              <w:rPr>
                <w:rFonts w:ascii="Calibri" w:eastAsia="Times New Roman" w:hAnsi="Calibri"/>
                <w:color w:val="000000"/>
                <w:sz w:val="22"/>
                <w:szCs w:val="22"/>
              </w:rPr>
            </w:pP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36822241" w14:textId="77777777" w:rsidR="00112ADF" w:rsidRPr="003138D3" w:rsidRDefault="00112ADF" w:rsidP="003138D3">
            <w:pPr>
              <w:jc w:val="right"/>
              <w:rPr>
                <w:rFonts w:ascii="Calibri" w:eastAsia="Times New Roman" w:hAnsi="Calibri"/>
                <w:color w:val="000000"/>
                <w:sz w:val="22"/>
                <w:szCs w:val="22"/>
              </w:rPr>
            </w:pPr>
          </w:p>
        </w:tc>
      </w:tr>
      <w:tr w:rsidR="00112ADF" w:rsidRPr="003138D3" w14:paraId="376173BC"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7D05A2A"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8" w:type="dxa"/>
            <w:tcBorders>
              <w:top w:val="nil"/>
              <w:left w:val="nil"/>
              <w:bottom w:val="single" w:sz="4" w:space="0" w:color="auto"/>
              <w:right w:val="single" w:sz="4" w:space="0" w:color="auto"/>
            </w:tcBorders>
            <w:shd w:val="clear" w:color="auto" w:fill="auto"/>
            <w:noWrap/>
            <w:vAlign w:val="bottom"/>
            <w:hideMark/>
          </w:tcPr>
          <w:p w14:paraId="5F1FB261"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8616.163</w:t>
            </w:r>
          </w:p>
        </w:tc>
        <w:tc>
          <w:tcPr>
            <w:tcW w:w="1260" w:type="dxa"/>
            <w:tcBorders>
              <w:top w:val="nil"/>
              <w:left w:val="nil"/>
              <w:bottom w:val="single" w:sz="4" w:space="0" w:color="auto"/>
              <w:right w:val="single" w:sz="4" w:space="0" w:color="auto"/>
            </w:tcBorders>
            <w:shd w:val="clear" w:color="auto" w:fill="auto"/>
            <w:noWrap/>
            <w:vAlign w:val="bottom"/>
            <w:hideMark/>
          </w:tcPr>
          <w:p w14:paraId="5E0B2B1F"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12829.103</w:t>
            </w:r>
          </w:p>
        </w:tc>
        <w:tc>
          <w:tcPr>
            <w:tcW w:w="1353" w:type="dxa"/>
            <w:tcBorders>
              <w:top w:val="nil"/>
              <w:left w:val="nil"/>
              <w:bottom w:val="single" w:sz="4" w:space="0" w:color="auto"/>
              <w:right w:val="single" w:sz="4" w:space="0" w:color="auto"/>
            </w:tcBorders>
            <w:shd w:val="clear" w:color="auto" w:fill="auto"/>
            <w:noWrap/>
            <w:vAlign w:val="bottom"/>
            <w:hideMark/>
          </w:tcPr>
          <w:p w14:paraId="6D823613"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8834.631</w:t>
            </w:r>
          </w:p>
        </w:tc>
      </w:tr>
      <w:tr w:rsidR="00112ADF" w:rsidRPr="003138D3" w14:paraId="58B0F8F3" w14:textId="77777777" w:rsidTr="003138D3">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0A1BE74"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8" w:type="dxa"/>
            <w:tcBorders>
              <w:top w:val="nil"/>
              <w:left w:val="nil"/>
              <w:bottom w:val="single" w:sz="4" w:space="0" w:color="auto"/>
              <w:right w:val="single" w:sz="4" w:space="0" w:color="auto"/>
            </w:tcBorders>
            <w:shd w:val="clear" w:color="auto" w:fill="auto"/>
            <w:noWrap/>
            <w:vAlign w:val="bottom"/>
            <w:hideMark/>
          </w:tcPr>
          <w:p w14:paraId="481422BC" w14:textId="77777777" w:rsidR="00112ADF" w:rsidRPr="003138D3" w:rsidRDefault="00112ADF" w:rsidP="003138D3">
            <w:pPr>
              <w:jc w:val="right"/>
              <w:rPr>
                <w:rFonts w:ascii="Calibri" w:eastAsia="Times New Roman"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478561C9"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2229.43</w:t>
            </w:r>
          </w:p>
        </w:tc>
        <w:tc>
          <w:tcPr>
            <w:tcW w:w="1353" w:type="dxa"/>
            <w:tcBorders>
              <w:top w:val="nil"/>
              <w:left w:val="nil"/>
              <w:bottom w:val="single" w:sz="4" w:space="0" w:color="auto"/>
              <w:right w:val="single" w:sz="4" w:space="0" w:color="auto"/>
            </w:tcBorders>
            <w:shd w:val="clear" w:color="auto" w:fill="auto"/>
            <w:noWrap/>
            <w:vAlign w:val="bottom"/>
            <w:hideMark/>
          </w:tcPr>
          <w:p w14:paraId="63052D8A" w14:textId="77777777" w:rsidR="00112ADF" w:rsidRPr="003138D3" w:rsidRDefault="00112ADF" w:rsidP="003138D3">
            <w:pPr>
              <w:jc w:val="right"/>
              <w:rPr>
                <w:rFonts w:ascii="Calibri" w:eastAsia="Times New Roman" w:hAnsi="Calibri"/>
                <w:color w:val="000000"/>
                <w:sz w:val="22"/>
                <w:szCs w:val="22"/>
              </w:rPr>
            </w:pPr>
            <w:r w:rsidRPr="00635FF5">
              <w:rPr>
                <w:rFonts w:ascii="Calibri" w:eastAsia="Times New Roman" w:hAnsi="Calibri"/>
                <w:color w:val="000000"/>
                <w:sz w:val="22"/>
                <w:szCs w:val="22"/>
              </w:rPr>
              <w:t>2224.933</w:t>
            </w:r>
          </w:p>
        </w:tc>
      </w:tr>
    </w:tbl>
    <w:p w14:paraId="184B58BF" w14:textId="77777777" w:rsidR="003138D3" w:rsidRDefault="003138D3" w:rsidP="003138D3">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p>
    <w:p w14:paraId="1D986264" w14:textId="77777777" w:rsidR="003138D3" w:rsidRPr="00262699" w:rsidRDefault="003138D3" w:rsidP="003138D3">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10</w:t>
      </w:r>
      <w:r w:rsidRPr="00262699">
        <w:rPr>
          <w:rFonts w:asciiTheme="majorHAnsi" w:eastAsia="Times New Roman" w:hAnsiTheme="majorHAnsi"/>
          <w:b/>
          <w:color w:val="000000"/>
          <w:sz w:val="22"/>
          <w:szCs w:val="22"/>
          <w:lang w:eastAsia="ja-JP"/>
        </w:rPr>
        <w:t xml:space="preserve">: </w:t>
      </w:r>
      <w:r>
        <w:rPr>
          <w:rFonts w:asciiTheme="majorHAnsi" w:eastAsia="Times New Roman" w:hAnsiTheme="majorHAnsi"/>
          <w:b/>
          <w:color w:val="000000"/>
          <w:sz w:val="22"/>
          <w:szCs w:val="22"/>
          <w:lang w:eastAsia="ja-JP"/>
        </w:rPr>
        <w:t>Diabetes</w:t>
      </w:r>
      <w:r w:rsidRPr="00262699">
        <w:rPr>
          <w:rFonts w:asciiTheme="majorHAnsi" w:eastAsia="Times New Roman" w:hAnsiTheme="majorHAnsi"/>
          <w:b/>
          <w:color w:val="000000"/>
          <w:sz w:val="22"/>
          <w:szCs w:val="22"/>
          <w:lang w:eastAsia="ja-JP"/>
        </w:rPr>
        <w:t xml:space="preserve"> Regression Results (</w:t>
      </w:r>
      <w:r>
        <w:rPr>
          <w:rFonts w:asciiTheme="majorHAnsi" w:eastAsia="Times New Roman" w:hAnsiTheme="majorHAnsi"/>
          <w:b/>
          <w:color w:val="000000"/>
          <w:sz w:val="22"/>
          <w:szCs w:val="22"/>
          <w:lang w:eastAsia="ja-JP"/>
        </w:rPr>
        <w:t>Elderly)</w:t>
      </w:r>
    </w:p>
    <w:tbl>
      <w:tblPr>
        <w:tblW w:w="5859" w:type="dxa"/>
        <w:jc w:val="center"/>
        <w:tblLayout w:type="fixed"/>
        <w:tblLook w:val="04A0" w:firstRow="1" w:lastRow="0" w:firstColumn="1" w:lastColumn="0" w:noHBand="0" w:noVBand="1"/>
      </w:tblPr>
      <w:tblGrid>
        <w:gridCol w:w="2078"/>
        <w:gridCol w:w="1168"/>
        <w:gridCol w:w="1260"/>
        <w:gridCol w:w="1353"/>
      </w:tblGrid>
      <w:tr w:rsidR="003138D3" w:rsidRPr="003138D3" w14:paraId="333361EF" w14:textId="77777777" w:rsidTr="003138D3">
        <w:trPr>
          <w:trHeight w:val="300"/>
          <w:jc w:val="center"/>
        </w:trPr>
        <w:tc>
          <w:tcPr>
            <w:tcW w:w="2078"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7A036958" w14:textId="77777777" w:rsidR="003138D3" w:rsidRPr="003138D3" w:rsidRDefault="003138D3" w:rsidP="003138D3">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6FED5F0F"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0064B9AA" w14:textId="77777777" w:rsidR="003138D3" w:rsidRPr="003138D3" w:rsidRDefault="00394936" w:rsidP="003138D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Diabetes</w:t>
            </w:r>
          </w:p>
        </w:tc>
      </w:tr>
      <w:tr w:rsidR="003138D3" w:rsidRPr="003138D3" w14:paraId="587D11DB" w14:textId="77777777" w:rsidTr="003138D3">
        <w:trPr>
          <w:trHeight w:val="300"/>
          <w:jc w:val="center"/>
        </w:trPr>
        <w:tc>
          <w:tcPr>
            <w:tcW w:w="2078" w:type="dxa"/>
            <w:vMerge/>
            <w:tcBorders>
              <w:left w:val="single" w:sz="4" w:space="0" w:color="auto"/>
              <w:bottom w:val="single" w:sz="4" w:space="0" w:color="auto"/>
              <w:right w:val="single" w:sz="4" w:space="0" w:color="auto"/>
            </w:tcBorders>
            <w:shd w:val="clear" w:color="auto" w:fill="auto"/>
            <w:noWrap/>
            <w:vAlign w:val="bottom"/>
            <w:hideMark/>
          </w:tcPr>
          <w:p w14:paraId="5540E9FD" w14:textId="77777777" w:rsidR="003138D3" w:rsidRPr="003138D3" w:rsidRDefault="003138D3" w:rsidP="003138D3">
            <w:pPr>
              <w:rPr>
                <w:rFonts w:ascii="Calibri" w:eastAsia="Times New Roman" w:hAnsi="Calibri"/>
                <w:color w:val="FFFFFF" w:themeColor="background1"/>
                <w:sz w:val="22"/>
                <w:szCs w:val="22"/>
              </w:rPr>
            </w:pP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365D60CF"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3757AD22"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3999B337" w14:textId="77777777" w:rsidR="003138D3" w:rsidRPr="003138D3" w:rsidRDefault="003138D3" w:rsidP="003138D3">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03747E9C"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122E655"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8" w:type="dxa"/>
            <w:tcBorders>
              <w:top w:val="nil"/>
              <w:left w:val="nil"/>
              <w:bottom w:val="single" w:sz="4" w:space="0" w:color="auto"/>
              <w:right w:val="single" w:sz="4" w:space="0" w:color="auto"/>
            </w:tcBorders>
            <w:shd w:val="clear" w:color="auto" w:fill="auto"/>
            <w:noWrap/>
            <w:vAlign w:val="bottom"/>
            <w:hideMark/>
          </w:tcPr>
          <w:p w14:paraId="42EB3AA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60" w:type="dxa"/>
            <w:tcBorders>
              <w:top w:val="nil"/>
              <w:left w:val="nil"/>
              <w:bottom w:val="single" w:sz="4" w:space="0" w:color="auto"/>
              <w:right w:val="single" w:sz="4" w:space="0" w:color="auto"/>
            </w:tcBorders>
            <w:shd w:val="clear" w:color="auto" w:fill="auto"/>
            <w:noWrap/>
            <w:vAlign w:val="bottom"/>
            <w:hideMark/>
          </w:tcPr>
          <w:p w14:paraId="5536B29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353" w:type="dxa"/>
            <w:tcBorders>
              <w:top w:val="nil"/>
              <w:left w:val="nil"/>
              <w:bottom w:val="single" w:sz="4" w:space="0" w:color="auto"/>
              <w:right w:val="single" w:sz="4" w:space="0" w:color="auto"/>
            </w:tcBorders>
            <w:shd w:val="clear" w:color="auto" w:fill="auto"/>
            <w:noWrap/>
            <w:vAlign w:val="bottom"/>
            <w:hideMark/>
          </w:tcPr>
          <w:p w14:paraId="2E6F6B4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0.024***</w:t>
            </w:r>
          </w:p>
        </w:tc>
      </w:tr>
      <w:tr w:rsidR="00112ADF" w:rsidRPr="003138D3" w14:paraId="59331EE8" w14:textId="77777777" w:rsidTr="003138D3">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2729D009" w14:textId="77777777" w:rsidR="00112ADF" w:rsidRDefault="00112ADF" w:rsidP="003138D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168" w:type="dxa"/>
            <w:tcBorders>
              <w:top w:val="nil"/>
              <w:left w:val="nil"/>
              <w:bottom w:val="single" w:sz="4" w:space="0" w:color="auto"/>
              <w:right w:val="single" w:sz="4" w:space="0" w:color="auto"/>
            </w:tcBorders>
            <w:shd w:val="clear" w:color="auto" w:fill="auto"/>
            <w:noWrap/>
            <w:vAlign w:val="bottom"/>
          </w:tcPr>
          <w:p w14:paraId="0A1EA6F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260" w:type="dxa"/>
            <w:tcBorders>
              <w:top w:val="nil"/>
              <w:left w:val="nil"/>
              <w:bottom w:val="single" w:sz="4" w:space="0" w:color="auto"/>
              <w:right w:val="single" w:sz="4" w:space="0" w:color="auto"/>
            </w:tcBorders>
            <w:shd w:val="clear" w:color="auto" w:fill="auto"/>
            <w:noWrap/>
            <w:vAlign w:val="bottom"/>
          </w:tcPr>
          <w:p w14:paraId="54F70B7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53" w:type="dxa"/>
            <w:tcBorders>
              <w:top w:val="nil"/>
              <w:left w:val="nil"/>
              <w:bottom w:val="single" w:sz="4" w:space="0" w:color="auto"/>
              <w:right w:val="single" w:sz="4" w:space="0" w:color="auto"/>
            </w:tcBorders>
            <w:shd w:val="clear" w:color="auto" w:fill="auto"/>
            <w:noWrap/>
            <w:vAlign w:val="bottom"/>
          </w:tcPr>
          <w:p w14:paraId="247FE2F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-0.007</w:t>
            </w:r>
          </w:p>
        </w:tc>
      </w:tr>
      <w:tr w:rsidR="00112ADF" w:rsidRPr="003138D3" w14:paraId="304D950D" w14:textId="77777777" w:rsidTr="003138D3">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93589D1"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8" w:type="dxa"/>
            <w:tcBorders>
              <w:top w:val="nil"/>
              <w:left w:val="nil"/>
              <w:bottom w:val="single" w:sz="4" w:space="0" w:color="auto"/>
              <w:right w:val="single" w:sz="4" w:space="0" w:color="auto"/>
            </w:tcBorders>
            <w:shd w:val="clear" w:color="auto" w:fill="auto"/>
            <w:noWrap/>
            <w:vAlign w:val="bottom"/>
            <w:hideMark/>
          </w:tcPr>
          <w:p w14:paraId="35F4E11B"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260" w:type="dxa"/>
            <w:tcBorders>
              <w:top w:val="nil"/>
              <w:left w:val="nil"/>
              <w:bottom w:val="single" w:sz="4" w:space="0" w:color="auto"/>
              <w:right w:val="single" w:sz="4" w:space="0" w:color="auto"/>
            </w:tcBorders>
            <w:shd w:val="clear" w:color="auto" w:fill="auto"/>
            <w:noWrap/>
            <w:vAlign w:val="bottom"/>
            <w:hideMark/>
          </w:tcPr>
          <w:p w14:paraId="0E6C9BE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353" w:type="dxa"/>
            <w:tcBorders>
              <w:top w:val="nil"/>
              <w:left w:val="nil"/>
              <w:bottom w:val="single" w:sz="4" w:space="0" w:color="auto"/>
              <w:right w:val="single" w:sz="4" w:space="0" w:color="auto"/>
            </w:tcBorders>
            <w:shd w:val="clear" w:color="auto" w:fill="auto"/>
            <w:noWrap/>
            <w:vAlign w:val="bottom"/>
            <w:hideMark/>
          </w:tcPr>
          <w:p w14:paraId="77A5D79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112ADF" w:rsidRPr="003138D3" w14:paraId="1B2BAB30"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B5BE6AB"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8" w:type="dxa"/>
            <w:tcBorders>
              <w:top w:val="nil"/>
              <w:left w:val="nil"/>
              <w:bottom w:val="single" w:sz="4" w:space="0" w:color="auto"/>
              <w:right w:val="single" w:sz="4" w:space="0" w:color="auto"/>
            </w:tcBorders>
            <w:shd w:val="clear" w:color="auto" w:fill="auto"/>
            <w:noWrap/>
            <w:vAlign w:val="bottom"/>
            <w:hideMark/>
          </w:tcPr>
          <w:p w14:paraId="7FAD0AE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260" w:type="dxa"/>
            <w:tcBorders>
              <w:top w:val="nil"/>
              <w:left w:val="nil"/>
              <w:bottom w:val="single" w:sz="4" w:space="0" w:color="auto"/>
              <w:right w:val="single" w:sz="4" w:space="0" w:color="auto"/>
            </w:tcBorders>
            <w:shd w:val="clear" w:color="auto" w:fill="auto"/>
            <w:noWrap/>
            <w:vAlign w:val="bottom"/>
            <w:hideMark/>
          </w:tcPr>
          <w:p w14:paraId="2C8754F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0.020***</w:t>
            </w:r>
          </w:p>
        </w:tc>
        <w:tc>
          <w:tcPr>
            <w:tcW w:w="1353" w:type="dxa"/>
            <w:tcBorders>
              <w:top w:val="nil"/>
              <w:left w:val="nil"/>
              <w:bottom w:val="single" w:sz="4" w:space="0" w:color="auto"/>
              <w:right w:val="single" w:sz="4" w:space="0" w:color="auto"/>
            </w:tcBorders>
            <w:shd w:val="clear" w:color="auto" w:fill="auto"/>
            <w:noWrap/>
            <w:vAlign w:val="bottom"/>
            <w:hideMark/>
          </w:tcPr>
          <w:p w14:paraId="5ED48CD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0.020***</w:t>
            </w:r>
          </w:p>
        </w:tc>
      </w:tr>
      <w:tr w:rsidR="00112ADF" w:rsidRPr="003138D3" w14:paraId="54E2EC2F"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55301D0"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8" w:type="dxa"/>
            <w:tcBorders>
              <w:top w:val="nil"/>
              <w:left w:val="nil"/>
              <w:bottom w:val="single" w:sz="4" w:space="0" w:color="auto"/>
              <w:right w:val="single" w:sz="4" w:space="0" w:color="auto"/>
            </w:tcBorders>
            <w:shd w:val="clear" w:color="auto" w:fill="auto"/>
            <w:noWrap/>
            <w:vAlign w:val="bottom"/>
            <w:hideMark/>
          </w:tcPr>
          <w:p w14:paraId="0C797D4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0.018*</w:t>
            </w:r>
          </w:p>
        </w:tc>
        <w:tc>
          <w:tcPr>
            <w:tcW w:w="1260" w:type="dxa"/>
            <w:tcBorders>
              <w:top w:val="nil"/>
              <w:left w:val="nil"/>
              <w:bottom w:val="single" w:sz="4" w:space="0" w:color="auto"/>
              <w:right w:val="single" w:sz="4" w:space="0" w:color="auto"/>
            </w:tcBorders>
            <w:shd w:val="clear" w:color="auto" w:fill="auto"/>
            <w:noWrap/>
            <w:vAlign w:val="bottom"/>
            <w:hideMark/>
          </w:tcPr>
          <w:p w14:paraId="2BC8CCD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0.018*</w:t>
            </w:r>
          </w:p>
        </w:tc>
        <w:tc>
          <w:tcPr>
            <w:tcW w:w="1353" w:type="dxa"/>
            <w:tcBorders>
              <w:top w:val="nil"/>
              <w:left w:val="nil"/>
              <w:bottom w:val="single" w:sz="4" w:space="0" w:color="auto"/>
              <w:right w:val="single" w:sz="4" w:space="0" w:color="auto"/>
            </w:tcBorders>
            <w:shd w:val="clear" w:color="auto" w:fill="auto"/>
            <w:noWrap/>
            <w:vAlign w:val="bottom"/>
            <w:hideMark/>
          </w:tcPr>
          <w:p w14:paraId="5166193C"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0.017**</w:t>
            </w:r>
          </w:p>
        </w:tc>
      </w:tr>
      <w:tr w:rsidR="00112ADF" w:rsidRPr="003138D3" w14:paraId="209D2A78"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08BBBAA"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8" w:type="dxa"/>
            <w:tcBorders>
              <w:top w:val="nil"/>
              <w:left w:val="nil"/>
              <w:bottom w:val="single" w:sz="4" w:space="0" w:color="auto"/>
              <w:right w:val="single" w:sz="4" w:space="0" w:color="auto"/>
            </w:tcBorders>
            <w:shd w:val="clear" w:color="auto" w:fill="auto"/>
            <w:noWrap/>
            <w:vAlign w:val="bottom"/>
            <w:hideMark/>
          </w:tcPr>
          <w:p w14:paraId="2BAB3483"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60" w:type="dxa"/>
            <w:tcBorders>
              <w:top w:val="nil"/>
              <w:left w:val="nil"/>
              <w:bottom w:val="single" w:sz="4" w:space="0" w:color="auto"/>
              <w:right w:val="single" w:sz="4" w:space="0" w:color="auto"/>
            </w:tcBorders>
            <w:shd w:val="clear" w:color="auto" w:fill="auto"/>
            <w:noWrap/>
            <w:vAlign w:val="bottom"/>
            <w:hideMark/>
          </w:tcPr>
          <w:p w14:paraId="620A519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353" w:type="dxa"/>
            <w:tcBorders>
              <w:top w:val="nil"/>
              <w:left w:val="nil"/>
              <w:bottom w:val="single" w:sz="4" w:space="0" w:color="auto"/>
              <w:right w:val="single" w:sz="4" w:space="0" w:color="auto"/>
            </w:tcBorders>
            <w:shd w:val="clear" w:color="auto" w:fill="auto"/>
            <w:noWrap/>
            <w:vAlign w:val="bottom"/>
            <w:hideMark/>
          </w:tcPr>
          <w:p w14:paraId="40E8088F"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112ADF" w:rsidRPr="003138D3" w14:paraId="2EE913A9"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873133D" w14:textId="77777777" w:rsidR="00112ADF" w:rsidRPr="003138D3" w:rsidRDefault="00112ADF" w:rsidP="003138D3">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8" w:type="dxa"/>
            <w:tcBorders>
              <w:top w:val="nil"/>
              <w:left w:val="nil"/>
              <w:bottom w:val="single" w:sz="4" w:space="0" w:color="auto"/>
              <w:right w:val="single" w:sz="4" w:space="0" w:color="auto"/>
            </w:tcBorders>
            <w:shd w:val="clear" w:color="auto" w:fill="auto"/>
            <w:noWrap/>
            <w:vAlign w:val="bottom"/>
            <w:hideMark/>
          </w:tcPr>
          <w:p w14:paraId="01B5D63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37E8BC26"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7686DD6A"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3138D3" w14:paraId="380EDE45"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EA40074"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8" w:type="dxa"/>
            <w:tcBorders>
              <w:top w:val="nil"/>
              <w:left w:val="nil"/>
              <w:bottom w:val="single" w:sz="4" w:space="0" w:color="auto"/>
              <w:right w:val="single" w:sz="4" w:space="0" w:color="auto"/>
            </w:tcBorders>
            <w:shd w:val="clear" w:color="auto" w:fill="auto"/>
            <w:noWrap/>
            <w:vAlign w:val="bottom"/>
            <w:hideMark/>
          </w:tcPr>
          <w:p w14:paraId="34B2359D"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260" w:type="dxa"/>
            <w:tcBorders>
              <w:top w:val="nil"/>
              <w:left w:val="nil"/>
              <w:bottom w:val="single" w:sz="4" w:space="0" w:color="auto"/>
              <w:right w:val="single" w:sz="4" w:space="0" w:color="auto"/>
            </w:tcBorders>
            <w:shd w:val="clear" w:color="auto" w:fill="auto"/>
            <w:noWrap/>
            <w:vAlign w:val="bottom"/>
            <w:hideMark/>
          </w:tcPr>
          <w:p w14:paraId="33BF88D9"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353" w:type="dxa"/>
            <w:tcBorders>
              <w:top w:val="nil"/>
              <w:left w:val="nil"/>
              <w:bottom w:val="single" w:sz="4" w:space="0" w:color="auto"/>
              <w:right w:val="single" w:sz="4" w:space="0" w:color="auto"/>
            </w:tcBorders>
            <w:shd w:val="clear" w:color="auto" w:fill="auto"/>
            <w:noWrap/>
            <w:vAlign w:val="bottom"/>
            <w:hideMark/>
          </w:tcPr>
          <w:p w14:paraId="55F1CB3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-0.035***</w:t>
            </w:r>
          </w:p>
        </w:tc>
      </w:tr>
      <w:tr w:rsidR="00112ADF" w:rsidRPr="003138D3" w14:paraId="1D29062E"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D71C141"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8" w:type="dxa"/>
            <w:tcBorders>
              <w:top w:val="nil"/>
              <w:left w:val="nil"/>
              <w:bottom w:val="single" w:sz="4" w:space="0" w:color="auto"/>
              <w:right w:val="single" w:sz="4" w:space="0" w:color="auto"/>
            </w:tcBorders>
            <w:shd w:val="clear" w:color="auto" w:fill="auto"/>
            <w:noWrap/>
            <w:vAlign w:val="bottom"/>
            <w:hideMark/>
          </w:tcPr>
          <w:p w14:paraId="000F9955"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0" w:type="dxa"/>
            <w:tcBorders>
              <w:top w:val="nil"/>
              <w:left w:val="nil"/>
              <w:bottom w:val="single" w:sz="4" w:space="0" w:color="auto"/>
              <w:right w:val="single" w:sz="4" w:space="0" w:color="auto"/>
            </w:tcBorders>
            <w:shd w:val="clear" w:color="auto" w:fill="auto"/>
            <w:noWrap/>
            <w:vAlign w:val="bottom"/>
            <w:hideMark/>
          </w:tcPr>
          <w:p w14:paraId="717A06A0"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353" w:type="dxa"/>
            <w:tcBorders>
              <w:top w:val="nil"/>
              <w:left w:val="nil"/>
              <w:bottom w:val="single" w:sz="4" w:space="0" w:color="auto"/>
              <w:right w:val="single" w:sz="4" w:space="0" w:color="auto"/>
            </w:tcBorders>
            <w:shd w:val="clear" w:color="auto" w:fill="auto"/>
            <w:noWrap/>
            <w:vAlign w:val="bottom"/>
            <w:hideMark/>
          </w:tcPr>
          <w:p w14:paraId="715D238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3138D3" w14:paraId="54DEF0D0"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9DECA3C" w14:textId="77777777" w:rsidR="00112ADF" w:rsidRPr="003138D3" w:rsidRDefault="00112ADF" w:rsidP="003138D3">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8" w:type="dxa"/>
            <w:tcBorders>
              <w:top w:val="nil"/>
              <w:left w:val="nil"/>
              <w:bottom w:val="single" w:sz="4" w:space="0" w:color="auto"/>
              <w:right w:val="single" w:sz="4" w:space="0" w:color="auto"/>
            </w:tcBorders>
            <w:shd w:val="clear" w:color="auto" w:fill="auto"/>
            <w:noWrap/>
            <w:vAlign w:val="bottom"/>
            <w:hideMark/>
          </w:tcPr>
          <w:p w14:paraId="03012A21"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5EB9EEA8"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1E05857E" w14:textId="77777777" w:rsidR="00112ADF" w:rsidRPr="003138D3" w:rsidRDefault="00112ADF" w:rsidP="003138D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73187" w:rsidRPr="003138D3" w14:paraId="40A0F810"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7C944B1" w14:textId="77777777" w:rsidR="00373187" w:rsidRPr="003138D3" w:rsidRDefault="00373187" w:rsidP="003138D3">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8" w:type="dxa"/>
            <w:tcBorders>
              <w:top w:val="nil"/>
              <w:left w:val="nil"/>
              <w:bottom w:val="single" w:sz="4" w:space="0" w:color="auto"/>
              <w:right w:val="single" w:sz="4" w:space="0" w:color="auto"/>
            </w:tcBorders>
            <w:shd w:val="clear" w:color="auto" w:fill="auto"/>
            <w:noWrap/>
            <w:vAlign w:val="bottom"/>
            <w:hideMark/>
          </w:tcPr>
          <w:p w14:paraId="4F5CE7B5" w14:textId="423664DE" w:rsidR="00373187" w:rsidRPr="003138D3" w:rsidRDefault="00373187" w:rsidP="003138D3">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c>
          <w:tcPr>
            <w:tcW w:w="1260" w:type="dxa"/>
            <w:tcBorders>
              <w:top w:val="nil"/>
              <w:left w:val="nil"/>
              <w:bottom w:val="single" w:sz="4" w:space="0" w:color="auto"/>
              <w:right w:val="single" w:sz="4" w:space="0" w:color="auto"/>
            </w:tcBorders>
            <w:shd w:val="clear" w:color="auto" w:fill="auto"/>
            <w:noWrap/>
            <w:vAlign w:val="bottom"/>
            <w:hideMark/>
          </w:tcPr>
          <w:p w14:paraId="3A31E771"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353" w:type="dxa"/>
            <w:tcBorders>
              <w:top w:val="nil"/>
              <w:left w:val="nil"/>
              <w:bottom w:val="single" w:sz="4" w:space="0" w:color="auto"/>
              <w:right w:val="single" w:sz="4" w:space="0" w:color="auto"/>
            </w:tcBorders>
            <w:shd w:val="clear" w:color="auto" w:fill="auto"/>
            <w:noWrap/>
            <w:vAlign w:val="bottom"/>
            <w:hideMark/>
          </w:tcPr>
          <w:p w14:paraId="2788A7FA"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-0.035***</w:t>
            </w:r>
          </w:p>
        </w:tc>
      </w:tr>
      <w:tr w:rsidR="00373187" w:rsidRPr="003138D3" w14:paraId="3C2CEAD8"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A595A45" w14:textId="77777777" w:rsidR="00373187" w:rsidRPr="003138D3" w:rsidRDefault="00373187" w:rsidP="003138D3">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8" w:type="dxa"/>
            <w:tcBorders>
              <w:top w:val="nil"/>
              <w:left w:val="nil"/>
              <w:bottom w:val="single" w:sz="4" w:space="0" w:color="auto"/>
              <w:right w:val="single" w:sz="4" w:space="0" w:color="auto"/>
            </w:tcBorders>
            <w:shd w:val="clear" w:color="auto" w:fill="auto"/>
            <w:noWrap/>
            <w:vAlign w:val="bottom"/>
            <w:hideMark/>
          </w:tcPr>
          <w:p w14:paraId="50E90ED0"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0" w:type="dxa"/>
            <w:tcBorders>
              <w:top w:val="nil"/>
              <w:left w:val="nil"/>
              <w:bottom w:val="single" w:sz="4" w:space="0" w:color="auto"/>
              <w:right w:val="single" w:sz="4" w:space="0" w:color="auto"/>
            </w:tcBorders>
            <w:shd w:val="clear" w:color="auto" w:fill="auto"/>
            <w:noWrap/>
            <w:vAlign w:val="bottom"/>
            <w:hideMark/>
          </w:tcPr>
          <w:p w14:paraId="17EA243F"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353" w:type="dxa"/>
            <w:tcBorders>
              <w:top w:val="nil"/>
              <w:left w:val="nil"/>
              <w:bottom w:val="single" w:sz="4" w:space="0" w:color="auto"/>
              <w:right w:val="single" w:sz="4" w:space="0" w:color="auto"/>
            </w:tcBorders>
            <w:shd w:val="clear" w:color="auto" w:fill="auto"/>
            <w:noWrap/>
            <w:vAlign w:val="bottom"/>
            <w:hideMark/>
          </w:tcPr>
          <w:p w14:paraId="0C7D40D5"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-0.007***</w:t>
            </w:r>
          </w:p>
        </w:tc>
      </w:tr>
      <w:tr w:rsidR="00373187" w:rsidRPr="003138D3" w14:paraId="5A52EAC8"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23A348A" w14:textId="77777777" w:rsidR="00373187" w:rsidRPr="003138D3" w:rsidRDefault="00373187" w:rsidP="003138D3">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8" w:type="dxa"/>
            <w:tcBorders>
              <w:top w:val="nil"/>
              <w:left w:val="nil"/>
              <w:bottom w:val="single" w:sz="4" w:space="0" w:color="auto"/>
              <w:right w:val="single" w:sz="4" w:space="0" w:color="auto"/>
            </w:tcBorders>
            <w:shd w:val="clear" w:color="auto" w:fill="auto"/>
            <w:noWrap/>
            <w:vAlign w:val="bottom"/>
            <w:hideMark/>
          </w:tcPr>
          <w:p w14:paraId="2DFE6455"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260" w:type="dxa"/>
            <w:tcBorders>
              <w:top w:val="nil"/>
              <w:left w:val="nil"/>
              <w:bottom w:val="single" w:sz="4" w:space="0" w:color="auto"/>
              <w:right w:val="single" w:sz="4" w:space="0" w:color="auto"/>
            </w:tcBorders>
            <w:shd w:val="clear" w:color="auto" w:fill="auto"/>
            <w:noWrap/>
            <w:vAlign w:val="bottom"/>
            <w:hideMark/>
          </w:tcPr>
          <w:p w14:paraId="135BCE53"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353" w:type="dxa"/>
            <w:tcBorders>
              <w:top w:val="nil"/>
              <w:left w:val="nil"/>
              <w:bottom w:val="single" w:sz="4" w:space="0" w:color="auto"/>
              <w:right w:val="single" w:sz="4" w:space="0" w:color="auto"/>
            </w:tcBorders>
            <w:shd w:val="clear" w:color="auto" w:fill="auto"/>
            <w:noWrap/>
            <w:vAlign w:val="bottom"/>
            <w:hideMark/>
          </w:tcPr>
          <w:p w14:paraId="4406F788"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-0.040***</w:t>
            </w:r>
          </w:p>
        </w:tc>
      </w:tr>
      <w:tr w:rsidR="00373187" w:rsidRPr="003138D3" w14:paraId="01B434A6"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A05D459"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8" w:type="dxa"/>
            <w:tcBorders>
              <w:top w:val="nil"/>
              <w:left w:val="nil"/>
              <w:bottom w:val="single" w:sz="4" w:space="0" w:color="auto"/>
              <w:right w:val="single" w:sz="4" w:space="0" w:color="auto"/>
            </w:tcBorders>
            <w:shd w:val="clear" w:color="auto" w:fill="auto"/>
            <w:noWrap/>
            <w:vAlign w:val="bottom"/>
            <w:hideMark/>
          </w:tcPr>
          <w:p w14:paraId="0CB01E12"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5B7E53CE"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1861F9AE"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373187" w:rsidRPr="003138D3" w14:paraId="3790E22C" w14:textId="77777777" w:rsidTr="003138D3">
        <w:trPr>
          <w:trHeight w:val="300"/>
          <w:jc w:val="center"/>
        </w:trPr>
        <w:tc>
          <w:tcPr>
            <w:tcW w:w="2078"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79546CC3"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8" w:type="dxa"/>
            <w:tcBorders>
              <w:top w:val="nil"/>
              <w:left w:val="nil"/>
              <w:bottom w:val="single" w:sz="12" w:space="0" w:color="auto"/>
              <w:right w:val="single" w:sz="4" w:space="0" w:color="auto"/>
            </w:tcBorders>
            <w:shd w:val="clear" w:color="auto" w:fill="auto"/>
            <w:noWrap/>
            <w:vAlign w:val="bottom"/>
            <w:hideMark/>
          </w:tcPr>
          <w:p w14:paraId="36DD7858"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60" w:type="dxa"/>
            <w:tcBorders>
              <w:top w:val="nil"/>
              <w:left w:val="nil"/>
              <w:bottom w:val="single" w:sz="12" w:space="0" w:color="auto"/>
              <w:right w:val="single" w:sz="4" w:space="0" w:color="auto"/>
            </w:tcBorders>
            <w:shd w:val="clear" w:color="auto" w:fill="auto"/>
            <w:noWrap/>
            <w:vAlign w:val="bottom"/>
            <w:hideMark/>
          </w:tcPr>
          <w:p w14:paraId="695E89FA" w14:textId="77777777" w:rsidR="00373187" w:rsidRPr="003138D3" w:rsidRDefault="00373187" w:rsidP="003138D3">
            <w:pPr>
              <w:jc w:val="right"/>
              <w:rPr>
                <w:rFonts w:ascii="Calibri" w:eastAsia="Times New Roman" w:hAnsi="Calibri"/>
                <w:color w:val="000000"/>
                <w:sz w:val="22"/>
                <w:szCs w:val="22"/>
              </w:rPr>
            </w:pPr>
          </w:p>
        </w:tc>
        <w:tc>
          <w:tcPr>
            <w:tcW w:w="1353" w:type="dxa"/>
            <w:tcBorders>
              <w:top w:val="nil"/>
              <w:left w:val="nil"/>
              <w:bottom w:val="single" w:sz="12" w:space="0" w:color="auto"/>
              <w:right w:val="single" w:sz="4" w:space="0" w:color="auto"/>
            </w:tcBorders>
            <w:shd w:val="clear" w:color="auto" w:fill="auto"/>
            <w:noWrap/>
            <w:vAlign w:val="bottom"/>
            <w:hideMark/>
          </w:tcPr>
          <w:p w14:paraId="6AE03CFF" w14:textId="77777777" w:rsidR="00373187" w:rsidRPr="003138D3" w:rsidRDefault="00373187" w:rsidP="003138D3">
            <w:pPr>
              <w:jc w:val="right"/>
              <w:rPr>
                <w:rFonts w:ascii="Calibri" w:eastAsia="Times New Roman" w:hAnsi="Calibri"/>
                <w:color w:val="000000"/>
                <w:sz w:val="22"/>
                <w:szCs w:val="22"/>
              </w:rPr>
            </w:pPr>
          </w:p>
        </w:tc>
      </w:tr>
      <w:tr w:rsidR="00373187" w:rsidRPr="003138D3" w14:paraId="0A4A5E36" w14:textId="77777777" w:rsidTr="003138D3">
        <w:trPr>
          <w:trHeight w:val="300"/>
          <w:jc w:val="center"/>
        </w:trPr>
        <w:tc>
          <w:tcPr>
            <w:tcW w:w="2078"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C417C3D"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07480A3A"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0.103</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71BD1348" w14:textId="77777777" w:rsidR="00373187" w:rsidRPr="003138D3" w:rsidRDefault="00373187" w:rsidP="003138D3">
            <w:pPr>
              <w:jc w:val="right"/>
              <w:rPr>
                <w:rFonts w:ascii="Calibri" w:eastAsia="Times New Roman" w:hAnsi="Calibri"/>
                <w:color w:val="000000"/>
                <w:sz w:val="22"/>
                <w:szCs w:val="22"/>
              </w:rPr>
            </w:pP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7D99A48B" w14:textId="77777777" w:rsidR="00373187" w:rsidRPr="003138D3" w:rsidRDefault="00373187" w:rsidP="003138D3">
            <w:pPr>
              <w:jc w:val="right"/>
              <w:rPr>
                <w:rFonts w:ascii="Calibri" w:eastAsia="Times New Roman" w:hAnsi="Calibri"/>
                <w:color w:val="000000"/>
                <w:sz w:val="22"/>
                <w:szCs w:val="22"/>
              </w:rPr>
            </w:pPr>
          </w:p>
        </w:tc>
      </w:tr>
      <w:tr w:rsidR="00373187" w:rsidRPr="003138D3" w14:paraId="14809731"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20CFEE1"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8" w:type="dxa"/>
            <w:tcBorders>
              <w:top w:val="nil"/>
              <w:left w:val="nil"/>
              <w:bottom w:val="single" w:sz="4" w:space="0" w:color="auto"/>
              <w:right w:val="single" w:sz="4" w:space="0" w:color="auto"/>
            </w:tcBorders>
            <w:shd w:val="clear" w:color="auto" w:fill="auto"/>
            <w:noWrap/>
            <w:vAlign w:val="bottom"/>
            <w:hideMark/>
          </w:tcPr>
          <w:p w14:paraId="279ADF99"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8620.207</w:t>
            </w:r>
          </w:p>
        </w:tc>
        <w:tc>
          <w:tcPr>
            <w:tcW w:w="1260" w:type="dxa"/>
            <w:tcBorders>
              <w:top w:val="nil"/>
              <w:left w:val="nil"/>
              <w:bottom w:val="single" w:sz="4" w:space="0" w:color="auto"/>
              <w:right w:val="single" w:sz="4" w:space="0" w:color="auto"/>
            </w:tcBorders>
            <w:shd w:val="clear" w:color="auto" w:fill="auto"/>
            <w:noWrap/>
            <w:vAlign w:val="bottom"/>
            <w:hideMark/>
          </w:tcPr>
          <w:p w14:paraId="7B80AC99"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12839.09</w:t>
            </w:r>
          </w:p>
        </w:tc>
        <w:tc>
          <w:tcPr>
            <w:tcW w:w="1353" w:type="dxa"/>
            <w:tcBorders>
              <w:top w:val="nil"/>
              <w:left w:val="nil"/>
              <w:bottom w:val="single" w:sz="4" w:space="0" w:color="auto"/>
              <w:right w:val="single" w:sz="4" w:space="0" w:color="auto"/>
            </w:tcBorders>
            <w:shd w:val="clear" w:color="auto" w:fill="auto"/>
            <w:noWrap/>
            <w:vAlign w:val="bottom"/>
            <w:hideMark/>
          </w:tcPr>
          <w:p w14:paraId="126A5662"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8843.433</w:t>
            </w:r>
          </w:p>
        </w:tc>
      </w:tr>
      <w:tr w:rsidR="00373187" w:rsidRPr="003138D3" w14:paraId="099944E0" w14:textId="77777777" w:rsidTr="003138D3">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434DF03" w14:textId="77777777" w:rsidR="00373187" w:rsidRPr="003138D3" w:rsidRDefault="00373187" w:rsidP="003138D3">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8" w:type="dxa"/>
            <w:tcBorders>
              <w:top w:val="nil"/>
              <w:left w:val="nil"/>
              <w:bottom w:val="single" w:sz="4" w:space="0" w:color="auto"/>
              <w:right w:val="single" w:sz="4" w:space="0" w:color="auto"/>
            </w:tcBorders>
            <w:shd w:val="clear" w:color="auto" w:fill="auto"/>
            <w:noWrap/>
            <w:vAlign w:val="bottom"/>
            <w:hideMark/>
          </w:tcPr>
          <w:p w14:paraId="1B5C3003" w14:textId="77777777" w:rsidR="00373187" w:rsidRPr="003138D3" w:rsidRDefault="00373187" w:rsidP="003138D3">
            <w:pPr>
              <w:jc w:val="right"/>
              <w:rPr>
                <w:rFonts w:ascii="Calibri" w:eastAsia="Times New Roman" w:hAnsi="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14:paraId="3AAAA63A"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2229.434</w:t>
            </w:r>
          </w:p>
        </w:tc>
        <w:tc>
          <w:tcPr>
            <w:tcW w:w="1353" w:type="dxa"/>
            <w:tcBorders>
              <w:top w:val="nil"/>
              <w:left w:val="nil"/>
              <w:bottom w:val="single" w:sz="4" w:space="0" w:color="auto"/>
              <w:right w:val="single" w:sz="4" w:space="0" w:color="auto"/>
            </w:tcBorders>
            <w:shd w:val="clear" w:color="auto" w:fill="auto"/>
            <w:noWrap/>
            <w:vAlign w:val="bottom"/>
            <w:hideMark/>
          </w:tcPr>
          <w:p w14:paraId="3FB7CF52" w14:textId="77777777" w:rsidR="00373187" w:rsidRPr="003138D3" w:rsidRDefault="00373187" w:rsidP="003138D3">
            <w:pPr>
              <w:jc w:val="right"/>
              <w:rPr>
                <w:rFonts w:ascii="Calibri" w:eastAsia="Times New Roman" w:hAnsi="Calibri"/>
                <w:color w:val="000000"/>
                <w:sz w:val="22"/>
                <w:szCs w:val="22"/>
              </w:rPr>
            </w:pPr>
            <w:r>
              <w:rPr>
                <w:rFonts w:ascii="Calibri" w:eastAsia="Times New Roman" w:hAnsi="Calibri"/>
                <w:color w:val="000000"/>
                <w:sz w:val="22"/>
                <w:szCs w:val="22"/>
              </w:rPr>
              <w:t>2211.325</w:t>
            </w:r>
          </w:p>
        </w:tc>
      </w:tr>
    </w:tbl>
    <w:p w14:paraId="57F3EECF" w14:textId="77777777" w:rsidR="003138D3" w:rsidRDefault="003138D3" w:rsidP="003138D3">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p>
    <w:p w14:paraId="441D6632" w14:textId="77777777" w:rsidR="006C5970" w:rsidRDefault="006C5970" w:rsidP="006C5970">
      <w:pPr>
        <w:widowControl w:val="0"/>
        <w:spacing w:line="480" w:lineRule="auto"/>
        <w:ind w:firstLine="720"/>
        <w:rPr>
          <w:rFonts w:asciiTheme="majorHAnsi" w:eastAsia="Times New Roman" w:hAnsiTheme="majorHAnsi"/>
          <w:color w:val="000000"/>
          <w:sz w:val="22"/>
          <w:szCs w:val="22"/>
          <w:lang w:eastAsia="ja-JP"/>
        </w:rPr>
      </w:pPr>
      <w:r w:rsidRPr="004940AE">
        <w:rPr>
          <w:rFonts w:asciiTheme="majorHAnsi" w:eastAsia="Times New Roman" w:hAnsiTheme="majorHAnsi"/>
          <w:color w:val="000000"/>
          <w:sz w:val="22"/>
          <w:szCs w:val="22"/>
          <w:lang w:eastAsia="ja-JP"/>
        </w:rPr>
        <w:t>Living in a food desert also increased the prob</w:t>
      </w:r>
      <w:r>
        <w:rPr>
          <w:rFonts w:asciiTheme="majorHAnsi" w:eastAsia="Times New Roman" w:hAnsiTheme="majorHAnsi"/>
          <w:color w:val="000000"/>
          <w:sz w:val="22"/>
          <w:szCs w:val="22"/>
          <w:lang w:eastAsia="ja-JP"/>
        </w:rPr>
        <w:t xml:space="preserve">ability that the respondent had diabetes </w:t>
      </w:r>
      <w:r w:rsidRPr="004940AE">
        <w:rPr>
          <w:rFonts w:asciiTheme="majorHAnsi" w:eastAsia="Times New Roman" w:hAnsiTheme="majorHAnsi"/>
          <w:color w:val="000000"/>
          <w:sz w:val="22"/>
          <w:szCs w:val="22"/>
          <w:lang w:eastAsia="ja-JP"/>
        </w:rPr>
        <w:t xml:space="preserve">by </w:t>
      </w:r>
      <w:r w:rsidR="008A4CB6">
        <w:rPr>
          <w:rFonts w:asciiTheme="majorHAnsi" w:eastAsia="Times New Roman" w:hAnsiTheme="majorHAnsi"/>
          <w:color w:val="000000"/>
          <w:sz w:val="22"/>
          <w:szCs w:val="22"/>
          <w:lang w:eastAsia="ja-JP"/>
        </w:rPr>
        <w:t>between 2.0</w:t>
      </w:r>
      <w:r w:rsidRPr="004940AE">
        <w:rPr>
          <w:rFonts w:asciiTheme="majorHAnsi" w:eastAsia="Times New Roman" w:hAnsiTheme="majorHAnsi"/>
          <w:color w:val="000000"/>
          <w:sz w:val="22"/>
          <w:szCs w:val="22"/>
          <w:lang w:eastAsia="ja-JP"/>
        </w:rPr>
        <w:t>%</w:t>
      </w:r>
      <w:r w:rsidR="008A4CB6">
        <w:rPr>
          <w:rFonts w:asciiTheme="majorHAnsi" w:eastAsia="Times New Roman" w:hAnsiTheme="majorHAnsi"/>
          <w:color w:val="000000"/>
          <w:sz w:val="22"/>
          <w:szCs w:val="22"/>
          <w:lang w:eastAsia="ja-JP"/>
        </w:rPr>
        <w:t xml:space="preserve"> and 2.2%</w:t>
      </w:r>
      <w:r w:rsidRPr="004940AE">
        <w:rPr>
          <w:rFonts w:asciiTheme="majorHAnsi" w:eastAsia="Times New Roman" w:hAnsiTheme="majorHAnsi"/>
          <w:color w:val="000000"/>
          <w:sz w:val="22"/>
          <w:szCs w:val="22"/>
          <w:lang w:eastAsia="ja-JP"/>
        </w:rPr>
        <w:t xml:space="preserve"> in the </w:t>
      </w:r>
      <w:r>
        <w:rPr>
          <w:rFonts w:asciiTheme="majorHAnsi" w:eastAsia="Times New Roman" w:hAnsiTheme="majorHAnsi"/>
          <w:color w:val="000000"/>
          <w:sz w:val="22"/>
          <w:szCs w:val="22"/>
          <w:lang w:eastAsia="ja-JP"/>
        </w:rPr>
        <w:t>entire</w:t>
      </w:r>
      <w:r w:rsidRPr="004940AE">
        <w:rPr>
          <w:rFonts w:asciiTheme="majorHAnsi" w:eastAsia="Times New Roman" w:hAnsiTheme="majorHAnsi"/>
          <w:color w:val="000000"/>
          <w:sz w:val="22"/>
          <w:szCs w:val="22"/>
          <w:lang w:eastAsia="ja-JP"/>
        </w:rPr>
        <w:t xml:space="preserve"> population acros</w:t>
      </w:r>
      <w:r>
        <w:rPr>
          <w:rFonts w:asciiTheme="majorHAnsi" w:eastAsia="Times New Roman" w:hAnsiTheme="majorHAnsi"/>
          <w:color w:val="000000"/>
          <w:sz w:val="22"/>
          <w:szCs w:val="22"/>
          <w:lang w:eastAsia="ja-JP"/>
        </w:rPr>
        <w:t xml:space="preserve">s the three models. There was no significant effect of elderly living in food desert on rates of diabetes.  The results for the entire population were consistent across three models and when using </w:t>
      </w:r>
      <w:r w:rsidR="008A4CB6">
        <w:rPr>
          <w:rFonts w:asciiTheme="majorHAnsi" w:eastAsia="Times New Roman" w:hAnsiTheme="majorHAnsi"/>
          <w:color w:val="000000"/>
          <w:sz w:val="22"/>
          <w:szCs w:val="22"/>
          <w:lang w:eastAsia="ja-JP"/>
        </w:rPr>
        <w:t>MDM</w:t>
      </w:r>
      <w:r>
        <w:rPr>
          <w:rFonts w:asciiTheme="majorHAnsi" w:eastAsia="Times New Roman" w:hAnsiTheme="majorHAnsi"/>
          <w:color w:val="000000"/>
          <w:sz w:val="22"/>
          <w:szCs w:val="22"/>
          <w:lang w:eastAsia="ja-JP"/>
        </w:rPr>
        <w:t xml:space="preserve"> instead of </w:t>
      </w:r>
      <w:r w:rsidR="008A4CB6">
        <w:rPr>
          <w:rFonts w:asciiTheme="majorHAnsi" w:eastAsia="Times New Roman" w:hAnsiTheme="majorHAnsi"/>
          <w:color w:val="000000"/>
          <w:sz w:val="22"/>
          <w:szCs w:val="22"/>
          <w:lang w:eastAsia="ja-JP"/>
        </w:rPr>
        <w:t>PSM</w:t>
      </w:r>
      <w:r>
        <w:rPr>
          <w:rFonts w:asciiTheme="majorHAnsi" w:eastAsia="Times New Roman" w:hAnsiTheme="majorHAnsi"/>
          <w:color w:val="000000"/>
          <w:sz w:val="22"/>
          <w:szCs w:val="22"/>
          <w:lang w:eastAsia="ja-JP"/>
        </w:rPr>
        <w:t>, but not when the alternative definition of food desert</w:t>
      </w:r>
      <w:r w:rsidR="00815FAA">
        <w:rPr>
          <w:rFonts w:asciiTheme="majorHAnsi" w:eastAsia="Times New Roman" w:hAnsiTheme="majorHAnsi"/>
          <w:color w:val="000000"/>
          <w:sz w:val="22"/>
          <w:szCs w:val="22"/>
          <w:lang w:eastAsia="ja-JP"/>
        </w:rPr>
        <w:t xml:space="preserve"> was used</w:t>
      </w:r>
      <w:r>
        <w:rPr>
          <w:rFonts w:asciiTheme="majorHAnsi" w:eastAsia="Times New Roman" w:hAnsiTheme="majorHAnsi"/>
          <w:color w:val="000000"/>
          <w:sz w:val="22"/>
          <w:szCs w:val="22"/>
          <w:lang w:eastAsia="ja-JP"/>
        </w:rPr>
        <w:t xml:space="preserve">. </w:t>
      </w:r>
      <w:r w:rsidR="00B201DB">
        <w:rPr>
          <w:rFonts w:asciiTheme="majorHAnsi" w:eastAsia="Times New Roman" w:hAnsiTheme="majorHAnsi"/>
          <w:color w:val="000000"/>
          <w:sz w:val="22"/>
          <w:szCs w:val="22"/>
          <w:lang w:eastAsia="ja-JP"/>
        </w:rPr>
        <w:t>There were also no significant effects on food desert interactions with any other covariates including race/ethnicity, gender, physical activity, years of education, poverty level, and insurance status.</w:t>
      </w:r>
    </w:p>
    <w:p w14:paraId="36E674B1" w14:textId="77777777" w:rsidR="00394936" w:rsidRPr="00262699" w:rsidRDefault="00394936" w:rsidP="00394936">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11</w:t>
      </w:r>
      <w:r w:rsidRPr="00262699">
        <w:rPr>
          <w:rFonts w:asciiTheme="majorHAnsi" w:eastAsia="Times New Roman" w:hAnsiTheme="majorHAnsi"/>
          <w:b/>
          <w:color w:val="000000"/>
          <w:sz w:val="22"/>
          <w:szCs w:val="22"/>
          <w:lang w:eastAsia="ja-JP"/>
        </w:rPr>
        <w:t xml:space="preserve">: </w:t>
      </w:r>
      <w:r>
        <w:rPr>
          <w:rFonts w:asciiTheme="majorHAnsi" w:eastAsia="Times New Roman" w:hAnsiTheme="majorHAnsi"/>
          <w:b/>
          <w:color w:val="000000"/>
          <w:sz w:val="22"/>
          <w:szCs w:val="22"/>
          <w:lang w:eastAsia="ja-JP"/>
        </w:rPr>
        <w:t>Hypertension Regression Results</w:t>
      </w:r>
    </w:p>
    <w:tbl>
      <w:tblPr>
        <w:tblW w:w="5761" w:type="dxa"/>
        <w:jc w:val="center"/>
        <w:tblLayout w:type="fixed"/>
        <w:tblLook w:val="04A0" w:firstRow="1" w:lastRow="0" w:firstColumn="1" w:lastColumn="0" w:noHBand="0" w:noVBand="1"/>
      </w:tblPr>
      <w:tblGrid>
        <w:gridCol w:w="1980"/>
        <w:gridCol w:w="1168"/>
        <w:gridCol w:w="1260"/>
        <w:gridCol w:w="1353"/>
      </w:tblGrid>
      <w:tr w:rsidR="00394936" w:rsidRPr="003138D3" w14:paraId="113CE0D7" w14:textId="77777777" w:rsidTr="006C55FC">
        <w:trPr>
          <w:trHeight w:val="300"/>
          <w:jc w:val="center"/>
        </w:trPr>
        <w:tc>
          <w:tcPr>
            <w:tcW w:w="1980"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42176CB0" w14:textId="77777777" w:rsidR="00394936" w:rsidRPr="003138D3" w:rsidRDefault="00394936" w:rsidP="006C55FC">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17B1733B"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0D9E695E" w14:textId="77777777" w:rsidR="00394936" w:rsidRPr="003138D3" w:rsidRDefault="00394936" w:rsidP="006C55FC">
            <w:pPr>
              <w:jc w:val="center"/>
              <w:rPr>
                <w:rFonts w:ascii="Calibri" w:eastAsia="Times New Roman" w:hAnsi="Calibri"/>
                <w:color w:val="FFFFFF" w:themeColor="background1"/>
                <w:sz w:val="22"/>
                <w:szCs w:val="22"/>
              </w:rPr>
            </w:pPr>
            <w:r w:rsidRPr="00394936">
              <w:rPr>
                <w:rFonts w:asciiTheme="majorHAnsi" w:eastAsia="Times New Roman" w:hAnsiTheme="majorHAnsi"/>
                <w:b/>
                <w:color w:val="FFFFFF" w:themeColor="background1"/>
                <w:sz w:val="22"/>
                <w:szCs w:val="22"/>
                <w:lang w:eastAsia="ja-JP"/>
              </w:rPr>
              <w:t>Hypertension</w:t>
            </w:r>
          </w:p>
        </w:tc>
      </w:tr>
      <w:tr w:rsidR="00394936" w:rsidRPr="003138D3" w14:paraId="59424858" w14:textId="77777777" w:rsidTr="006C55FC">
        <w:trPr>
          <w:trHeight w:val="300"/>
          <w:jc w:val="center"/>
        </w:trPr>
        <w:tc>
          <w:tcPr>
            <w:tcW w:w="1980" w:type="dxa"/>
            <w:vMerge/>
            <w:tcBorders>
              <w:left w:val="single" w:sz="4" w:space="0" w:color="auto"/>
              <w:bottom w:val="single" w:sz="4" w:space="0" w:color="auto"/>
              <w:right w:val="single" w:sz="4" w:space="0" w:color="auto"/>
            </w:tcBorders>
            <w:shd w:val="clear" w:color="auto" w:fill="auto"/>
            <w:noWrap/>
            <w:vAlign w:val="bottom"/>
            <w:hideMark/>
          </w:tcPr>
          <w:p w14:paraId="678A5997" w14:textId="77777777" w:rsidR="00394936" w:rsidRPr="003138D3" w:rsidRDefault="00394936" w:rsidP="006C55FC">
            <w:pPr>
              <w:rPr>
                <w:rFonts w:ascii="Calibri" w:eastAsia="Times New Roman" w:hAnsi="Calibri"/>
                <w:color w:val="FFFFFF" w:themeColor="background1"/>
                <w:sz w:val="22"/>
                <w:szCs w:val="22"/>
              </w:rPr>
            </w:pP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419BEC9E"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15D13F6B"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177AB36E"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273B1156"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EDE3973" w14:textId="77777777" w:rsidR="00112ADF" w:rsidRPr="003138D3" w:rsidRDefault="00112ADF" w:rsidP="006C55FC">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8" w:type="dxa"/>
            <w:tcBorders>
              <w:top w:val="nil"/>
              <w:left w:val="nil"/>
              <w:bottom w:val="single" w:sz="4" w:space="0" w:color="auto"/>
              <w:right w:val="single" w:sz="4" w:space="0" w:color="auto"/>
            </w:tcBorders>
            <w:shd w:val="clear" w:color="auto" w:fill="auto"/>
            <w:noWrap/>
            <w:vAlign w:val="bottom"/>
            <w:hideMark/>
          </w:tcPr>
          <w:p w14:paraId="0E4ED6AF"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260" w:type="dxa"/>
            <w:tcBorders>
              <w:top w:val="nil"/>
              <w:left w:val="nil"/>
              <w:bottom w:val="single" w:sz="4" w:space="0" w:color="auto"/>
              <w:right w:val="single" w:sz="4" w:space="0" w:color="auto"/>
            </w:tcBorders>
            <w:shd w:val="clear" w:color="auto" w:fill="auto"/>
            <w:noWrap/>
            <w:vAlign w:val="bottom"/>
            <w:hideMark/>
          </w:tcPr>
          <w:p w14:paraId="018EAC4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353" w:type="dxa"/>
            <w:tcBorders>
              <w:top w:val="nil"/>
              <w:left w:val="nil"/>
              <w:bottom w:val="single" w:sz="4" w:space="0" w:color="auto"/>
              <w:right w:val="single" w:sz="4" w:space="0" w:color="auto"/>
            </w:tcBorders>
            <w:shd w:val="clear" w:color="auto" w:fill="auto"/>
            <w:noWrap/>
            <w:vAlign w:val="bottom"/>
            <w:hideMark/>
          </w:tcPr>
          <w:p w14:paraId="5972E15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0.034***</w:t>
            </w:r>
          </w:p>
        </w:tc>
      </w:tr>
      <w:tr w:rsidR="00112ADF" w:rsidRPr="003138D3" w14:paraId="4408BEB3" w14:textId="77777777" w:rsidTr="006C55FC">
        <w:trPr>
          <w:trHeight w:val="323"/>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014C991"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8" w:type="dxa"/>
            <w:tcBorders>
              <w:top w:val="nil"/>
              <w:left w:val="nil"/>
              <w:bottom w:val="single" w:sz="4" w:space="0" w:color="auto"/>
              <w:right w:val="single" w:sz="4" w:space="0" w:color="auto"/>
            </w:tcBorders>
            <w:shd w:val="clear" w:color="auto" w:fill="auto"/>
            <w:noWrap/>
            <w:vAlign w:val="bottom"/>
            <w:hideMark/>
          </w:tcPr>
          <w:p w14:paraId="5885716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260" w:type="dxa"/>
            <w:tcBorders>
              <w:top w:val="nil"/>
              <w:left w:val="nil"/>
              <w:bottom w:val="single" w:sz="4" w:space="0" w:color="auto"/>
              <w:right w:val="single" w:sz="4" w:space="0" w:color="auto"/>
            </w:tcBorders>
            <w:shd w:val="clear" w:color="auto" w:fill="auto"/>
            <w:noWrap/>
            <w:vAlign w:val="bottom"/>
            <w:hideMark/>
          </w:tcPr>
          <w:p w14:paraId="125D53D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-0.028**</w:t>
            </w:r>
          </w:p>
        </w:tc>
        <w:tc>
          <w:tcPr>
            <w:tcW w:w="1353" w:type="dxa"/>
            <w:tcBorders>
              <w:top w:val="nil"/>
              <w:left w:val="nil"/>
              <w:bottom w:val="single" w:sz="4" w:space="0" w:color="auto"/>
              <w:right w:val="single" w:sz="4" w:space="0" w:color="auto"/>
            </w:tcBorders>
            <w:shd w:val="clear" w:color="auto" w:fill="auto"/>
            <w:noWrap/>
            <w:vAlign w:val="bottom"/>
            <w:hideMark/>
          </w:tcPr>
          <w:p w14:paraId="21653E0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112ADF" w:rsidRPr="003138D3" w14:paraId="445D3258"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E88A90E"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8" w:type="dxa"/>
            <w:tcBorders>
              <w:top w:val="nil"/>
              <w:left w:val="nil"/>
              <w:bottom w:val="single" w:sz="4" w:space="0" w:color="auto"/>
              <w:right w:val="single" w:sz="4" w:space="0" w:color="auto"/>
            </w:tcBorders>
            <w:shd w:val="clear" w:color="auto" w:fill="auto"/>
            <w:noWrap/>
            <w:vAlign w:val="bottom"/>
            <w:hideMark/>
          </w:tcPr>
          <w:p w14:paraId="7BCA3142"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16D0B38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353" w:type="dxa"/>
            <w:tcBorders>
              <w:top w:val="nil"/>
              <w:left w:val="nil"/>
              <w:bottom w:val="single" w:sz="4" w:space="0" w:color="auto"/>
              <w:right w:val="single" w:sz="4" w:space="0" w:color="auto"/>
            </w:tcBorders>
            <w:shd w:val="clear" w:color="auto" w:fill="auto"/>
            <w:noWrap/>
            <w:vAlign w:val="bottom"/>
            <w:hideMark/>
          </w:tcPr>
          <w:p w14:paraId="5F831F86"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0.052***</w:t>
            </w:r>
          </w:p>
        </w:tc>
      </w:tr>
      <w:tr w:rsidR="00112ADF" w:rsidRPr="003138D3" w14:paraId="21CB591B"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6612B91"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8" w:type="dxa"/>
            <w:tcBorders>
              <w:top w:val="nil"/>
              <w:left w:val="nil"/>
              <w:bottom w:val="single" w:sz="4" w:space="0" w:color="auto"/>
              <w:right w:val="single" w:sz="4" w:space="0" w:color="auto"/>
            </w:tcBorders>
            <w:shd w:val="clear" w:color="auto" w:fill="auto"/>
            <w:noWrap/>
            <w:vAlign w:val="bottom"/>
            <w:hideMark/>
          </w:tcPr>
          <w:p w14:paraId="18D12C1A"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0.033***</w:t>
            </w:r>
          </w:p>
        </w:tc>
        <w:tc>
          <w:tcPr>
            <w:tcW w:w="1260" w:type="dxa"/>
            <w:tcBorders>
              <w:top w:val="nil"/>
              <w:left w:val="nil"/>
              <w:bottom w:val="single" w:sz="4" w:space="0" w:color="auto"/>
              <w:right w:val="single" w:sz="4" w:space="0" w:color="auto"/>
            </w:tcBorders>
            <w:shd w:val="clear" w:color="auto" w:fill="auto"/>
            <w:noWrap/>
            <w:vAlign w:val="bottom"/>
            <w:hideMark/>
          </w:tcPr>
          <w:p w14:paraId="2B958D6E"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353" w:type="dxa"/>
            <w:tcBorders>
              <w:top w:val="nil"/>
              <w:left w:val="nil"/>
              <w:bottom w:val="single" w:sz="4" w:space="0" w:color="auto"/>
              <w:right w:val="single" w:sz="4" w:space="0" w:color="auto"/>
            </w:tcBorders>
            <w:shd w:val="clear" w:color="auto" w:fill="auto"/>
            <w:noWrap/>
            <w:vAlign w:val="bottom"/>
            <w:hideMark/>
          </w:tcPr>
          <w:p w14:paraId="235F8057"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0.043***</w:t>
            </w:r>
          </w:p>
        </w:tc>
      </w:tr>
      <w:tr w:rsidR="00112ADF" w:rsidRPr="003138D3" w14:paraId="060AB813"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1262FF0"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8" w:type="dxa"/>
            <w:tcBorders>
              <w:top w:val="nil"/>
              <w:left w:val="nil"/>
              <w:bottom w:val="single" w:sz="4" w:space="0" w:color="auto"/>
              <w:right w:val="single" w:sz="4" w:space="0" w:color="auto"/>
            </w:tcBorders>
            <w:shd w:val="clear" w:color="auto" w:fill="auto"/>
            <w:noWrap/>
            <w:vAlign w:val="bottom"/>
            <w:hideMark/>
          </w:tcPr>
          <w:p w14:paraId="0109B679"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260" w:type="dxa"/>
            <w:tcBorders>
              <w:top w:val="nil"/>
              <w:left w:val="nil"/>
              <w:bottom w:val="single" w:sz="4" w:space="0" w:color="auto"/>
              <w:right w:val="single" w:sz="4" w:space="0" w:color="auto"/>
            </w:tcBorders>
            <w:shd w:val="clear" w:color="auto" w:fill="auto"/>
            <w:noWrap/>
            <w:vAlign w:val="bottom"/>
            <w:hideMark/>
          </w:tcPr>
          <w:p w14:paraId="6CAA00D8"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353" w:type="dxa"/>
            <w:tcBorders>
              <w:top w:val="nil"/>
              <w:left w:val="nil"/>
              <w:bottom w:val="single" w:sz="4" w:space="0" w:color="auto"/>
              <w:right w:val="single" w:sz="4" w:space="0" w:color="auto"/>
            </w:tcBorders>
            <w:shd w:val="clear" w:color="auto" w:fill="auto"/>
            <w:noWrap/>
            <w:vAlign w:val="bottom"/>
            <w:hideMark/>
          </w:tcPr>
          <w:p w14:paraId="50EF43D9"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112ADF" w:rsidRPr="003138D3" w14:paraId="0660D240"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4445504" w14:textId="77777777" w:rsidR="00112ADF" w:rsidRPr="003138D3" w:rsidRDefault="00112ADF" w:rsidP="006C55FC">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8" w:type="dxa"/>
            <w:tcBorders>
              <w:top w:val="nil"/>
              <w:left w:val="nil"/>
              <w:bottom w:val="single" w:sz="4" w:space="0" w:color="auto"/>
              <w:right w:val="single" w:sz="4" w:space="0" w:color="auto"/>
            </w:tcBorders>
            <w:shd w:val="clear" w:color="auto" w:fill="auto"/>
            <w:noWrap/>
            <w:vAlign w:val="bottom"/>
            <w:hideMark/>
          </w:tcPr>
          <w:p w14:paraId="2C7E696C"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089F2E74"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5DC5BFE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3138D3" w14:paraId="3A081274"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B6E8AFC"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8" w:type="dxa"/>
            <w:tcBorders>
              <w:top w:val="nil"/>
              <w:left w:val="nil"/>
              <w:bottom w:val="single" w:sz="4" w:space="0" w:color="auto"/>
              <w:right w:val="single" w:sz="4" w:space="0" w:color="auto"/>
            </w:tcBorders>
            <w:shd w:val="clear" w:color="auto" w:fill="auto"/>
            <w:noWrap/>
            <w:vAlign w:val="bottom"/>
            <w:hideMark/>
          </w:tcPr>
          <w:p w14:paraId="6AD6C60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260" w:type="dxa"/>
            <w:tcBorders>
              <w:top w:val="nil"/>
              <w:left w:val="nil"/>
              <w:bottom w:val="single" w:sz="4" w:space="0" w:color="auto"/>
              <w:right w:val="single" w:sz="4" w:space="0" w:color="auto"/>
            </w:tcBorders>
            <w:shd w:val="clear" w:color="auto" w:fill="auto"/>
            <w:noWrap/>
            <w:vAlign w:val="bottom"/>
            <w:hideMark/>
          </w:tcPr>
          <w:p w14:paraId="4C78DF20"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c>
          <w:tcPr>
            <w:tcW w:w="1353" w:type="dxa"/>
            <w:tcBorders>
              <w:top w:val="nil"/>
              <w:left w:val="nil"/>
              <w:bottom w:val="single" w:sz="4" w:space="0" w:color="auto"/>
              <w:right w:val="single" w:sz="4" w:space="0" w:color="auto"/>
            </w:tcBorders>
            <w:shd w:val="clear" w:color="auto" w:fill="auto"/>
            <w:noWrap/>
            <w:vAlign w:val="bottom"/>
            <w:hideMark/>
          </w:tcPr>
          <w:p w14:paraId="5414B8F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112ADF" w:rsidRPr="003138D3" w14:paraId="4A604DD9"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2B8AD40"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8" w:type="dxa"/>
            <w:tcBorders>
              <w:top w:val="nil"/>
              <w:left w:val="nil"/>
              <w:bottom w:val="single" w:sz="4" w:space="0" w:color="auto"/>
              <w:right w:val="single" w:sz="4" w:space="0" w:color="auto"/>
            </w:tcBorders>
            <w:shd w:val="clear" w:color="auto" w:fill="auto"/>
            <w:noWrap/>
            <w:vAlign w:val="bottom"/>
            <w:hideMark/>
          </w:tcPr>
          <w:p w14:paraId="61DB6A88"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60" w:type="dxa"/>
            <w:tcBorders>
              <w:top w:val="nil"/>
              <w:left w:val="nil"/>
              <w:bottom w:val="single" w:sz="4" w:space="0" w:color="auto"/>
              <w:right w:val="single" w:sz="4" w:space="0" w:color="auto"/>
            </w:tcBorders>
            <w:shd w:val="clear" w:color="auto" w:fill="auto"/>
            <w:noWrap/>
            <w:vAlign w:val="bottom"/>
            <w:hideMark/>
          </w:tcPr>
          <w:p w14:paraId="3992CE08"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353" w:type="dxa"/>
            <w:tcBorders>
              <w:top w:val="nil"/>
              <w:left w:val="nil"/>
              <w:bottom w:val="single" w:sz="4" w:space="0" w:color="auto"/>
              <w:right w:val="single" w:sz="4" w:space="0" w:color="auto"/>
            </w:tcBorders>
            <w:shd w:val="clear" w:color="auto" w:fill="auto"/>
            <w:noWrap/>
            <w:vAlign w:val="bottom"/>
            <w:hideMark/>
          </w:tcPr>
          <w:p w14:paraId="4FF6CE97"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112ADF" w:rsidRPr="003138D3" w14:paraId="2DDDDD3E"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B97533F"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8" w:type="dxa"/>
            <w:tcBorders>
              <w:top w:val="nil"/>
              <w:left w:val="nil"/>
              <w:bottom w:val="single" w:sz="4" w:space="0" w:color="auto"/>
              <w:right w:val="single" w:sz="4" w:space="0" w:color="auto"/>
            </w:tcBorders>
            <w:shd w:val="clear" w:color="auto" w:fill="auto"/>
            <w:noWrap/>
            <w:vAlign w:val="bottom"/>
            <w:hideMark/>
          </w:tcPr>
          <w:p w14:paraId="27619ACA"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667BF772"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3CD0B5DE"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3138D3" w14:paraId="6BDDD088"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37D53F6"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8" w:type="dxa"/>
            <w:tcBorders>
              <w:top w:val="nil"/>
              <w:left w:val="nil"/>
              <w:bottom w:val="single" w:sz="4" w:space="0" w:color="auto"/>
              <w:right w:val="single" w:sz="4" w:space="0" w:color="auto"/>
            </w:tcBorders>
            <w:shd w:val="clear" w:color="auto" w:fill="auto"/>
            <w:noWrap/>
            <w:vAlign w:val="bottom"/>
            <w:hideMark/>
          </w:tcPr>
          <w:p w14:paraId="6A0AE64C"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0" w:type="dxa"/>
            <w:tcBorders>
              <w:top w:val="nil"/>
              <w:left w:val="nil"/>
              <w:bottom w:val="single" w:sz="4" w:space="0" w:color="auto"/>
              <w:right w:val="single" w:sz="4" w:space="0" w:color="auto"/>
            </w:tcBorders>
            <w:shd w:val="clear" w:color="auto" w:fill="auto"/>
            <w:noWrap/>
            <w:vAlign w:val="bottom"/>
            <w:hideMark/>
          </w:tcPr>
          <w:p w14:paraId="3F31DAF5"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-0.084***</w:t>
            </w:r>
          </w:p>
        </w:tc>
        <w:tc>
          <w:tcPr>
            <w:tcW w:w="1353" w:type="dxa"/>
            <w:tcBorders>
              <w:top w:val="nil"/>
              <w:left w:val="nil"/>
              <w:bottom w:val="single" w:sz="4" w:space="0" w:color="auto"/>
              <w:right w:val="single" w:sz="4" w:space="0" w:color="auto"/>
            </w:tcBorders>
            <w:shd w:val="clear" w:color="auto" w:fill="auto"/>
            <w:noWrap/>
            <w:vAlign w:val="bottom"/>
            <w:hideMark/>
          </w:tcPr>
          <w:p w14:paraId="76A9D1A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-0.142***</w:t>
            </w:r>
          </w:p>
        </w:tc>
      </w:tr>
      <w:tr w:rsidR="00373187" w:rsidRPr="003138D3" w14:paraId="40477E33"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795E6D2" w14:textId="77777777" w:rsidR="00373187" w:rsidRPr="003138D3" w:rsidRDefault="00373187" w:rsidP="006C55FC">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8" w:type="dxa"/>
            <w:tcBorders>
              <w:top w:val="nil"/>
              <w:left w:val="nil"/>
              <w:bottom w:val="single" w:sz="4" w:space="0" w:color="auto"/>
              <w:right w:val="single" w:sz="4" w:space="0" w:color="auto"/>
            </w:tcBorders>
            <w:shd w:val="clear" w:color="auto" w:fill="auto"/>
            <w:noWrap/>
            <w:vAlign w:val="bottom"/>
            <w:hideMark/>
          </w:tcPr>
          <w:p w14:paraId="0CC4D20C"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60" w:type="dxa"/>
            <w:tcBorders>
              <w:top w:val="nil"/>
              <w:left w:val="nil"/>
              <w:bottom w:val="single" w:sz="4" w:space="0" w:color="auto"/>
              <w:right w:val="single" w:sz="4" w:space="0" w:color="auto"/>
            </w:tcBorders>
            <w:shd w:val="clear" w:color="auto" w:fill="auto"/>
            <w:noWrap/>
            <w:vAlign w:val="bottom"/>
            <w:hideMark/>
          </w:tcPr>
          <w:p w14:paraId="75BABBF8"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17CA2058" w14:textId="466CD36D" w:rsidR="00373187" w:rsidRPr="003138D3" w:rsidRDefault="00373187" w:rsidP="006C55FC">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r>
      <w:tr w:rsidR="00373187" w:rsidRPr="003138D3" w14:paraId="619E1217"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1C14724" w14:textId="77777777" w:rsidR="00373187" w:rsidRPr="003138D3" w:rsidRDefault="00373187" w:rsidP="006C55FC">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8" w:type="dxa"/>
            <w:tcBorders>
              <w:top w:val="nil"/>
              <w:left w:val="nil"/>
              <w:bottom w:val="single" w:sz="4" w:space="0" w:color="auto"/>
              <w:right w:val="single" w:sz="4" w:space="0" w:color="auto"/>
            </w:tcBorders>
            <w:shd w:val="clear" w:color="auto" w:fill="auto"/>
            <w:noWrap/>
            <w:vAlign w:val="bottom"/>
            <w:hideMark/>
          </w:tcPr>
          <w:p w14:paraId="3ED2F709"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3E5BEEA2"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353" w:type="dxa"/>
            <w:tcBorders>
              <w:top w:val="nil"/>
              <w:left w:val="nil"/>
              <w:bottom w:val="single" w:sz="4" w:space="0" w:color="auto"/>
              <w:right w:val="single" w:sz="4" w:space="0" w:color="auto"/>
            </w:tcBorders>
            <w:shd w:val="clear" w:color="auto" w:fill="auto"/>
            <w:noWrap/>
            <w:vAlign w:val="bottom"/>
            <w:hideMark/>
          </w:tcPr>
          <w:p w14:paraId="67DE98F0"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-0.074***</w:t>
            </w:r>
          </w:p>
        </w:tc>
      </w:tr>
      <w:tr w:rsidR="00373187" w:rsidRPr="003138D3" w14:paraId="6D631429"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828F392"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8" w:type="dxa"/>
            <w:tcBorders>
              <w:top w:val="nil"/>
              <w:left w:val="nil"/>
              <w:bottom w:val="single" w:sz="4" w:space="0" w:color="auto"/>
              <w:right w:val="single" w:sz="4" w:space="0" w:color="auto"/>
            </w:tcBorders>
            <w:shd w:val="clear" w:color="auto" w:fill="auto"/>
            <w:noWrap/>
            <w:vAlign w:val="bottom"/>
            <w:hideMark/>
          </w:tcPr>
          <w:p w14:paraId="2614DB24"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260" w:type="dxa"/>
            <w:tcBorders>
              <w:top w:val="nil"/>
              <w:left w:val="nil"/>
              <w:bottom w:val="single" w:sz="4" w:space="0" w:color="auto"/>
              <w:right w:val="single" w:sz="4" w:space="0" w:color="auto"/>
            </w:tcBorders>
            <w:shd w:val="clear" w:color="auto" w:fill="auto"/>
            <w:noWrap/>
            <w:vAlign w:val="bottom"/>
            <w:hideMark/>
          </w:tcPr>
          <w:p w14:paraId="0927C946"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353" w:type="dxa"/>
            <w:tcBorders>
              <w:top w:val="nil"/>
              <w:left w:val="nil"/>
              <w:bottom w:val="single" w:sz="4" w:space="0" w:color="auto"/>
              <w:right w:val="single" w:sz="4" w:space="0" w:color="auto"/>
            </w:tcBorders>
            <w:shd w:val="clear" w:color="auto" w:fill="auto"/>
            <w:noWrap/>
            <w:vAlign w:val="bottom"/>
            <w:hideMark/>
          </w:tcPr>
          <w:p w14:paraId="56614A0F"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73187" w:rsidRPr="003138D3" w14:paraId="540C55DB" w14:textId="77777777" w:rsidTr="006C55FC">
        <w:trPr>
          <w:trHeight w:val="300"/>
          <w:jc w:val="center"/>
        </w:trPr>
        <w:tc>
          <w:tcPr>
            <w:tcW w:w="1980"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0D096C9F"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8" w:type="dxa"/>
            <w:tcBorders>
              <w:top w:val="nil"/>
              <w:left w:val="nil"/>
              <w:bottom w:val="single" w:sz="12" w:space="0" w:color="auto"/>
              <w:right w:val="single" w:sz="4" w:space="0" w:color="auto"/>
            </w:tcBorders>
            <w:shd w:val="clear" w:color="auto" w:fill="auto"/>
            <w:noWrap/>
            <w:vAlign w:val="bottom"/>
            <w:hideMark/>
          </w:tcPr>
          <w:p w14:paraId="3D98CFD3"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-0.143***</w:t>
            </w:r>
          </w:p>
        </w:tc>
        <w:tc>
          <w:tcPr>
            <w:tcW w:w="1260" w:type="dxa"/>
            <w:tcBorders>
              <w:top w:val="nil"/>
              <w:left w:val="nil"/>
              <w:bottom w:val="single" w:sz="12" w:space="0" w:color="auto"/>
              <w:right w:val="single" w:sz="4" w:space="0" w:color="auto"/>
            </w:tcBorders>
            <w:shd w:val="clear" w:color="auto" w:fill="auto"/>
            <w:noWrap/>
            <w:vAlign w:val="bottom"/>
            <w:hideMark/>
          </w:tcPr>
          <w:p w14:paraId="2A69B71B"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nil"/>
              <w:left w:val="nil"/>
              <w:bottom w:val="single" w:sz="12" w:space="0" w:color="auto"/>
              <w:right w:val="single" w:sz="4" w:space="0" w:color="auto"/>
            </w:tcBorders>
            <w:shd w:val="clear" w:color="auto" w:fill="auto"/>
            <w:noWrap/>
            <w:vAlign w:val="bottom"/>
            <w:hideMark/>
          </w:tcPr>
          <w:p w14:paraId="34A25E67"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373187" w:rsidRPr="003138D3" w14:paraId="2C91A79B" w14:textId="77777777" w:rsidTr="006C55FC">
        <w:trPr>
          <w:trHeight w:val="300"/>
          <w:jc w:val="center"/>
        </w:trPr>
        <w:tc>
          <w:tcPr>
            <w:tcW w:w="1980"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7846947D"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46BB68C2"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0.283</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1EAEC34E"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31873F3C"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373187" w:rsidRPr="003138D3" w14:paraId="7BF2596E"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AD7B1BC"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8" w:type="dxa"/>
            <w:tcBorders>
              <w:top w:val="nil"/>
              <w:left w:val="nil"/>
              <w:bottom w:val="single" w:sz="4" w:space="0" w:color="auto"/>
              <w:right w:val="single" w:sz="4" w:space="0" w:color="auto"/>
            </w:tcBorders>
            <w:shd w:val="clear" w:color="auto" w:fill="auto"/>
            <w:noWrap/>
            <w:vAlign w:val="bottom"/>
            <w:hideMark/>
          </w:tcPr>
          <w:p w14:paraId="6FCA5DA0"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21885.961</w:t>
            </w:r>
          </w:p>
        </w:tc>
        <w:tc>
          <w:tcPr>
            <w:tcW w:w="1260" w:type="dxa"/>
            <w:tcBorders>
              <w:top w:val="nil"/>
              <w:left w:val="nil"/>
              <w:bottom w:val="single" w:sz="4" w:space="0" w:color="auto"/>
              <w:right w:val="single" w:sz="4" w:space="0" w:color="auto"/>
            </w:tcBorders>
            <w:shd w:val="clear" w:color="auto" w:fill="auto"/>
            <w:noWrap/>
            <w:vAlign w:val="bottom"/>
            <w:hideMark/>
          </w:tcPr>
          <w:p w14:paraId="4176A55B"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21110.218</w:t>
            </w:r>
          </w:p>
        </w:tc>
        <w:tc>
          <w:tcPr>
            <w:tcW w:w="1353" w:type="dxa"/>
            <w:tcBorders>
              <w:top w:val="nil"/>
              <w:left w:val="nil"/>
              <w:bottom w:val="single" w:sz="4" w:space="0" w:color="auto"/>
              <w:right w:val="single" w:sz="4" w:space="0" w:color="auto"/>
            </w:tcBorders>
            <w:shd w:val="clear" w:color="auto" w:fill="auto"/>
            <w:noWrap/>
            <w:vAlign w:val="bottom"/>
            <w:hideMark/>
          </w:tcPr>
          <w:p w14:paraId="7FB272FD"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22596.533</w:t>
            </w:r>
          </w:p>
        </w:tc>
      </w:tr>
      <w:tr w:rsidR="00373187" w:rsidRPr="003138D3" w14:paraId="401F6CE4" w14:textId="77777777" w:rsidTr="006C55FC">
        <w:trPr>
          <w:trHeight w:val="300"/>
          <w:jc w:val="center"/>
        </w:trPr>
        <w:tc>
          <w:tcPr>
            <w:tcW w:w="1980"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B5DC52D"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8" w:type="dxa"/>
            <w:tcBorders>
              <w:top w:val="nil"/>
              <w:left w:val="nil"/>
              <w:bottom w:val="single" w:sz="4" w:space="0" w:color="auto"/>
              <w:right w:val="single" w:sz="4" w:space="0" w:color="auto"/>
            </w:tcBorders>
            <w:shd w:val="clear" w:color="auto" w:fill="auto"/>
            <w:noWrap/>
            <w:vAlign w:val="bottom"/>
            <w:hideMark/>
          </w:tcPr>
          <w:p w14:paraId="77621EB2"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A407A38"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6701.82</w:t>
            </w:r>
          </w:p>
        </w:tc>
        <w:tc>
          <w:tcPr>
            <w:tcW w:w="1353" w:type="dxa"/>
            <w:tcBorders>
              <w:top w:val="nil"/>
              <w:left w:val="nil"/>
              <w:bottom w:val="single" w:sz="4" w:space="0" w:color="auto"/>
              <w:right w:val="single" w:sz="4" w:space="0" w:color="auto"/>
            </w:tcBorders>
            <w:shd w:val="clear" w:color="auto" w:fill="auto"/>
            <w:noWrap/>
            <w:vAlign w:val="bottom"/>
            <w:hideMark/>
          </w:tcPr>
          <w:p w14:paraId="669D6B04"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6895.991</w:t>
            </w:r>
          </w:p>
        </w:tc>
      </w:tr>
    </w:tbl>
    <w:p w14:paraId="10A14B03" w14:textId="77777777" w:rsidR="00394936" w:rsidRDefault="00394936" w:rsidP="00394936">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p>
    <w:p w14:paraId="16C75FF3" w14:textId="77777777" w:rsidR="00394936" w:rsidRPr="00262699" w:rsidRDefault="00394936" w:rsidP="00394936">
      <w:pPr>
        <w:widowControl w:val="0"/>
        <w:jc w:val="center"/>
        <w:rPr>
          <w:rFonts w:asciiTheme="majorHAnsi" w:eastAsia="Times New Roman" w:hAnsiTheme="majorHAnsi"/>
          <w:b/>
          <w:color w:val="000000"/>
          <w:sz w:val="22"/>
          <w:szCs w:val="22"/>
          <w:lang w:eastAsia="ja-JP"/>
        </w:rPr>
      </w:pPr>
      <w:r w:rsidRPr="00262699">
        <w:rPr>
          <w:rFonts w:asciiTheme="majorHAnsi" w:eastAsia="Times New Roman" w:hAnsiTheme="majorHAnsi"/>
          <w:b/>
          <w:color w:val="000000"/>
          <w:sz w:val="22"/>
          <w:szCs w:val="22"/>
          <w:lang w:eastAsia="ja-JP"/>
        </w:rPr>
        <w:t xml:space="preserve">Table </w:t>
      </w:r>
      <w:r w:rsidR="003111AB">
        <w:rPr>
          <w:rFonts w:asciiTheme="majorHAnsi" w:eastAsia="Times New Roman" w:hAnsiTheme="majorHAnsi"/>
          <w:b/>
          <w:color w:val="000000"/>
          <w:sz w:val="22"/>
          <w:szCs w:val="22"/>
          <w:lang w:eastAsia="ja-JP"/>
        </w:rPr>
        <w:t>12</w:t>
      </w:r>
      <w:r w:rsidRPr="00262699">
        <w:rPr>
          <w:rFonts w:asciiTheme="majorHAnsi" w:eastAsia="Times New Roman" w:hAnsiTheme="majorHAnsi"/>
          <w:b/>
          <w:color w:val="000000"/>
          <w:sz w:val="22"/>
          <w:szCs w:val="22"/>
          <w:lang w:eastAsia="ja-JP"/>
        </w:rPr>
        <w:t xml:space="preserve">: </w:t>
      </w:r>
      <w:r>
        <w:rPr>
          <w:rFonts w:asciiTheme="majorHAnsi" w:eastAsia="Times New Roman" w:hAnsiTheme="majorHAnsi"/>
          <w:b/>
          <w:color w:val="000000"/>
          <w:sz w:val="22"/>
          <w:szCs w:val="22"/>
          <w:lang w:eastAsia="ja-JP"/>
        </w:rPr>
        <w:t>Hypertension</w:t>
      </w:r>
      <w:r w:rsidRPr="00262699">
        <w:rPr>
          <w:rFonts w:asciiTheme="majorHAnsi" w:eastAsia="Times New Roman" w:hAnsiTheme="majorHAnsi"/>
          <w:b/>
          <w:color w:val="000000"/>
          <w:sz w:val="22"/>
          <w:szCs w:val="22"/>
          <w:lang w:eastAsia="ja-JP"/>
        </w:rPr>
        <w:t xml:space="preserve"> Regression Results (</w:t>
      </w:r>
      <w:r>
        <w:rPr>
          <w:rFonts w:asciiTheme="majorHAnsi" w:eastAsia="Times New Roman" w:hAnsiTheme="majorHAnsi"/>
          <w:b/>
          <w:color w:val="000000"/>
          <w:sz w:val="22"/>
          <w:szCs w:val="22"/>
          <w:lang w:eastAsia="ja-JP"/>
        </w:rPr>
        <w:t>Elderly)</w:t>
      </w:r>
    </w:p>
    <w:tbl>
      <w:tblPr>
        <w:tblW w:w="5859" w:type="dxa"/>
        <w:jc w:val="center"/>
        <w:tblLayout w:type="fixed"/>
        <w:tblLook w:val="04A0" w:firstRow="1" w:lastRow="0" w:firstColumn="1" w:lastColumn="0" w:noHBand="0" w:noVBand="1"/>
      </w:tblPr>
      <w:tblGrid>
        <w:gridCol w:w="2078"/>
        <w:gridCol w:w="1168"/>
        <w:gridCol w:w="1260"/>
        <w:gridCol w:w="1353"/>
      </w:tblGrid>
      <w:tr w:rsidR="00394936" w:rsidRPr="003138D3" w14:paraId="14823825" w14:textId="77777777" w:rsidTr="006C55FC">
        <w:trPr>
          <w:trHeight w:val="300"/>
          <w:jc w:val="center"/>
        </w:trPr>
        <w:tc>
          <w:tcPr>
            <w:tcW w:w="2078" w:type="dxa"/>
            <w:vMerge w:val="restart"/>
            <w:tcBorders>
              <w:top w:val="single" w:sz="4" w:space="0" w:color="auto"/>
              <w:left w:val="single" w:sz="4" w:space="0" w:color="auto"/>
              <w:right w:val="single" w:sz="4" w:space="0" w:color="auto"/>
            </w:tcBorders>
            <w:shd w:val="clear" w:color="000000" w:fill="31849B" w:themeFill="accent5" w:themeFillShade="BF"/>
            <w:noWrap/>
            <w:vAlign w:val="bottom"/>
            <w:hideMark/>
          </w:tcPr>
          <w:p w14:paraId="79B8A70B" w14:textId="77777777" w:rsidR="00394936" w:rsidRPr="003138D3" w:rsidRDefault="00394936" w:rsidP="006C55FC">
            <w:pPr>
              <w:jc w:val="cente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Variable</w:t>
            </w:r>
          </w:p>
          <w:p w14:paraId="3BED52EC"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 </w:t>
            </w:r>
          </w:p>
        </w:tc>
        <w:tc>
          <w:tcPr>
            <w:tcW w:w="3781" w:type="dxa"/>
            <w:gridSpan w:val="3"/>
            <w:tcBorders>
              <w:top w:val="single" w:sz="4" w:space="0" w:color="auto"/>
              <w:left w:val="single" w:sz="4" w:space="0" w:color="auto"/>
              <w:bottom w:val="single" w:sz="4" w:space="0" w:color="auto"/>
              <w:right w:val="single" w:sz="4" w:space="0" w:color="auto"/>
            </w:tcBorders>
            <w:shd w:val="clear" w:color="000000" w:fill="31849B" w:themeFill="accent5" w:themeFillShade="BF"/>
            <w:vAlign w:val="bottom"/>
          </w:tcPr>
          <w:p w14:paraId="1A930061" w14:textId="77777777" w:rsidR="00394936" w:rsidRPr="003138D3" w:rsidRDefault="00394936" w:rsidP="006C55FC">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Hypertension</w:t>
            </w:r>
          </w:p>
        </w:tc>
      </w:tr>
      <w:tr w:rsidR="00394936" w:rsidRPr="003138D3" w14:paraId="79889D20" w14:textId="77777777" w:rsidTr="006C55FC">
        <w:trPr>
          <w:trHeight w:val="300"/>
          <w:jc w:val="center"/>
        </w:trPr>
        <w:tc>
          <w:tcPr>
            <w:tcW w:w="2078" w:type="dxa"/>
            <w:vMerge/>
            <w:tcBorders>
              <w:left w:val="single" w:sz="4" w:space="0" w:color="auto"/>
              <w:bottom w:val="single" w:sz="4" w:space="0" w:color="auto"/>
              <w:right w:val="single" w:sz="4" w:space="0" w:color="auto"/>
            </w:tcBorders>
            <w:shd w:val="clear" w:color="auto" w:fill="auto"/>
            <w:noWrap/>
            <w:vAlign w:val="bottom"/>
            <w:hideMark/>
          </w:tcPr>
          <w:p w14:paraId="62B0B20A" w14:textId="77777777" w:rsidR="00394936" w:rsidRPr="003138D3" w:rsidRDefault="00394936" w:rsidP="006C55FC">
            <w:pPr>
              <w:rPr>
                <w:rFonts w:ascii="Calibri" w:eastAsia="Times New Roman" w:hAnsi="Calibri"/>
                <w:color w:val="FFFFFF" w:themeColor="background1"/>
                <w:sz w:val="22"/>
                <w:szCs w:val="22"/>
              </w:rPr>
            </w:pPr>
          </w:p>
        </w:tc>
        <w:tc>
          <w:tcPr>
            <w:tcW w:w="1168" w:type="dxa"/>
            <w:tcBorders>
              <w:top w:val="nil"/>
              <w:left w:val="nil"/>
              <w:bottom w:val="single" w:sz="4" w:space="0" w:color="auto"/>
              <w:right w:val="single" w:sz="4" w:space="0" w:color="auto"/>
            </w:tcBorders>
            <w:shd w:val="clear" w:color="auto" w:fill="31849B" w:themeFill="accent5" w:themeFillShade="BF"/>
            <w:noWrap/>
            <w:vAlign w:val="bottom"/>
            <w:hideMark/>
          </w:tcPr>
          <w:p w14:paraId="2FAB183A"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Linear</w:t>
            </w:r>
          </w:p>
        </w:tc>
        <w:tc>
          <w:tcPr>
            <w:tcW w:w="1260" w:type="dxa"/>
            <w:tcBorders>
              <w:top w:val="nil"/>
              <w:left w:val="nil"/>
              <w:bottom w:val="single" w:sz="4" w:space="0" w:color="auto"/>
              <w:right w:val="single" w:sz="4" w:space="0" w:color="auto"/>
            </w:tcBorders>
            <w:shd w:val="clear" w:color="auto" w:fill="31849B" w:themeFill="accent5" w:themeFillShade="BF"/>
            <w:noWrap/>
            <w:vAlign w:val="bottom"/>
            <w:hideMark/>
          </w:tcPr>
          <w:p w14:paraId="51CD46CE"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Logit</w:t>
            </w:r>
          </w:p>
        </w:tc>
        <w:tc>
          <w:tcPr>
            <w:tcW w:w="1353" w:type="dxa"/>
            <w:tcBorders>
              <w:top w:val="nil"/>
              <w:left w:val="nil"/>
              <w:bottom w:val="single" w:sz="4" w:space="0" w:color="auto"/>
              <w:right w:val="single" w:sz="4" w:space="0" w:color="auto"/>
            </w:tcBorders>
            <w:shd w:val="clear" w:color="auto" w:fill="31849B" w:themeFill="accent5" w:themeFillShade="BF"/>
            <w:noWrap/>
            <w:vAlign w:val="bottom"/>
            <w:hideMark/>
          </w:tcPr>
          <w:p w14:paraId="4B222F97" w14:textId="77777777" w:rsidR="00394936" w:rsidRPr="003138D3" w:rsidRDefault="00394936" w:rsidP="006C55FC">
            <w:pPr>
              <w:rPr>
                <w:rFonts w:ascii="Calibri" w:eastAsia="Times New Roman" w:hAnsi="Calibri"/>
                <w:color w:val="FFFFFF" w:themeColor="background1"/>
                <w:sz w:val="22"/>
                <w:szCs w:val="22"/>
              </w:rPr>
            </w:pPr>
            <w:r w:rsidRPr="003138D3">
              <w:rPr>
                <w:rFonts w:ascii="Calibri" w:eastAsia="Times New Roman" w:hAnsi="Calibri"/>
                <w:color w:val="FFFFFF" w:themeColor="background1"/>
                <w:sz w:val="22"/>
                <w:szCs w:val="22"/>
              </w:rPr>
              <w:t>Log-binomial</w:t>
            </w:r>
          </w:p>
        </w:tc>
      </w:tr>
      <w:tr w:rsidR="00112ADF" w:rsidRPr="003138D3" w14:paraId="6C1BBD05"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900DCB3" w14:textId="77777777" w:rsidR="00112ADF" w:rsidRPr="003138D3" w:rsidRDefault="00112ADF" w:rsidP="006C55FC">
            <w:pPr>
              <w:rPr>
                <w:rFonts w:ascii="Calibri" w:eastAsia="Times New Roman" w:hAnsi="Calibri"/>
                <w:color w:val="000000"/>
                <w:sz w:val="22"/>
                <w:szCs w:val="22"/>
              </w:rPr>
            </w:pPr>
            <w:r w:rsidRPr="003138D3">
              <w:rPr>
                <w:rFonts w:ascii="Calibri" w:eastAsia="Times New Roman" w:hAnsi="Calibri"/>
                <w:color w:val="000000"/>
                <w:sz w:val="22"/>
                <w:szCs w:val="22"/>
              </w:rPr>
              <w:t>Food desert</w:t>
            </w:r>
          </w:p>
        </w:tc>
        <w:tc>
          <w:tcPr>
            <w:tcW w:w="1168" w:type="dxa"/>
            <w:tcBorders>
              <w:top w:val="nil"/>
              <w:left w:val="nil"/>
              <w:bottom w:val="single" w:sz="4" w:space="0" w:color="auto"/>
              <w:right w:val="single" w:sz="4" w:space="0" w:color="auto"/>
            </w:tcBorders>
            <w:shd w:val="clear" w:color="auto" w:fill="auto"/>
            <w:noWrap/>
            <w:vAlign w:val="bottom"/>
            <w:hideMark/>
          </w:tcPr>
          <w:p w14:paraId="011F6D1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0.035***</w:t>
            </w:r>
          </w:p>
        </w:tc>
        <w:tc>
          <w:tcPr>
            <w:tcW w:w="1260" w:type="dxa"/>
            <w:tcBorders>
              <w:top w:val="nil"/>
              <w:left w:val="nil"/>
              <w:bottom w:val="single" w:sz="4" w:space="0" w:color="auto"/>
              <w:right w:val="single" w:sz="4" w:space="0" w:color="auto"/>
            </w:tcBorders>
            <w:shd w:val="clear" w:color="auto" w:fill="auto"/>
            <w:noWrap/>
            <w:vAlign w:val="bottom"/>
            <w:hideMark/>
          </w:tcPr>
          <w:p w14:paraId="2DA999D9"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0.035***</w:t>
            </w:r>
          </w:p>
        </w:tc>
        <w:tc>
          <w:tcPr>
            <w:tcW w:w="1353" w:type="dxa"/>
            <w:tcBorders>
              <w:top w:val="nil"/>
              <w:left w:val="nil"/>
              <w:bottom w:val="single" w:sz="4" w:space="0" w:color="auto"/>
              <w:right w:val="single" w:sz="4" w:space="0" w:color="auto"/>
            </w:tcBorders>
            <w:shd w:val="clear" w:color="auto" w:fill="auto"/>
            <w:noWrap/>
            <w:vAlign w:val="bottom"/>
            <w:hideMark/>
          </w:tcPr>
          <w:p w14:paraId="5E7FE908"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0.044***</w:t>
            </w:r>
          </w:p>
        </w:tc>
      </w:tr>
      <w:tr w:rsidR="00112ADF" w:rsidRPr="003138D3" w14:paraId="1A06BADD" w14:textId="77777777" w:rsidTr="006C55FC">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7F2F5A8E" w14:textId="77777777" w:rsidR="00112ADF"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168" w:type="dxa"/>
            <w:tcBorders>
              <w:top w:val="nil"/>
              <w:left w:val="nil"/>
              <w:bottom w:val="single" w:sz="4" w:space="0" w:color="auto"/>
              <w:right w:val="single" w:sz="4" w:space="0" w:color="auto"/>
            </w:tcBorders>
            <w:shd w:val="clear" w:color="auto" w:fill="auto"/>
            <w:noWrap/>
            <w:vAlign w:val="bottom"/>
          </w:tcPr>
          <w:p w14:paraId="56B1EF99"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tcPr>
          <w:p w14:paraId="03419DB9"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53" w:type="dxa"/>
            <w:tcBorders>
              <w:top w:val="nil"/>
              <w:left w:val="nil"/>
              <w:bottom w:val="single" w:sz="4" w:space="0" w:color="auto"/>
              <w:right w:val="single" w:sz="4" w:space="0" w:color="auto"/>
            </w:tcBorders>
            <w:shd w:val="clear" w:color="auto" w:fill="auto"/>
            <w:noWrap/>
            <w:vAlign w:val="bottom"/>
          </w:tcPr>
          <w:p w14:paraId="074C6D38"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-0.021*</w:t>
            </w:r>
          </w:p>
        </w:tc>
      </w:tr>
      <w:tr w:rsidR="00112ADF" w:rsidRPr="003138D3" w14:paraId="28240A34" w14:textId="77777777" w:rsidTr="006C55FC">
        <w:trPr>
          <w:trHeight w:val="323"/>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F3B7FA1"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H</w:t>
            </w:r>
            <w:r w:rsidRPr="003138D3">
              <w:rPr>
                <w:rFonts w:ascii="Calibri" w:eastAsia="Times New Roman" w:hAnsi="Calibri"/>
                <w:color w:val="000000"/>
                <w:sz w:val="22"/>
                <w:szCs w:val="22"/>
              </w:rPr>
              <w:t>ispanic</w:t>
            </w:r>
          </w:p>
        </w:tc>
        <w:tc>
          <w:tcPr>
            <w:tcW w:w="1168" w:type="dxa"/>
            <w:tcBorders>
              <w:top w:val="nil"/>
              <w:left w:val="nil"/>
              <w:bottom w:val="single" w:sz="4" w:space="0" w:color="auto"/>
              <w:right w:val="single" w:sz="4" w:space="0" w:color="auto"/>
            </w:tcBorders>
            <w:shd w:val="clear" w:color="auto" w:fill="auto"/>
            <w:noWrap/>
            <w:vAlign w:val="bottom"/>
            <w:hideMark/>
          </w:tcPr>
          <w:p w14:paraId="789BF56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260" w:type="dxa"/>
            <w:tcBorders>
              <w:top w:val="nil"/>
              <w:left w:val="nil"/>
              <w:bottom w:val="single" w:sz="4" w:space="0" w:color="auto"/>
              <w:right w:val="single" w:sz="4" w:space="0" w:color="auto"/>
            </w:tcBorders>
            <w:shd w:val="clear" w:color="auto" w:fill="auto"/>
            <w:noWrap/>
            <w:vAlign w:val="bottom"/>
            <w:hideMark/>
          </w:tcPr>
          <w:p w14:paraId="1223460E"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-0.028**</w:t>
            </w:r>
          </w:p>
        </w:tc>
        <w:tc>
          <w:tcPr>
            <w:tcW w:w="1353" w:type="dxa"/>
            <w:tcBorders>
              <w:top w:val="nil"/>
              <w:left w:val="nil"/>
              <w:bottom w:val="single" w:sz="4" w:space="0" w:color="auto"/>
              <w:right w:val="single" w:sz="4" w:space="0" w:color="auto"/>
            </w:tcBorders>
            <w:shd w:val="clear" w:color="auto" w:fill="auto"/>
            <w:noWrap/>
            <w:vAlign w:val="bottom"/>
            <w:hideMark/>
          </w:tcPr>
          <w:p w14:paraId="6E435515"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112ADF" w:rsidRPr="003138D3" w14:paraId="6F7A76FC"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9A8453C"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B</w:t>
            </w:r>
            <w:r w:rsidRPr="003138D3">
              <w:rPr>
                <w:rFonts w:ascii="Calibri" w:eastAsia="Times New Roman" w:hAnsi="Calibri"/>
                <w:color w:val="000000"/>
                <w:sz w:val="22"/>
                <w:szCs w:val="22"/>
              </w:rPr>
              <w:t>lack</w:t>
            </w:r>
          </w:p>
        </w:tc>
        <w:tc>
          <w:tcPr>
            <w:tcW w:w="1168" w:type="dxa"/>
            <w:tcBorders>
              <w:top w:val="nil"/>
              <w:left w:val="nil"/>
              <w:bottom w:val="single" w:sz="4" w:space="0" w:color="auto"/>
              <w:right w:val="single" w:sz="4" w:space="0" w:color="auto"/>
            </w:tcBorders>
            <w:shd w:val="clear" w:color="auto" w:fill="auto"/>
            <w:noWrap/>
            <w:vAlign w:val="bottom"/>
            <w:hideMark/>
          </w:tcPr>
          <w:p w14:paraId="1774C832"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7630DEE2"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353" w:type="dxa"/>
            <w:tcBorders>
              <w:top w:val="nil"/>
              <w:left w:val="nil"/>
              <w:bottom w:val="single" w:sz="4" w:space="0" w:color="auto"/>
              <w:right w:val="single" w:sz="4" w:space="0" w:color="auto"/>
            </w:tcBorders>
            <w:shd w:val="clear" w:color="auto" w:fill="auto"/>
            <w:noWrap/>
            <w:vAlign w:val="bottom"/>
            <w:hideMark/>
          </w:tcPr>
          <w:p w14:paraId="4BE37132"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0.052***</w:t>
            </w:r>
          </w:p>
        </w:tc>
      </w:tr>
      <w:tr w:rsidR="00112ADF" w:rsidRPr="003138D3" w14:paraId="42034CA0"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83389FF"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sian</w:t>
            </w:r>
          </w:p>
        </w:tc>
        <w:tc>
          <w:tcPr>
            <w:tcW w:w="1168" w:type="dxa"/>
            <w:tcBorders>
              <w:top w:val="nil"/>
              <w:left w:val="nil"/>
              <w:bottom w:val="single" w:sz="4" w:space="0" w:color="auto"/>
              <w:right w:val="single" w:sz="4" w:space="0" w:color="auto"/>
            </w:tcBorders>
            <w:shd w:val="clear" w:color="auto" w:fill="auto"/>
            <w:noWrap/>
            <w:vAlign w:val="bottom"/>
            <w:hideMark/>
          </w:tcPr>
          <w:p w14:paraId="7C41DD9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260" w:type="dxa"/>
            <w:tcBorders>
              <w:top w:val="nil"/>
              <w:left w:val="nil"/>
              <w:bottom w:val="single" w:sz="4" w:space="0" w:color="auto"/>
              <w:right w:val="single" w:sz="4" w:space="0" w:color="auto"/>
            </w:tcBorders>
            <w:shd w:val="clear" w:color="auto" w:fill="auto"/>
            <w:noWrap/>
            <w:vAlign w:val="bottom"/>
            <w:hideMark/>
          </w:tcPr>
          <w:p w14:paraId="05DDED07"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353" w:type="dxa"/>
            <w:tcBorders>
              <w:top w:val="nil"/>
              <w:left w:val="nil"/>
              <w:bottom w:val="single" w:sz="4" w:space="0" w:color="auto"/>
              <w:right w:val="single" w:sz="4" w:space="0" w:color="auto"/>
            </w:tcBorders>
            <w:shd w:val="clear" w:color="auto" w:fill="auto"/>
            <w:noWrap/>
            <w:vAlign w:val="bottom"/>
            <w:hideMark/>
          </w:tcPr>
          <w:p w14:paraId="2DDAE80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0.043***</w:t>
            </w:r>
          </w:p>
        </w:tc>
      </w:tr>
      <w:tr w:rsidR="00112ADF" w:rsidRPr="003138D3" w14:paraId="5A5568A0"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39F5CEF"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F</w:t>
            </w:r>
            <w:r w:rsidRPr="003138D3">
              <w:rPr>
                <w:rFonts w:ascii="Calibri" w:eastAsia="Times New Roman" w:hAnsi="Calibri"/>
                <w:color w:val="000000"/>
                <w:sz w:val="22"/>
                <w:szCs w:val="22"/>
              </w:rPr>
              <w:t>emale</w:t>
            </w:r>
          </w:p>
        </w:tc>
        <w:tc>
          <w:tcPr>
            <w:tcW w:w="1168" w:type="dxa"/>
            <w:tcBorders>
              <w:top w:val="nil"/>
              <w:left w:val="nil"/>
              <w:bottom w:val="single" w:sz="4" w:space="0" w:color="auto"/>
              <w:right w:val="single" w:sz="4" w:space="0" w:color="auto"/>
            </w:tcBorders>
            <w:shd w:val="clear" w:color="auto" w:fill="auto"/>
            <w:noWrap/>
            <w:vAlign w:val="bottom"/>
            <w:hideMark/>
          </w:tcPr>
          <w:p w14:paraId="63BD0940"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260" w:type="dxa"/>
            <w:tcBorders>
              <w:top w:val="nil"/>
              <w:left w:val="nil"/>
              <w:bottom w:val="single" w:sz="4" w:space="0" w:color="auto"/>
              <w:right w:val="single" w:sz="4" w:space="0" w:color="auto"/>
            </w:tcBorders>
            <w:shd w:val="clear" w:color="auto" w:fill="auto"/>
            <w:noWrap/>
            <w:vAlign w:val="bottom"/>
            <w:hideMark/>
          </w:tcPr>
          <w:p w14:paraId="6618C094"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353" w:type="dxa"/>
            <w:tcBorders>
              <w:top w:val="nil"/>
              <w:left w:val="nil"/>
              <w:bottom w:val="single" w:sz="4" w:space="0" w:color="auto"/>
              <w:right w:val="single" w:sz="4" w:space="0" w:color="auto"/>
            </w:tcBorders>
            <w:shd w:val="clear" w:color="auto" w:fill="auto"/>
            <w:noWrap/>
            <w:vAlign w:val="bottom"/>
            <w:hideMark/>
          </w:tcPr>
          <w:p w14:paraId="5EA0CFEC"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112ADF" w:rsidRPr="003138D3" w14:paraId="213ADE88"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99B9E70" w14:textId="77777777" w:rsidR="00112ADF" w:rsidRPr="003138D3" w:rsidRDefault="00112ADF" w:rsidP="006C55FC">
            <w:pPr>
              <w:rPr>
                <w:rFonts w:ascii="Calibri" w:eastAsia="Times New Roman" w:hAnsi="Calibri"/>
                <w:color w:val="000000"/>
                <w:sz w:val="22"/>
                <w:szCs w:val="22"/>
              </w:rPr>
            </w:pPr>
            <w:r w:rsidRPr="003138D3">
              <w:rPr>
                <w:rFonts w:ascii="Calibri" w:eastAsia="Times New Roman" w:hAnsi="Calibri"/>
                <w:color w:val="000000"/>
                <w:sz w:val="22"/>
                <w:szCs w:val="22"/>
              </w:rPr>
              <w:t>Poverty level</w:t>
            </w:r>
          </w:p>
        </w:tc>
        <w:tc>
          <w:tcPr>
            <w:tcW w:w="1168" w:type="dxa"/>
            <w:tcBorders>
              <w:top w:val="nil"/>
              <w:left w:val="nil"/>
              <w:bottom w:val="single" w:sz="4" w:space="0" w:color="auto"/>
              <w:right w:val="single" w:sz="4" w:space="0" w:color="auto"/>
            </w:tcBorders>
            <w:shd w:val="clear" w:color="auto" w:fill="auto"/>
            <w:noWrap/>
            <w:vAlign w:val="bottom"/>
            <w:hideMark/>
          </w:tcPr>
          <w:p w14:paraId="021A002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0" w:type="dxa"/>
            <w:tcBorders>
              <w:top w:val="nil"/>
              <w:left w:val="nil"/>
              <w:bottom w:val="single" w:sz="4" w:space="0" w:color="auto"/>
              <w:right w:val="single" w:sz="4" w:space="0" w:color="auto"/>
            </w:tcBorders>
            <w:shd w:val="clear" w:color="auto" w:fill="auto"/>
            <w:noWrap/>
            <w:vAlign w:val="bottom"/>
            <w:hideMark/>
          </w:tcPr>
          <w:p w14:paraId="3A84033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757B961D"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3138D3" w14:paraId="3829939E"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6A77D4F4"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Physical A</w:t>
            </w:r>
            <w:r w:rsidRPr="003138D3">
              <w:rPr>
                <w:rFonts w:ascii="Calibri" w:eastAsia="Times New Roman" w:hAnsi="Calibri"/>
                <w:color w:val="000000"/>
                <w:sz w:val="22"/>
                <w:szCs w:val="22"/>
              </w:rPr>
              <w:t>ctivity</w:t>
            </w:r>
          </w:p>
        </w:tc>
        <w:tc>
          <w:tcPr>
            <w:tcW w:w="1168" w:type="dxa"/>
            <w:tcBorders>
              <w:top w:val="nil"/>
              <w:left w:val="nil"/>
              <w:bottom w:val="single" w:sz="4" w:space="0" w:color="auto"/>
              <w:right w:val="single" w:sz="4" w:space="0" w:color="auto"/>
            </w:tcBorders>
            <w:shd w:val="clear" w:color="auto" w:fill="auto"/>
            <w:noWrap/>
            <w:vAlign w:val="bottom"/>
            <w:hideMark/>
          </w:tcPr>
          <w:p w14:paraId="123194C5"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-0.047***</w:t>
            </w:r>
          </w:p>
        </w:tc>
        <w:tc>
          <w:tcPr>
            <w:tcW w:w="1260" w:type="dxa"/>
            <w:tcBorders>
              <w:top w:val="nil"/>
              <w:left w:val="nil"/>
              <w:bottom w:val="single" w:sz="4" w:space="0" w:color="auto"/>
              <w:right w:val="single" w:sz="4" w:space="0" w:color="auto"/>
            </w:tcBorders>
            <w:shd w:val="clear" w:color="auto" w:fill="auto"/>
            <w:noWrap/>
            <w:vAlign w:val="bottom"/>
            <w:hideMark/>
          </w:tcPr>
          <w:p w14:paraId="13251446"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c>
          <w:tcPr>
            <w:tcW w:w="1353" w:type="dxa"/>
            <w:tcBorders>
              <w:top w:val="nil"/>
              <w:left w:val="nil"/>
              <w:bottom w:val="single" w:sz="4" w:space="0" w:color="auto"/>
              <w:right w:val="single" w:sz="4" w:space="0" w:color="auto"/>
            </w:tcBorders>
            <w:shd w:val="clear" w:color="auto" w:fill="auto"/>
            <w:noWrap/>
            <w:vAlign w:val="bottom"/>
            <w:hideMark/>
          </w:tcPr>
          <w:p w14:paraId="10877895"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-0.040***</w:t>
            </w:r>
          </w:p>
        </w:tc>
      </w:tr>
      <w:tr w:rsidR="00112ADF" w:rsidRPr="003138D3" w14:paraId="038ABA79"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E10E3AD"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3138D3">
              <w:rPr>
                <w:rFonts w:ascii="Calibri" w:eastAsia="Times New Roman" w:hAnsi="Calibri"/>
                <w:color w:val="000000"/>
                <w:sz w:val="22"/>
                <w:szCs w:val="22"/>
              </w:rPr>
              <w:t>ge</w:t>
            </w:r>
          </w:p>
        </w:tc>
        <w:tc>
          <w:tcPr>
            <w:tcW w:w="1168" w:type="dxa"/>
            <w:tcBorders>
              <w:top w:val="nil"/>
              <w:left w:val="nil"/>
              <w:bottom w:val="single" w:sz="4" w:space="0" w:color="auto"/>
              <w:right w:val="single" w:sz="4" w:space="0" w:color="auto"/>
            </w:tcBorders>
            <w:shd w:val="clear" w:color="auto" w:fill="auto"/>
            <w:noWrap/>
            <w:vAlign w:val="bottom"/>
            <w:hideMark/>
          </w:tcPr>
          <w:p w14:paraId="58FB1E1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60" w:type="dxa"/>
            <w:tcBorders>
              <w:top w:val="nil"/>
              <w:left w:val="nil"/>
              <w:bottom w:val="single" w:sz="4" w:space="0" w:color="auto"/>
              <w:right w:val="single" w:sz="4" w:space="0" w:color="auto"/>
            </w:tcBorders>
            <w:shd w:val="clear" w:color="auto" w:fill="auto"/>
            <w:noWrap/>
            <w:vAlign w:val="bottom"/>
            <w:hideMark/>
          </w:tcPr>
          <w:p w14:paraId="34BD5130"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353" w:type="dxa"/>
            <w:tcBorders>
              <w:top w:val="nil"/>
              <w:left w:val="nil"/>
              <w:bottom w:val="single" w:sz="4" w:space="0" w:color="auto"/>
              <w:right w:val="single" w:sz="4" w:space="0" w:color="auto"/>
            </w:tcBorders>
            <w:shd w:val="clear" w:color="auto" w:fill="auto"/>
            <w:noWrap/>
            <w:vAlign w:val="bottom"/>
            <w:hideMark/>
          </w:tcPr>
          <w:p w14:paraId="5DE05E33"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112ADF" w:rsidRPr="003138D3" w14:paraId="7926416D"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C2075AA"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3138D3">
              <w:rPr>
                <w:rFonts w:ascii="Calibri" w:eastAsia="Times New Roman" w:hAnsi="Calibri"/>
                <w:color w:val="000000"/>
                <w:sz w:val="22"/>
                <w:szCs w:val="22"/>
              </w:rPr>
              <w:t>ducation</w:t>
            </w:r>
          </w:p>
        </w:tc>
        <w:tc>
          <w:tcPr>
            <w:tcW w:w="1168" w:type="dxa"/>
            <w:tcBorders>
              <w:top w:val="nil"/>
              <w:left w:val="nil"/>
              <w:bottom w:val="single" w:sz="4" w:space="0" w:color="auto"/>
              <w:right w:val="single" w:sz="4" w:space="0" w:color="auto"/>
            </w:tcBorders>
            <w:shd w:val="clear" w:color="auto" w:fill="auto"/>
            <w:noWrap/>
            <w:vAlign w:val="bottom"/>
            <w:hideMark/>
          </w:tcPr>
          <w:p w14:paraId="044F066E"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0" w:type="dxa"/>
            <w:tcBorders>
              <w:top w:val="nil"/>
              <w:left w:val="nil"/>
              <w:bottom w:val="single" w:sz="4" w:space="0" w:color="auto"/>
              <w:right w:val="single" w:sz="4" w:space="0" w:color="auto"/>
            </w:tcBorders>
            <w:shd w:val="clear" w:color="auto" w:fill="auto"/>
            <w:noWrap/>
            <w:vAlign w:val="bottom"/>
            <w:hideMark/>
          </w:tcPr>
          <w:p w14:paraId="66B64D40"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53" w:type="dxa"/>
            <w:tcBorders>
              <w:top w:val="nil"/>
              <w:left w:val="nil"/>
              <w:bottom w:val="single" w:sz="4" w:space="0" w:color="auto"/>
              <w:right w:val="single" w:sz="4" w:space="0" w:color="auto"/>
            </w:tcBorders>
            <w:shd w:val="clear" w:color="auto" w:fill="auto"/>
            <w:noWrap/>
            <w:vAlign w:val="bottom"/>
            <w:hideMark/>
          </w:tcPr>
          <w:p w14:paraId="7ABE7F4A"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3138D3" w14:paraId="6A6EA7C6"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BA8E311" w14:textId="77777777" w:rsidR="00112ADF" w:rsidRPr="003138D3"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w:t>
            </w:r>
            <w:r w:rsidRPr="003138D3">
              <w:rPr>
                <w:rFonts w:ascii="Calibri" w:eastAsia="Times New Roman" w:hAnsi="Calibri"/>
                <w:color w:val="000000"/>
                <w:sz w:val="22"/>
                <w:szCs w:val="22"/>
              </w:rPr>
              <w:t>lderly</w:t>
            </w:r>
          </w:p>
        </w:tc>
        <w:tc>
          <w:tcPr>
            <w:tcW w:w="1168" w:type="dxa"/>
            <w:tcBorders>
              <w:top w:val="nil"/>
              <w:left w:val="nil"/>
              <w:bottom w:val="single" w:sz="4" w:space="0" w:color="auto"/>
              <w:right w:val="single" w:sz="4" w:space="0" w:color="auto"/>
            </w:tcBorders>
            <w:shd w:val="clear" w:color="auto" w:fill="auto"/>
            <w:noWrap/>
            <w:vAlign w:val="bottom"/>
            <w:hideMark/>
          </w:tcPr>
          <w:p w14:paraId="291BCF61"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260" w:type="dxa"/>
            <w:tcBorders>
              <w:top w:val="nil"/>
              <w:left w:val="nil"/>
              <w:bottom w:val="single" w:sz="4" w:space="0" w:color="auto"/>
              <w:right w:val="single" w:sz="4" w:space="0" w:color="auto"/>
            </w:tcBorders>
            <w:shd w:val="clear" w:color="auto" w:fill="auto"/>
            <w:noWrap/>
            <w:vAlign w:val="bottom"/>
            <w:hideMark/>
          </w:tcPr>
          <w:p w14:paraId="2AEF8BAA"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-0.084***</w:t>
            </w:r>
          </w:p>
        </w:tc>
        <w:tc>
          <w:tcPr>
            <w:tcW w:w="1353" w:type="dxa"/>
            <w:tcBorders>
              <w:top w:val="nil"/>
              <w:left w:val="nil"/>
              <w:bottom w:val="single" w:sz="4" w:space="0" w:color="auto"/>
              <w:right w:val="single" w:sz="4" w:space="0" w:color="auto"/>
            </w:tcBorders>
            <w:shd w:val="clear" w:color="auto" w:fill="auto"/>
            <w:noWrap/>
            <w:vAlign w:val="bottom"/>
            <w:hideMark/>
          </w:tcPr>
          <w:p w14:paraId="42CDC0EA" w14:textId="77777777" w:rsidR="00112ADF" w:rsidRPr="003138D3"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-0.134***</w:t>
            </w:r>
          </w:p>
        </w:tc>
      </w:tr>
      <w:tr w:rsidR="00373187" w:rsidRPr="003138D3" w14:paraId="4B64C4BC"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32273DCF" w14:textId="77777777" w:rsidR="00373187" w:rsidRPr="003138D3" w:rsidRDefault="00373187" w:rsidP="006C55FC">
            <w:pPr>
              <w:rPr>
                <w:rFonts w:ascii="Calibri" w:eastAsia="Times New Roman" w:hAnsi="Calibri"/>
                <w:color w:val="000000"/>
                <w:sz w:val="22"/>
                <w:szCs w:val="22"/>
              </w:rPr>
            </w:pPr>
            <w:r>
              <w:rPr>
                <w:rFonts w:ascii="Calibri" w:eastAsia="Times New Roman" w:hAnsi="Calibri"/>
                <w:color w:val="000000"/>
                <w:sz w:val="22"/>
                <w:szCs w:val="22"/>
              </w:rPr>
              <w:t>M</w:t>
            </w:r>
            <w:r w:rsidRPr="003138D3">
              <w:rPr>
                <w:rFonts w:ascii="Calibri" w:eastAsia="Times New Roman" w:hAnsi="Calibri"/>
                <w:color w:val="000000"/>
                <w:sz w:val="22"/>
                <w:szCs w:val="22"/>
              </w:rPr>
              <w:t>arried</w:t>
            </w:r>
          </w:p>
        </w:tc>
        <w:tc>
          <w:tcPr>
            <w:tcW w:w="1168" w:type="dxa"/>
            <w:tcBorders>
              <w:top w:val="nil"/>
              <w:left w:val="nil"/>
              <w:bottom w:val="single" w:sz="4" w:space="0" w:color="auto"/>
              <w:right w:val="single" w:sz="4" w:space="0" w:color="auto"/>
            </w:tcBorders>
            <w:shd w:val="clear" w:color="auto" w:fill="auto"/>
            <w:noWrap/>
            <w:vAlign w:val="bottom"/>
            <w:hideMark/>
          </w:tcPr>
          <w:p w14:paraId="267AF0BD"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60" w:type="dxa"/>
            <w:tcBorders>
              <w:top w:val="nil"/>
              <w:left w:val="nil"/>
              <w:bottom w:val="single" w:sz="4" w:space="0" w:color="auto"/>
              <w:right w:val="single" w:sz="4" w:space="0" w:color="auto"/>
            </w:tcBorders>
            <w:shd w:val="clear" w:color="auto" w:fill="auto"/>
            <w:noWrap/>
            <w:vAlign w:val="bottom"/>
            <w:hideMark/>
          </w:tcPr>
          <w:p w14:paraId="55724186"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53" w:type="dxa"/>
            <w:tcBorders>
              <w:top w:val="nil"/>
              <w:left w:val="nil"/>
              <w:bottom w:val="single" w:sz="4" w:space="0" w:color="auto"/>
              <w:right w:val="single" w:sz="4" w:space="0" w:color="auto"/>
            </w:tcBorders>
            <w:shd w:val="clear" w:color="auto" w:fill="auto"/>
            <w:noWrap/>
            <w:vAlign w:val="bottom"/>
            <w:hideMark/>
          </w:tcPr>
          <w:p w14:paraId="1B489ABB" w14:textId="2EB163DA" w:rsidR="00373187" w:rsidRPr="003138D3" w:rsidRDefault="00373187" w:rsidP="006C55FC">
            <w:pPr>
              <w:jc w:val="right"/>
              <w:rPr>
                <w:rFonts w:ascii="Calibri" w:eastAsia="Times New Roman" w:hAnsi="Calibri"/>
                <w:color w:val="000000"/>
                <w:sz w:val="22"/>
                <w:szCs w:val="22"/>
              </w:rPr>
            </w:pPr>
            <w:r w:rsidRPr="00EF50F1">
              <w:rPr>
                <w:rFonts w:ascii="Calibri" w:eastAsia="Times New Roman" w:hAnsi="Calibri"/>
                <w:color w:val="000000"/>
                <w:sz w:val="22"/>
                <w:szCs w:val="22"/>
              </w:rPr>
              <w:t>&lt;0.001</w:t>
            </w:r>
          </w:p>
        </w:tc>
      </w:tr>
      <w:tr w:rsidR="00373187" w:rsidRPr="003138D3" w14:paraId="4718817B"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3DC411A" w14:textId="77777777" w:rsidR="00373187" w:rsidRPr="003138D3" w:rsidRDefault="00373187" w:rsidP="006C55FC">
            <w:pPr>
              <w:rPr>
                <w:rFonts w:ascii="Calibri" w:eastAsia="Times New Roman" w:hAnsi="Calibri"/>
                <w:color w:val="000000"/>
                <w:sz w:val="22"/>
                <w:szCs w:val="22"/>
              </w:rPr>
            </w:pPr>
            <w:r>
              <w:rPr>
                <w:rFonts w:ascii="Calibri" w:eastAsia="Times New Roman" w:hAnsi="Calibri"/>
                <w:color w:val="000000"/>
                <w:sz w:val="22"/>
                <w:szCs w:val="22"/>
              </w:rPr>
              <w:t>U</w:t>
            </w:r>
            <w:r w:rsidRPr="003138D3">
              <w:rPr>
                <w:rFonts w:ascii="Calibri" w:eastAsia="Times New Roman" w:hAnsi="Calibri"/>
                <w:color w:val="000000"/>
                <w:sz w:val="22"/>
                <w:szCs w:val="22"/>
              </w:rPr>
              <w:t>ninsured</w:t>
            </w:r>
          </w:p>
        </w:tc>
        <w:tc>
          <w:tcPr>
            <w:tcW w:w="1168" w:type="dxa"/>
            <w:tcBorders>
              <w:top w:val="nil"/>
              <w:left w:val="nil"/>
              <w:bottom w:val="single" w:sz="4" w:space="0" w:color="auto"/>
              <w:right w:val="single" w:sz="4" w:space="0" w:color="auto"/>
            </w:tcBorders>
            <w:shd w:val="clear" w:color="auto" w:fill="auto"/>
            <w:noWrap/>
            <w:vAlign w:val="bottom"/>
            <w:hideMark/>
          </w:tcPr>
          <w:p w14:paraId="63BA765C"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60" w:type="dxa"/>
            <w:tcBorders>
              <w:top w:val="nil"/>
              <w:left w:val="nil"/>
              <w:bottom w:val="single" w:sz="4" w:space="0" w:color="auto"/>
              <w:right w:val="single" w:sz="4" w:space="0" w:color="auto"/>
            </w:tcBorders>
            <w:shd w:val="clear" w:color="auto" w:fill="auto"/>
            <w:noWrap/>
            <w:vAlign w:val="bottom"/>
            <w:hideMark/>
          </w:tcPr>
          <w:p w14:paraId="035B8144"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353" w:type="dxa"/>
            <w:tcBorders>
              <w:top w:val="nil"/>
              <w:left w:val="nil"/>
              <w:bottom w:val="single" w:sz="4" w:space="0" w:color="auto"/>
              <w:right w:val="single" w:sz="4" w:space="0" w:color="auto"/>
            </w:tcBorders>
            <w:shd w:val="clear" w:color="auto" w:fill="auto"/>
            <w:noWrap/>
            <w:vAlign w:val="bottom"/>
            <w:hideMark/>
          </w:tcPr>
          <w:p w14:paraId="687AB902"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-0.074***</w:t>
            </w:r>
          </w:p>
        </w:tc>
      </w:tr>
      <w:tr w:rsidR="00373187" w:rsidRPr="003138D3" w14:paraId="39D574E7"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122C19E9"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Size of Household</w:t>
            </w:r>
          </w:p>
        </w:tc>
        <w:tc>
          <w:tcPr>
            <w:tcW w:w="1168" w:type="dxa"/>
            <w:tcBorders>
              <w:top w:val="nil"/>
              <w:left w:val="nil"/>
              <w:bottom w:val="single" w:sz="4" w:space="0" w:color="auto"/>
              <w:right w:val="single" w:sz="4" w:space="0" w:color="auto"/>
            </w:tcBorders>
            <w:shd w:val="clear" w:color="auto" w:fill="auto"/>
            <w:noWrap/>
            <w:vAlign w:val="bottom"/>
            <w:hideMark/>
          </w:tcPr>
          <w:p w14:paraId="40EACB66"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260" w:type="dxa"/>
            <w:tcBorders>
              <w:top w:val="nil"/>
              <w:left w:val="nil"/>
              <w:bottom w:val="single" w:sz="4" w:space="0" w:color="auto"/>
              <w:right w:val="single" w:sz="4" w:space="0" w:color="auto"/>
            </w:tcBorders>
            <w:shd w:val="clear" w:color="auto" w:fill="auto"/>
            <w:noWrap/>
            <w:vAlign w:val="bottom"/>
            <w:hideMark/>
          </w:tcPr>
          <w:p w14:paraId="0A89D409"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353" w:type="dxa"/>
            <w:tcBorders>
              <w:top w:val="nil"/>
              <w:left w:val="nil"/>
              <w:bottom w:val="single" w:sz="4" w:space="0" w:color="auto"/>
              <w:right w:val="single" w:sz="4" w:space="0" w:color="auto"/>
            </w:tcBorders>
            <w:shd w:val="clear" w:color="auto" w:fill="auto"/>
            <w:noWrap/>
            <w:vAlign w:val="bottom"/>
            <w:hideMark/>
          </w:tcPr>
          <w:p w14:paraId="649817C9"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73187" w:rsidRPr="003138D3" w14:paraId="2521696B" w14:textId="77777777" w:rsidTr="006C55FC">
        <w:trPr>
          <w:trHeight w:val="300"/>
          <w:jc w:val="center"/>
        </w:trPr>
        <w:tc>
          <w:tcPr>
            <w:tcW w:w="2078" w:type="dxa"/>
            <w:tcBorders>
              <w:top w:val="nil"/>
              <w:left w:val="single" w:sz="4" w:space="0" w:color="auto"/>
              <w:bottom w:val="single" w:sz="12" w:space="0" w:color="auto"/>
              <w:right w:val="single" w:sz="4" w:space="0" w:color="auto"/>
            </w:tcBorders>
            <w:shd w:val="clear" w:color="auto" w:fill="B6DDE8" w:themeFill="accent5" w:themeFillTint="66"/>
            <w:noWrap/>
            <w:vAlign w:val="bottom"/>
            <w:hideMark/>
          </w:tcPr>
          <w:p w14:paraId="4CF2978F"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constant</w:t>
            </w:r>
          </w:p>
        </w:tc>
        <w:tc>
          <w:tcPr>
            <w:tcW w:w="1168" w:type="dxa"/>
            <w:tcBorders>
              <w:top w:val="nil"/>
              <w:left w:val="nil"/>
              <w:bottom w:val="single" w:sz="12" w:space="0" w:color="auto"/>
              <w:right w:val="single" w:sz="4" w:space="0" w:color="auto"/>
            </w:tcBorders>
            <w:shd w:val="clear" w:color="auto" w:fill="auto"/>
            <w:noWrap/>
            <w:vAlign w:val="bottom"/>
            <w:hideMark/>
          </w:tcPr>
          <w:p w14:paraId="11AD3A65"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-0.143***</w:t>
            </w:r>
          </w:p>
        </w:tc>
        <w:tc>
          <w:tcPr>
            <w:tcW w:w="1260" w:type="dxa"/>
            <w:tcBorders>
              <w:top w:val="nil"/>
              <w:left w:val="nil"/>
              <w:bottom w:val="single" w:sz="12" w:space="0" w:color="auto"/>
              <w:right w:val="single" w:sz="4" w:space="0" w:color="auto"/>
            </w:tcBorders>
            <w:shd w:val="clear" w:color="auto" w:fill="auto"/>
            <w:noWrap/>
            <w:vAlign w:val="bottom"/>
            <w:hideMark/>
          </w:tcPr>
          <w:p w14:paraId="3DA5E851"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nil"/>
              <w:left w:val="nil"/>
              <w:bottom w:val="single" w:sz="12" w:space="0" w:color="auto"/>
              <w:right w:val="single" w:sz="4" w:space="0" w:color="auto"/>
            </w:tcBorders>
            <w:shd w:val="clear" w:color="auto" w:fill="auto"/>
            <w:noWrap/>
            <w:vAlign w:val="bottom"/>
            <w:hideMark/>
          </w:tcPr>
          <w:p w14:paraId="20CE4B09"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373187" w:rsidRPr="003138D3" w14:paraId="29D0D7C8" w14:textId="77777777" w:rsidTr="006C55FC">
        <w:trPr>
          <w:trHeight w:val="300"/>
          <w:jc w:val="center"/>
        </w:trPr>
        <w:tc>
          <w:tcPr>
            <w:tcW w:w="2078" w:type="dxa"/>
            <w:tcBorders>
              <w:top w:val="single" w:sz="12"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0DD5FCD9"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r2</w:t>
            </w:r>
          </w:p>
        </w:tc>
        <w:tc>
          <w:tcPr>
            <w:tcW w:w="1168" w:type="dxa"/>
            <w:tcBorders>
              <w:top w:val="single" w:sz="12" w:space="0" w:color="auto"/>
              <w:left w:val="nil"/>
              <w:bottom w:val="single" w:sz="4" w:space="0" w:color="auto"/>
              <w:right w:val="single" w:sz="4" w:space="0" w:color="auto"/>
            </w:tcBorders>
            <w:shd w:val="clear" w:color="auto" w:fill="auto"/>
            <w:noWrap/>
            <w:vAlign w:val="bottom"/>
            <w:hideMark/>
          </w:tcPr>
          <w:p w14:paraId="6551D58A"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0.283</w:t>
            </w:r>
          </w:p>
        </w:tc>
        <w:tc>
          <w:tcPr>
            <w:tcW w:w="1260" w:type="dxa"/>
            <w:tcBorders>
              <w:top w:val="single" w:sz="12" w:space="0" w:color="auto"/>
              <w:left w:val="nil"/>
              <w:bottom w:val="single" w:sz="4" w:space="0" w:color="auto"/>
              <w:right w:val="single" w:sz="4" w:space="0" w:color="auto"/>
            </w:tcBorders>
            <w:shd w:val="clear" w:color="auto" w:fill="auto"/>
            <w:noWrap/>
            <w:vAlign w:val="bottom"/>
            <w:hideMark/>
          </w:tcPr>
          <w:p w14:paraId="0F79FEA1"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53" w:type="dxa"/>
            <w:tcBorders>
              <w:top w:val="single" w:sz="12" w:space="0" w:color="auto"/>
              <w:left w:val="nil"/>
              <w:bottom w:val="single" w:sz="4" w:space="0" w:color="auto"/>
              <w:right w:val="single" w:sz="4" w:space="0" w:color="auto"/>
            </w:tcBorders>
            <w:shd w:val="clear" w:color="auto" w:fill="auto"/>
            <w:noWrap/>
            <w:vAlign w:val="bottom"/>
            <w:hideMark/>
          </w:tcPr>
          <w:p w14:paraId="562A24C1"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373187" w:rsidRPr="003138D3" w14:paraId="5807579B"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BF2DB10"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bic</w:t>
            </w:r>
          </w:p>
        </w:tc>
        <w:tc>
          <w:tcPr>
            <w:tcW w:w="1168" w:type="dxa"/>
            <w:tcBorders>
              <w:top w:val="nil"/>
              <w:left w:val="nil"/>
              <w:bottom w:val="single" w:sz="4" w:space="0" w:color="auto"/>
              <w:right w:val="single" w:sz="4" w:space="0" w:color="auto"/>
            </w:tcBorders>
            <w:shd w:val="clear" w:color="auto" w:fill="auto"/>
            <w:noWrap/>
            <w:vAlign w:val="bottom"/>
            <w:hideMark/>
          </w:tcPr>
          <w:p w14:paraId="3ECAD2A0"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21895.898</w:t>
            </w:r>
          </w:p>
        </w:tc>
        <w:tc>
          <w:tcPr>
            <w:tcW w:w="1260" w:type="dxa"/>
            <w:tcBorders>
              <w:top w:val="nil"/>
              <w:left w:val="nil"/>
              <w:bottom w:val="single" w:sz="4" w:space="0" w:color="auto"/>
              <w:right w:val="single" w:sz="4" w:space="0" w:color="auto"/>
            </w:tcBorders>
            <w:shd w:val="clear" w:color="auto" w:fill="auto"/>
            <w:noWrap/>
            <w:vAlign w:val="bottom"/>
            <w:hideMark/>
          </w:tcPr>
          <w:p w14:paraId="05FF077D"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21120.206</w:t>
            </w:r>
          </w:p>
        </w:tc>
        <w:tc>
          <w:tcPr>
            <w:tcW w:w="1353" w:type="dxa"/>
            <w:tcBorders>
              <w:top w:val="nil"/>
              <w:left w:val="nil"/>
              <w:bottom w:val="single" w:sz="4" w:space="0" w:color="auto"/>
              <w:right w:val="single" w:sz="4" w:space="0" w:color="auto"/>
            </w:tcBorders>
            <w:shd w:val="clear" w:color="auto" w:fill="auto"/>
            <w:noWrap/>
            <w:vAlign w:val="bottom"/>
            <w:hideMark/>
          </w:tcPr>
          <w:p w14:paraId="23CF0534"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22601.651</w:t>
            </w:r>
          </w:p>
        </w:tc>
      </w:tr>
      <w:tr w:rsidR="00373187" w:rsidRPr="003138D3" w14:paraId="263E36BD" w14:textId="77777777" w:rsidTr="006C55FC">
        <w:trPr>
          <w:trHeight w:val="300"/>
          <w:jc w:val="center"/>
        </w:trPr>
        <w:tc>
          <w:tcPr>
            <w:tcW w:w="207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CB8CC99" w14:textId="77777777" w:rsidR="00373187" w:rsidRPr="003138D3" w:rsidRDefault="00373187" w:rsidP="006C55FC">
            <w:pPr>
              <w:rPr>
                <w:rFonts w:ascii="Calibri" w:eastAsia="Times New Roman" w:hAnsi="Calibri"/>
                <w:color w:val="000000"/>
                <w:sz w:val="22"/>
                <w:szCs w:val="22"/>
              </w:rPr>
            </w:pPr>
            <w:r w:rsidRPr="003138D3">
              <w:rPr>
                <w:rFonts w:ascii="Calibri" w:eastAsia="Times New Roman" w:hAnsi="Calibri"/>
                <w:color w:val="000000"/>
                <w:sz w:val="22"/>
                <w:szCs w:val="22"/>
              </w:rPr>
              <w:t>chi2</w:t>
            </w:r>
          </w:p>
        </w:tc>
        <w:tc>
          <w:tcPr>
            <w:tcW w:w="1168" w:type="dxa"/>
            <w:tcBorders>
              <w:top w:val="nil"/>
              <w:left w:val="nil"/>
              <w:bottom w:val="single" w:sz="4" w:space="0" w:color="auto"/>
              <w:right w:val="single" w:sz="4" w:space="0" w:color="auto"/>
            </w:tcBorders>
            <w:shd w:val="clear" w:color="auto" w:fill="auto"/>
            <w:noWrap/>
            <w:vAlign w:val="bottom"/>
            <w:hideMark/>
          </w:tcPr>
          <w:p w14:paraId="488DC3A7"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97AEBF"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6701.823</w:t>
            </w:r>
          </w:p>
        </w:tc>
        <w:tc>
          <w:tcPr>
            <w:tcW w:w="1353" w:type="dxa"/>
            <w:tcBorders>
              <w:top w:val="nil"/>
              <w:left w:val="nil"/>
              <w:bottom w:val="single" w:sz="4" w:space="0" w:color="auto"/>
              <w:right w:val="single" w:sz="4" w:space="0" w:color="auto"/>
            </w:tcBorders>
            <w:shd w:val="clear" w:color="auto" w:fill="auto"/>
            <w:noWrap/>
            <w:vAlign w:val="bottom"/>
            <w:hideMark/>
          </w:tcPr>
          <w:p w14:paraId="33177708" w14:textId="77777777" w:rsidR="00373187" w:rsidRPr="003138D3" w:rsidRDefault="00373187" w:rsidP="006C55FC">
            <w:pPr>
              <w:jc w:val="right"/>
              <w:rPr>
                <w:rFonts w:ascii="Calibri" w:eastAsia="Times New Roman" w:hAnsi="Calibri"/>
                <w:color w:val="000000"/>
                <w:sz w:val="22"/>
                <w:szCs w:val="22"/>
              </w:rPr>
            </w:pPr>
            <w:r>
              <w:rPr>
                <w:rFonts w:ascii="Calibri" w:eastAsia="Times New Roman" w:hAnsi="Calibri"/>
                <w:color w:val="000000"/>
                <w:sz w:val="22"/>
                <w:szCs w:val="22"/>
              </w:rPr>
              <w:t>6876.057</w:t>
            </w:r>
          </w:p>
        </w:tc>
      </w:tr>
    </w:tbl>
    <w:p w14:paraId="3BC6C4EB" w14:textId="77777777" w:rsidR="006C5970" w:rsidRDefault="00394936" w:rsidP="006C5970">
      <w:pPr>
        <w:widowControl w:val="0"/>
        <w:spacing w:line="480" w:lineRule="auto"/>
        <w:jc w:val="center"/>
        <w:rPr>
          <w:rFonts w:asciiTheme="majorHAnsi" w:eastAsia="Times New Roman" w:hAnsiTheme="majorHAnsi"/>
          <w:color w:val="000000"/>
          <w:sz w:val="22"/>
          <w:szCs w:val="22"/>
          <w:lang w:eastAsia="ja-JP"/>
        </w:rPr>
      </w:pPr>
      <w:r w:rsidRPr="00CE502C">
        <w:rPr>
          <w:rFonts w:asciiTheme="majorHAnsi" w:eastAsia="Times New Roman" w:hAnsiTheme="majorHAnsi"/>
          <w:color w:val="000000"/>
          <w:sz w:val="22"/>
          <w:szCs w:val="22"/>
          <w:lang w:eastAsia="ja-JP"/>
        </w:rPr>
        <w:t>*** - P&lt;0.01 ** - P&lt;0.05</w:t>
      </w:r>
      <w:r>
        <w:rPr>
          <w:rFonts w:asciiTheme="majorHAnsi" w:eastAsia="Times New Roman" w:hAnsiTheme="majorHAnsi"/>
          <w:color w:val="000000"/>
          <w:sz w:val="22"/>
          <w:szCs w:val="22"/>
          <w:lang w:eastAsia="ja-JP"/>
        </w:rPr>
        <w:t xml:space="preserve"> * - P&lt;0.10</w:t>
      </w:r>
      <w:r w:rsidR="0034411B">
        <w:rPr>
          <w:rFonts w:asciiTheme="majorHAnsi" w:eastAsia="Times New Roman" w:hAnsiTheme="majorHAnsi"/>
          <w:color w:val="000000"/>
          <w:sz w:val="22"/>
          <w:szCs w:val="22"/>
          <w:lang w:eastAsia="ja-JP"/>
        </w:rPr>
        <w:t xml:space="preserve"> </w:t>
      </w:r>
    </w:p>
    <w:p w14:paraId="537D3BCE" w14:textId="77777777" w:rsidR="006C5970" w:rsidRPr="006C5970" w:rsidRDefault="006C5970" w:rsidP="00E23E92">
      <w:pPr>
        <w:widowControl w:val="0"/>
        <w:spacing w:line="480" w:lineRule="auto"/>
        <w:ind w:firstLine="720"/>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t xml:space="preserve">Finally, </w:t>
      </w:r>
      <w:r>
        <w:rPr>
          <w:rFonts w:asciiTheme="majorHAnsi" w:hAnsiTheme="majorHAnsi"/>
          <w:sz w:val="22"/>
          <w:szCs w:val="22"/>
          <w:lang w:eastAsia="ja-JP"/>
        </w:rPr>
        <w:t>l</w:t>
      </w:r>
      <w:r w:rsidRPr="006C5970">
        <w:rPr>
          <w:rFonts w:asciiTheme="majorHAnsi" w:hAnsiTheme="majorHAnsi"/>
          <w:sz w:val="22"/>
          <w:szCs w:val="22"/>
          <w:lang w:eastAsia="ja-JP"/>
        </w:rPr>
        <w:t>iving in a food desert increased the probab</w:t>
      </w:r>
      <w:r>
        <w:rPr>
          <w:rFonts w:asciiTheme="majorHAnsi" w:hAnsiTheme="majorHAnsi"/>
          <w:sz w:val="22"/>
          <w:szCs w:val="22"/>
          <w:lang w:eastAsia="ja-JP"/>
        </w:rPr>
        <w:t xml:space="preserve">ility that the respondent had hypertension </w:t>
      </w:r>
      <w:r w:rsidRPr="006C5970">
        <w:rPr>
          <w:rFonts w:asciiTheme="majorHAnsi" w:hAnsiTheme="majorHAnsi"/>
          <w:sz w:val="22"/>
          <w:szCs w:val="22"/>
          <w:lang w:eastAsia="ja-JP"/>
        </w:rPr>
        <w:t xml:space="preserve">by </w:t>
      </w:r>
      <w:r>
        <w:rPr>
          <w:rFonts w:asciiTheme="majorHAnsi" w:hAnsiTheme="majorHAnsi"/>
          <w:sz w:val="22"/>
          <w:szCs w:val="22"/>
          <w:lang w:eastAsia="ja-JP"/>
        </w:rPr>
        <w:t xml:space="preserve">between </w:t>
      </w:r>
      <w:r w:rsidRPr="006C5970">
        <w:rPr>
          <w:rFonts w:asciiTheme="majorHAnsi" w:hAnsiTheme="majorHAnsi"/>
          <w:sz w:val="22"/>
          <w:szCs w:val="22"/>
          <w:lang w:eastAsia="ja-JP"/>
        </w:rPr>
        <w:t>3.</w:t>
      </w:r>
      <w:r w:rsidR="008A4CB6">
        <w:rPr>
          <w:rFonts w:asciiTheme="majorHAnsi" w:hAnsiTheme="majorHAnsi"/>
          <w:sz w:val="22"/>
          <w:szCs w:val="22"/>
          <w:lang w:eastAsia="ja-JP"/>
        </w:rPr>
        <w:t>4</w:t>
      </w:r>
      <w:r>
        <w:rPr>
          <w:rFonts w:asciiTheme="majorHAnsi" w:hAnsiTheme="majorHAnsi"/>
          <w:sz w:val="22"/>
          <w:szCs w:val="22"/>
          <w:lang w:eastAsia="ja-JP"/>
        </w:rPr>
        <w:t>% and 3.</w:t>
      </w:r>
      <w:r w:rsidR="008A4CB6">
        <w:rPr>
          <w:rFonts w:asciiTheme="majorHAnsi" w:hAnsiTheme="majorHAnsi"/>
          <w:sz w:val="22"/>
          <w:szCs w:val="22"/>
          <w:lang w:eastAsia="ja-JP"/>
        </w:rPr>
        <w:t>6</w:t>
      </w:r>
      <w:r w:rsidRPr="006C5970">
        <w:rPr>
          <w:rFonts w:asciiTheme="majorHAnsi" w:hAnsiTheme="majorHAnsi"/>
          <w:sz w:val="22"/>
          <w:szCs w:val="22"/>
          <w:lang w:eastAsia="ja-JP"/>
        </w:rPr>
        <w:t xml:space="preserve">% in the general population across the three models. </w:t>
      </w:r>
      <w:r w:rsidR="005E5E4B">
        <w:rPr>
          <w:rFonts w:asciiTheme="majorHAnsi" w:hAnsiTheme="majorHAnsi"/>
          <w:sz w:val="22"/>
          <w:szCs w:val="22"/>
          <w:lang w:eastAsia="ja-JP"/>
        </w:rPr>
        <w:t xml:space="preserve">Similar to </w:t>
      </w:r>
      <w:r w:rsidR="00815FAA">
        <w:rPr>
          <w:rFonts w:asciiTheme="majorHAnsi" w:hAnsiTheme="majorHAnsi"/>
          <w:sz w:val="22"/>
          <w:szCs w:val="22"/>
          <w:lang w:eastAsia="ja-JP"/>
        </w:rPr>
        <w:t xml:space="preserve">the </w:t>
      </w:r>
      <w:r w:rsidR="005E5E4B">
        <w:rPr>
          <w:rFonts w:asciiTheme="majorHAnsi" w:hAnsiTheme="majorHAnsi"/>
          <w:sz w:val="22"/>
          <w:szCs w:val="22"/>
          <w:lang w:eastAsia="ja-JP"/>
        </w:rPr>
        <w:t>diabetes</w:t>
      </w:r>
      <w:r w:rsidR="00815FAA">
        <w:rPr>
          <w:rFonts w:asciiTheme="majorHAnsi" w:hAnsiTheme="majorHAnsi"/>
          <w:sz w:val="22"/>
          <w:szCs w:val="22"/>
          <w:lang w:eastAsia="ja-JP"/>
        </w:rPr>
        <w:t xml:space="preserve"> results</w:t>
      </w:r>
      <w:r w:rsidR="005E5E4B">
        <w:rPr>
          <w:rFonts w:asciiTheme="majorHAnsi" w:hAnsiTheme="majorHAnsi"/>
          <w:sz w:val="22"/>
          <w:szCs w:val="22"/>
          <w:lang w:eastAsia="ja-JP"/>
        </w:rPr>
        <w:t xml:space="preserve">, </w:t>
      </w:r>
      <w:r w:rsidR="005E5E4B">
        <w:rPr>
          <w:rFonts w:asciiTheme="majorHAnsi" w:eastAsia="Times New Roman" w:hAnsiTheme="majorHAnsi"/>
          <w:color w:val="000000"/>
          <w:sz w:val="22"/>
          <w:szCs w:val="22"/>
          <w:lang w:eastAsia="ja-JP"/>
        </w:rPr>
        <w:t>t</w:t>
      </w:r>
      <w:r>
        <w:rPr>
          <w:rFonts w:asciiTheme="majorHAnsi" w:eastAsia="Times New Roman" w:hAnsiTheme="majorHAnsi"/>
          <w:color w:val="000000"/>
          <w:sz w:val="22"/>
          <w:szCs w:val="22"/>
          <w:lang w:eastAsia="ja-JP"/>
        </w:rPr>
        <w:t xml:space="preserve">here was no significant effect of elderly living in </w:t>
      </w:r>
      <w:r w:rsidR="00475D0F">
        <w:rPr>
          <w:rFonts w:asciiTheme="majorHAnsi" w:eastAsia="Times New Roman" w:hAnsiTheme="majorHAnsi"/>
          <w:color w:val="000000"/>
          <w:sz w:val="22"/>
          <w:szCs w:val="22"/>
          <w:lang w:eastAsia="ja-JP"/>
        </w:rPr>
        <w:t xml:space="preserve">a </w:t>
      </w:r>
      <w:r>
        <w:rPr>
          <w:rFonts w:asciiTheme="majorHAnsi" w:eastAsia="Times New Roman" w:hAnsiTheme="majorHAnsi"/>
          <w:color w:val="000000"/>
          <w:sz w:val="22"/>
          <w:szCs w:val="22"/>
          <w:lang w:eastAsia="ja-JP"/>
        </w:rPr>
        <w:t xml:space="preserve">food desert on rates of </w:t>
      </w:r>
      <w:r w:rsidR="005E5E4B">
        <w:rPr>
          <w:rFonts w:asciiTheme="majorHAnsi" w:eastAsia="Times New Roman" w:hAnsiTheme="majorHAnsi"/>
          <w:color w:val="000000"/>
          <w:sz w:val="22"/>
          <w:szCs w:val="22"/>
          <w:lang w:eastAsia="ja-JP"/>
        </w:rPr>
        <w:t>hypertension</w:t>
      </w:r>
      <w:r>
        <w:rPr>
          <w:rFonts w:asciiTheme="majorHAnsi" w:eastAsia="Times New Roman" w:hAnsiTheme="majorHAnsi"/>
          <w:color w:val="000000"/>
          <w:sz w:val="22"/>
          <w:szCs w:val="22"/>
          <w:lang w:eastAsia="ja-JP"/>
        </w:rPr>
        <w:t xml:space="preserve">. </w:t>
      </w:r>
      <w:r w:rsidRPr="006C5970">
        <w:rPr>
          <w:rFonts w:asciiTheme="majorHAnsi" w:eastAsia="Times New Roman" w:hAnsiTheme="majorHAnsi"/>
          <w:color w:val="000000"/>
          <w:sz w:val="22"/>
          <w:szCs w:val="22"/>
          <w:lang w:eastAsia="ja-JP"/>
        </w:rPr>
        <w:t xml:space="preserve">The results for the entire population were consistent across </w:t>
      </w:r>
      <w:r w:rsidR="003E7197">
        <w:rPr>
          <w:rFonts w:asciiTheme="majorHAnsi" w:eastAsia="Times New Roman" w:hAnsiTheme="majorHAnsi"/>
          <w:color w:val="000000"/>
          <w:sz w:val="22"/>
          <w:szCs w:val="22"/>
          <w:lang w:eastAsia="ja-JP"/>
        </w:rPr>
        <w:t xml:space="preserve">the </w:t>
      </w:r>
      <w:r w:rsidRPr="006C5970">
        <w:rPr>
          <w:rFonts w:asciiTheme="majorHAnsi" w:eastAsia="Times New Roman" w:hAnsiTheme="majorHAnsi"/>
          <w:color w:val="000000"/>
          <w:sz w:val="22"/>
          <w:szCs w:val="22"/>
          <w:lang w:eastAsia="ja-JP"/>
        </w:rPr>
        <w:t>three</w:t>
      </w:r>
      <w:r w:rsidR="00815FAA">
        <w:rPr>
          <w:rFonts w:asciiTheme="majorHAnsi" w:eastAsia="Times New Roman" w:hAnsiTheme="majorHAnsi"/>
          <w:color w:val="000000"/>
          <w:sz w:val="22"/>
          <w:szCs w:val="22"/>
          <w:lang w:eastAsia="ja-JP"/>
        </w:rPr>
        <w:t xml:space="preserve"> PSM</w:t>
      </w:r>
      <w:r w:rsidRPr="006C5970">
        <w:rPr>
          <w:rFonts w:asciiTheme="majorHAnsi" w:eastAsia="Times New Roman" w:hAnsiTheme="majorHAnsi"/>
          <w:color w:val="000000"/>
          <w:sz w:val="22"/>
          <w:szCs w:val="22"/>
          <w:lang w:eastAsia="ja-JP"/>
        </w:rPr>
        <w:t xml:space="preserve"> models, when using </w:t>
      </w:r>
      <w:r w:rsidR="008A4CB6">
        <w:rPr>
          <w:rFonts w:asciiTheme="majorHAnsi" w:eastAsia="Times New Roman" w:hAnsiTheme="majorHAnsi"/>
          <w:color w:val="000000"/>
          <w:sz w:val="22"/>
          <w:szCs w:val="22"/>
          <w:lang w:eastAsia="ja-JP"/>
        </w:rPr>
        <w:t>MDM</w:t>
      </w:r>
      <w:r w:rsidRPr="006C5970">
        <w:rPr>
          <w:rFonts w:asciiTheme="majorHAnsi" w:eastAsia="Times New Roman" w:hAnsiTheme="majorHAnsi"/>
          <w:color w:val="000000"/>
          <w:sz w:val="22"/>
          <w:szCs w:val="22"/>
          <w:lang w:eastAsia="ja-JP"/>
        </w:rPr>
        <w:t xml:space="preserve"> instead of </w:t>
      </w:r>
      <w:r w:rsidR="008A4CB6">
        <w:rPr>
          <w:rFonts w:asciiTheme="majorHAnsi" w:eastAsia="Times New Roman" w:hAnsiTheme="majorHAnsi"/>
          <w:color w:val="000000"/>
          <w:sz w:val="22"/>
          <w:szCs w:val="22"/>
          <w:lang w:eastAsia="ja-JP"/>
        </w:rPr>
        <w:t>PSM</w:t>
      </w:r>
      <w:r w:rsidRPr="006C5970">
        <w:rPr>
          <w:rFonts w:asciiTheme="majorHAnsi" w:eastAsia="Times New Roman" w:hAnsiTheme="majorHAnsi"/>
          <w:color w:val="000000"/>
          <w:sz w:val="22"/>
          <w:szCs w:val="22"/>
          <w:lang w:eastAsia="ja-JP"/>
        </w:rPr>
        <w:t xml:space="preserve">, and </w:t>
      </w:r>
      <w:r w:rsidR="00E23E92">
        <w:rPr>
          <w:rFonts w:asciiTheme="majorHAnsi" w:eastAsia="Times New Roman" w:hAnsiTheme="majorHAnsi"/>
          <w:color w:val="000000"/>
          <w:sz w:val="22"/>
          <w:szCs w:val="22"/>
          <w:lang w:eastAsia="ja-JP"/>
        </w:rPr>
        <w:t xml:space="preserve">when </w:t>
      </w:r>
      <w:r w:rsidRPr="006C5970">
        <w:rPr>
          <w:rFonts w:asciiTheme="majorHAnsi" w:eastAsia="Times New Roman" w:hAnsiTheme="majorHAnsi"/>
          <w:color w:val="000000"/>
          <w:sz w:val="22"/>
          <w:szCs w:val="22"/>
          <w:lang w:eastAsia="ja-JP"/>
        </w:rPr>
        <w:t xml:space="preserve">using an alternative definition of food desert. </w:t>
      </w:r>
      <w:r w:rsidR="00B201DB">
        <w:rPr>
          <w:rFonts w:asciiTheme="majorHAnsi" w:eastAsia="Times New Roman" w:hAnsiTheme="majorHAnsi"/>
          <w:color w:val="000000"/>
          <w:sz w:val="22"/>
          <w:szCs w:val="22"/>
          <w:lang w:eastAsia="ja-JP"/>
        </w:rPr>
        <w:t xml:space="preserve">There were also no significant effects on food desert interactions with any other covariates including race/ethnicity, gender, physical activity, years of education, poverty level, and insurance status. </w:t>
      </w:r>
    </w:p>
    <w:p w14:paraId="066C3A7C" w14:textId="77777777" w:rsidR="00473792" w:rsidRDefault="00473792" w:rsidP="00FB3703">
      <w:pPr>
        <w:pStyle w:val="Heading2"/>
        <w:widowControl w:val="0"/>
        <w:rPr>
          <w:lang w:eastAsia="ja-JP"/>
        </w:rPr>
      </w:pPr>
      <w:bookmarkStart w:id="49" w:name="_Toc450550487"/>
      <w:r>
        <w:rPr>
          <w:lang w:eastAsia="ja-JP"/>
        </w:rPr>
        <w:t>Discussion</w:t>
      </w:r>
      <w:bookmarkEnd w:id="49"/>
    </w:p>
    <w:p w14:paraId="010C6910" w14:textId="77777777" w:rsidR="000E0FEE" w:rsidRDefault="00473792" w:rsidP="00FB3703">
      <w:pPr>
        <w:widowControl w:val="0"/>
        <w:spacing w:line="480" w:lineRule="auto"/>
        <w:rPr>
          <w:rFonts w:asciiTheme="majorHAnsi" w:hAnsiTheme="majorHAnsi"/>
          <w:sz w:val="22"/>
          <w:szCs w:val="22"/>
          <w:lang w:eastAsia="ja-JP"/>
        </w:rPr>
      </w:pPr>
      <w:r w:rsidRPr="00473792">
        <w:rPr>
          <w:rFonts w:asciiTheme="majorHAnsi" w:eastAsia="Times New Roman" w:hAnsiTheme="majorHAnsi"/>
          <w:color w:val="000000"/>
          <w:sz w:val="22"/>
          <w:szCs w:val="22"/>
          <w:lang w:eastAsia="ja-JP"/>
        </w:rPr>
        <w:tab/>
      </w:r>
      <w:r w:rsidRPr="00AF5EE2">
        <w:rPr>
          <w:rFonts w:asciiTheme="majorHAnsi" w:eastAsia="Times New Roman" w:hAnsiTheme="majorHAnsi"/>
          <w:color w:val="000000"/>
          <w:sz w:val="22"/>
          <w:szCs w:val="22"/>
          <w:lang w:eastAsia="ja-JP"/>
        </w:rPr>
        <w:t>The results presented above suggest that living in a food desert does</w:t>
      </w:r>
      <w:r w:rsidRPr="00AF5EE2">
        <w:rPr>
          <w:rFonts w:asciiTheme="majorHAnsi" w:hAnsiTheme="majorHAnsi"/>
          <w:sz w:val="22"/>
          <w:szCs w:val="22"/>
          <w:lang w:eastAsia="ja-JP"/>
        </w:rPr>
        <w:t xml:space="preserve"> significantly increase the chances of </w:t>
      </w:r>
      <w:r w:rsidR="00555567" w:rsidRPr="00AF5EE2">
        <w:rPr>
          <w:rFonts w:asciiTheme="majorHAnsi" w:hAnsiTheme="majorHAnsi"/>
          <w:sz w:val="22"/>
          <w:szCs w:val="22"/>
          <w:lang w:eastAsia="ja-JP"/>
        </w:rPr>
        <w:t>respondents</w:t>
      </w:r>
      <w:r w:rsidR="000E0FEE" w:rsidRPr="00AF5EE2">
        <w:rPr>
          <w:rFonts w:asciiTheme="majorHAnsi" w:hAnsiTheme="majorHAnsi"/>
          <w:sz w:val="22"/>
          <w:szCs w:val="22"/>
          <w:lang w:eastAsia="ja-JP"/>
        </w:rPr>
        <w:t xml:space="preserve"> </w:t>
      </w:r>
      <w:r w:rsidR="00AF5EE2">
        <w:rPr>
          <w:rFonts w:asciiTheme="majorHAnsi" w:hAnsiTheme="majorHAnsi"/>
          <w:sz w:val="22"/>
          <w:szCs w:val="22"/>
          <w:lang w:eastAsia="ja-JP"/>
        </w:rPr>
        <w:t>in the general population having obesity or hypertension</w:t>
      </w:r>
      <w:r w:rsidRPr="00AF5EE2">
        <w:rPr>
          <w:rFonts w:asciiTheme="majorHAnsi" w:hAnsiTheme="majorHAnsi"/>
          <w:sz w:val="22"/>
          <w:szCs w:val="22"/>
          <w:lang w:eastAsia="ja-JP"/>
        </w:rPr>
        <w:t>.</w:t>
      </w:r>
      <w:r w:rsidR="00AF5EE2">
        <w:rPr>
          <w:rFonts w:asciiTheme="majorHAnsi" w:hAnsiTheme="majorHAnsi"/>
          <w:sz w:val="22"/>
          <w:szCs w:val="22"/>
          <w:lang w:eastAsia="ja-JP"/>
        </w:rPr>
        <w:t xml:space="preserve"> However, the effect size on both</w:t>
      </w:r>
      <w:r w:rsidR="00555567" w:rsidRPr="00AF5EE2">
        <w:rPr>
          <w:rFonts w:asciiTheme="majorHAnsi" w:hAnsiTheme="majorHAnsi"/>
          <w:sz w:val="22"/>
          <w:szCs w:val="22"/>
          <w:lang w:eastAsia="ja-JP"/>
        </w:rPr>
        <w:t xml:space="preserve"> was</w:t>
      </w:r>
      <w:r w:rsidR="003E7197">
        <w:rPr>
          <w:rFonts w:asciiTheme="majorHAnsi" w:hAnsiTheme="majorHAnsi"/>
          <w:sz w:val="22"/>
          <w:szCs w:val="22"/>
          <w:lang w:eastAsia="ja-JP"/>
        </w:rPr>
        <w:t xml:space="preserve"> relatively</w:t>
      </w:r>
      <w:r w:rsidR="00555567" w:rsidRPr="00AF5EE2">
        <w:rPr>
          <w:rFonts w:asciiTheme="majorHAnsi" w:hAnsiTheme="majorHAnsi"/>
          <w:sz w:val="22"/>
          <w:szCs w:val="22"/>
          <w:lang w:eastAsia="ja-JP"/>
        </w:rPr>
        <w:t xml:space="preserve"> small</w:t>
      </w:r>
      <w:r w:rsidR="00AF5EE2">
        <w:rPr>
          <w:rFonts w:asciiTheme="majorHAnsi" w:hAnsiTheme="majorHAnsi"/>
          <w:sz w:val="22"/>
          <w:szCs w:val="22"/>
          <w:lang w:eastAsia="ja-JP"/>
        </w:rPr>
        <w:t xml:space="preserve"> (</w:t>
      </w:r>
      <w:r w:rsidR="008A4CB6">
        <w:rPr>
          <w:rFonts w:asciiTheme="majorHAnsi" w:hAnsiTheme="majorHAnsi"/>
          <w:sz w:val="22"/>
          <w:szCs w:val="22"/>
          <w:lang w:eastAsia="ja-JP"/>
        </w:rPr>
        <w:t>about 4</w:t>
      </w:r>
      <w:r w:rsidR="00686407">
        <w:rPr>
          <w:rFonts w:asciiTheme="majorHAnsi" w:hAnsiTheme="majorHAnsi"/>
          <w:sz w:val="22"/>
          <w:szCs w:val="22"/>
          <w:lang w:eastAsia="ja-JP"/>
        </w:rPr>
        <w:t>% for both</w:t>
      </w:r>
      <w:r w:rsidR="003563BF" w:rsidRPr="00AF5EE2">
        <w:rPr>
          <w:rFonts w:asciiTheme="majorHAnsi" w:hAnsiTheme="majorHAnsi"/>
          <w:sz w:val="22"/>
          <w:szCs w:val="22"/>
          <w:lang w:eastAsia="ja-JP"/>
        </w:rPr>
        <w:t>)</w:t>
      </w:r>
      <w:r w:rsidR="00521E5A">
        <w:rPr>
          <w:rFonts w:asciiTheme="majorHAnsi" w:hAnsiTheme="majorHAnsi"/>
          <w:sz w:val="22"/>
          <w:szCs w:val="22"/>
          <w:lang w:eastAsia="ja-JP"/>
        </w:rPr>
        <w:t>,</w:t>
      </w:r>
      <w:r w:rsidR="00555567" w:rsidRPr="00AF5EE2">
        <w:rPr>
          <w:rFonts w:asciiTheme="majorHAnsi" w:hAnsiTheme="majorHAnsi"/>
          <w:sz w:val="22"/>
          <w:szCs w:val="22"/>
          <w:lang w:eastAsia="ja-JP"/>
        </w:rPr>
        <w:t xml:space="preserve"> in comparison </w:t>
      </w:r>
      <w:r w:rsidR="00EC7C43">
        <w:rPr>
          <w:rFonts w:asciiTheme="majorHAnsi" w:hAnsiTheme="majorHAnsi"/>
          <w:sz w:val="22"/>
          <w:szCs w:val="22"/>
          <w:lang w:eastAsia="ja-JP"/>
        </w:rPr>
        <w:t>to the smallest effect</w:t>
      </w:r>
      <w:r w:rsidR="00686407">
        <w:rPr>
          <w:rFonts w:asciiTheme="majorHAnsi" w:hAnsiTheme="majorHAnsi"/>
          <w:sz w:val="22"/>
          <w:szCs w:val="22"/>
          <w:lang w:eastAsia="ja-JP"/>
        </w:rPr>
        <w:t xml:space="preserve"> from similar studies of 7.2%</w:t>
      </w:r>
      <w:r w:rsidR="00555567" w:rsidRPr="00AF5EE2">
        <w:rPr>
          <w:rFonts w:asciiTheme="majorHAnsi" w:hAnsiTheme="majorHAnsi"/>
          <w:sz w:val="22"/>
          <w:szCs w:val="22"/>
          <w:lang w:eastAsia="ja-JP"/>
        </w:rPr>
        <w:t>.</w:t>
      </w:r>
      <w:r w:rsidR="00686407">
        <w:rPr>
          <w:rFonts w:asciiTheme="majorHAnsi" w:hAnsiTheme="majorHAnsi"/>
          <w:sz w:val="22"/>
          <w:szCs w:val="22"/>
          <w:lang w:eastAsia="ja-JP"/>
        </w:rPr>
        <w:t xml:space="preserve"> Effect size for diabetes</w:t>
      </w:r>
      <w:r w:rsidR="008A4CB6">
        <w:rPr>
          <w:rFonts w:asciiTheme="majorHAnsi" w:hAnsiTheme="majorHAnsi"/>
          <w:sz w:val="22"/>
          <w:szCs w:val="22"/>
          <w:lang w:eastAsia="ja-JP"/>
        </w:rPr>
        <w:t xml:space="preserve"> was even smaller (2</w:t>
      </w:r>
      <w:r w:rsidR="00686407">
        <w:rPr>
          <w:rFonts w:asciiTheme="majorHAnsi" w:hAnsiTheme="majorHAnsi"/>
          <w:sz w:val="22"/>
          <w:szCs w:val="22"/>
          <w:lang w:eastAsia="ja-JP"/>
        </w:rPr>
        <w:t>%)</w:t>
      </w:r>
      <w:r w:rsidR="00555567" w:rsidRPr="00AF5EE2">
        <w:rPr>
          <w:rFonts w:asciiTheme="majorHAnsi" w:hAnsiTheme="majorHAnsi"/>
          <w:sz w:val="22"/>
          <w:szCs w:val="22"/>
          <w:lang w:eastAsia="ja-JP"/>
        </w:rPr>
        <w:t xml:space="preserve"> </w:t>
      </w:r>
      <w:r w:rsidR="00686407">
        <w:rPr>
          <w:rFonts w:asciiTheme="majorHAnsi" w:hAnsiTheme="majorHAnsi"/>
          <w:sz w:val="22"/>
          <w:szCs w:val="22"/>
          <w:lang w:eastAsia="ja-JP"/>
        </w:rPr>
        <w:t xml:space="preserve">and did not stay significant during sensitivity testing. </w:t>
      </w:r>
      <w:r w:rsidRPr="00AF5EE2">
        <w:rPr>
          <w:rFonts w:asciiTheme="majorHAnsi" w:hAnsiTheme="majorHAnsi"/>
          <w:sz w:val="22"/>
          <w:szCs w:val="22"/>
          <w:lang w:eastAsia="ja-JP"/>
        </w:rPr>
        <w:t xml:space="preserve">For elderly people, </w:t>
      </w:r>
      <w:r w:rsidR="00686407">
        <w:rPr>
          <w:rFonts w:asciiTheme="majorHAnsi" w:hAnsiTheme="majorHAnsi"/>
          <w:sz w:val="22"/>
          <w:szCs w:val="22"/>
          <w:lang w:eastAsia="ja-JP"/>
        </w:rPr>
        <w:t xml:space="preserve">results </w:t>
      </w:r>
      <w:r w:rsidR="00815FAA">
        <w:rPr>
          <w:rFonts w:asciiTheme="majorHAnsi" w:hAnsiTheme="majorHAnsi"/>
          <w:sz w:val="22"/>
          <w:szCs w:val="22"/>
          <w:lang w:eastAsia="ja-JP"/>
        </w:rPr>
        <w:t>are not significantly different for</w:t>
      </w:r>
      <w:r w:rsidR="00686407">
        <w:rPr>
          <w:rFonts w:asciiTheme="majorHAnsi" w:hAnsiTheme="majorHAnsi"/>
          <w:sz w:val="22"/>
          <w:szCs w:val="22"/>
          <w:lang w:eastAsia="ja-JP"/>
        </w:rPr>
        <w:t xml:space="preserve"> any of the three DRDs</w:t>
      </w:r>
      <w:r w:rsidR="00815FAA">
        <w:rPr>
          <w:rFonts w:asciiTheme="majorHAnsi" w:hAnsiTheme="majorHAnsi"/>
          <w:sz w:val="22"/>
          <w:szCs w:val="22"/>
          <w:lang w:eastAsia="ja-JP"/>
        </w:rPr>
        <w:t xml:space="preserve">, </w:t>
      </w:r>
      <w:r w:rsidR="008F135B">
        <w:rPr>
          <w:rFonts w:asciiTheme="majorHAnsi" w:hAnsiTheme="majorHAnsi"/>
          <w:sz w:val="22"/>
          <w:szCs w:val="22"/>
          <w:lang w:eastAsia="ja-JP"/>
        </w:rPr>
        <w:t>as well as underweight</w:t>
      </w:r>
      <w:r w:rsidR="00815FAA">
        <w:rPr>
          <w:rFonts w:asciiTheme="majorHAnsi" w:hAnsiTheme="majorHAnsi"/>
          <w:sz w:val="22"/>
          <w:szCs w:val="22"/>
          <w:lang w:eastAsia="ja-JP"/>
        </w:rPr>
        <w:t>, compared to the non-elderly</w:t>
      </w:r>
      <w:r w:rsidR="00686407">
        <w:rPr>
          <w:rFonts w:asciiTheme="majorHAnsi" w:hAnsiTheme="majorHAnsi"/>
          <w:sz w:val="22"/>
          <w:szCs w:val="22"/>
          <w:lang w:eastAsia="ja-JP"/>
        </w:rPr>
        <w:t>.</w:t>
      </w:r>
      <w:r w:rsidR="008F135B">
        <w:rPr>
          <w:rFonts w:asciiTheme="majorHAnsi" w:hAnsiTheme="majorHAnsi"/>
          <w:sz w:val="22"/>
          <w:szCs w:val="22"/>
          <w:lang w:eastAsia="ja-JP"/>
        </w:rPr>
        <w:t xml:space="preserve"> </w:t>
      </w:r>
    </w:p>
    <w:p w14:paraId="54273F43" w14:textId="77777777" w:rsidR="00D866D2" w:rsidRDefault="00D866D2" w:rsidP="00D866D2">
      <w:pPr>
        <w:widowControl w:val="0"/>
        <w:spacing w:line="480" w:lineRule="auto"/>
        <w:rPr>
          <w:rFonts w:asciiTheme="majorHAnsi" w:hAnsiTheme="majorHAnsi"/>
          <w:sz w:val="22"/>
          <w:szCs w:val="22"/>
          <w:lang w:eastAsia="ja-JP"/>
        </w:rPr>
      </w:pPr>
      <w:r>
        <w:rPr>
          <w:rFonts w:asciiTheme="majorHAnsi" w:hAnsiTheme="majorHAnsi"/>
          <w:sz w:val="22"/>
          <w:szCs w:val="22"/>
          <w:lang w:eastAsia="ja-JP"/>
        </w:rPr>
        <w:tab/>
        <w:t xml:space="preserve">These results add to the existing literature that living in a food desert does have a significant effect on rates of obesity and hypertension, </w:t>
      </w:r>
      <w:r w:rsidR="00B23F2E">
        <w:rPr>
          <w:rFonts w:asciiTheme="majorHAnsi" w:hAnsiTheme="majorHAnsi"/>
          <w:sz w:val="22"/>
          <w:szCs w:val="22"/>
          <w:lang w:eastAsia="ja-JP"/>
        </w:rPr>
        <w:t>though</w:t>
      </w:r>
      <w:r>
        <w:rPr>
          <w:rFonts w:asciiTheme="majorHAnsi" w:hAnsiTheme="majorHAnsi"/>
          <w:sz w:val="22"/>
          <w:szCs w:val="22"/>
          <w:lang w:eastAsia="ja-JP"/>
        </w:rPr>
        <w:t xml:space="preserve"> the effect sizes are small</w:t>
      </w:r>
      <w:r w:rsidR="00E23E92">
        <w:rPr>
          <w:rFonts w:asciiTheme="majorHAnsi" w:hAnsiTheme="majorHAnsi"/>
          <w:sz w:val="22"/>
          <w:szCs w:val="22"/>
          <w:lang w:eastAsia="ja-JP"/>
        </w:rPr>
        <w:t>er tha</w:t>
      </w:r>
      <w:r w:rsidR="00815FAA">
        <w:rPr>
          <w:rFonts w:asciiTheme="majorHAnsi" w:hAnsiTheme="majorHAnsi"/>
          <w:sz w:val="22"/>
          <w:szCs w:val="22"/>
          <w:lang w:eastAsia="ja-JP"/>
        </w:rPr>
        <w:t>n</w:t>
      </w:r>
      <w:r w:rsidR="00E23E92">
        <w:rPr>
          <w:rFonts w:asciiTheme="majorHAnsi" w:hAnsiTheme="majorHAnsi"/>
          <w:sz w:val="22"/>
          <w:szCs w:val="22"/>
          <w:lang w:eastAsia="ja-JP"/>
        </w:rPr>
        <w:t xml:space="preserve"> other studies. </w:t>
      </w:r>
      <w:r>
        <w:rPr>
          <w:rFonts w:asciiTheme="majorHAnsi" w:hAnsiTheme="majorHAnsi"/>
          <w:sz w:val="22"/>
          <w:szCs w:val="22"/>
          <w:lang w:eastAsia="ja-JP"/>
        </w:rPr>
        <w:t>In addition, these results are the first to show that living in a food desert does not have a different effect on elderly people in the United States. This study improved methodologically on previous studies by using a large national sample, matching, and extensiv</w:t>
      </w:r>
      <w:r w:rsidR="008F135B">
        <w:rPr>
          <w:rFonts w:asciiTheme="majorHAnsi" w:hAnsiTheme="majorHAnsi"/>
          <w:sz w:val="22"/>
          <w:szCs w:val="22"/>
          <w:lang w:eastAsia="ja-JP"/>
        </w:rPr>
        <w:t>ely testing</w:t>
      </w:r>
      <w:r>
        <w:rPr>
          <w:rFonts w:asciiTheme="majorHAnsi" w:hAnsiTheme="majorHAnsi"/>
          <w:sz w:val="22"/>
          <w:szCs w:val="22"/>
          <w:lang w:eastAsia="ja-JP"/>
        </w:rPr>
        <w:t xml:space="preserve"> sensitivity; therefore, these results better reflect the effect of food deserts on people in the entire </w:t>
      </w:r>
      <w:r w:rsidR="008F135B">
        <w:rPr>
          <w:rFonts w:asciiTheme="majorHAnsi" w:hAnsiTheme="majorHAnsi"/>
          <w:sz w:val="22"/>
          <w:szCs w:val="22"/>
          <w:lang w:eastAsia="ja-JP"/>
        </w:rPr>
        <w:t>U</w:t>
      </w:r>
      <w:r>
        <w:rPr>
          <w:rFonts w:asciiTheme="majorHAnsi" w:hAnsiTheme="majorHAnsi"/>
          <w:sz w:val="22"/>
          <w:szCs w:val="22"/>
          <w:lang w:eastAsia="ja-JP"/>
        </w:rPr>
        <w:t xml:space="preserve">nited </w:t>
      </w:r>
      <w:r w:rsidR="008F135B">
        <w:rPr>
          <w:rFonts w:asciiTheme="majorHAnsi" w:hAnsiTheme="majorHAnsi"/>
          <w:sz w:val="22"/>
          <w:szCs w:val="22"/>
          <w:lang w:eastAsia="ja-JP"/>
        </w:rPr>
        <w:t>S</w:t>
      </w:r>
      <w:r>
        <w:rPr>
          <w:rFonts w:asciiTheme="majorHAnsi" w:hAnsiTheme="majorHAnsi"/>
          <w:sz w:val="22"/>
          <w:szCs w:val="22"/>
          <w:lang w:eastAsia="ja-JP"/>
        </w:rPr>
        <w:t xml:space="preserve">tates than previous studies. </w:t>
      </w:r>
    </w:p>
    <w:p w14:paraId="00B2CCE1" w14:textId="77777777" w:rsidR="00215E77" w:rsidRDefault="00D866D2" w:rsidP="00D866D2">
      <w:pPr>
        <w:widowControl w:val="0"/>
        <w:spacing w:line="480" w:lineRule="auto"/>
        <w:rPr>
          <w:rFonts w:asciiTheme="majorHAnsi" w:hAnsiTheme="majorHAnsi"/>
          <w:sz w:val="22"/>
          <w:szCs w:val="22"/>
          <w:lang w:eastAsia="ja-JP"/>
        </w:rPr>
      </w:pPr>
      <w:r>
        <w:rPr>
          <w:rFonts w:asciiTheme="majorHAnsi" w:hAnsiTheme="majorHAnsi"/>
          <w:sz w:val="22"/>
          <w:szCs w:val="22"/>
          <w:lang w:eastAsia="ja-JP"/>
        </w:rPr>
        <w:tab/>
        <w:t xml:space="preserve">However, this study </w:t>
      </w:r>
      <w:r w:rsidR="00B23F2E">
        <w:rPr>
          <w:rFonts w:asciiTheme="majorHAnsi" w:hAnsiTheme="majorHAnsi"/>
          <w:sz w:val="22"/>
          <w:szCs w:val="22"/>
          <w:lang w:eastAsia="ja-JP"/>
        </w:rPr>
        <w:t>does have a few</w:t>
      </w:r>
      <w:r w:rsidR="00B00B8C">
        <w:rPr>
          <w:rFonts w:asciiTheme="majorHAnsi" w:hAnsiTheme="majorHAnsi"/>
          <w:sz w:val="22"/>
          <w:szCs w:val="22"/>
          <w:lang w:eastAsia="ja-JP"/>
        </w:rPr>
        <w:t xml:space="preserve"> </w:t>
      </w:r>
      <w:r>
        <w:rPr>
          <w:rFonts w:asciiTheme="majorHAnsi" w:hAnsiTheme="majorHAnsi"/>
          <w:sz w:val="22"/>
          <w:szCs w:val="22"/>
          <w:lang w:eastAsia="ja-JP"/>
        </w:rPr>
        <w:t>limitations.</w:t>
      </w:r>
      <w:r w:rsidR="00B00B8C">
        <w:rPr>
          <w:rStyle w:val="FootnoteReference"/>
          <w:rFonts w:asciiTheme="majorHAnsi" w:hAnsiTheme="majorHAnsi"/>
          <w:sz w:val="22"/>
          <w:szCs w:val="22"/>
          <w:lang w:eastAsia="ja-JP"/>
        </w:rPr>
        <w:footnoteReference w:id="89"/>
      </w:r>
      <w:r>
        <w:rPr>
          <w:rFonts w:asciiTheme="majorHAnsi" w:hAnsiTheme="majorHAnsi"/>
          <w:sz w:val="22"/>
          <w:szCs w:val="22"/>
          <w:lang w:eastAsia="ja-JP"/>
        </w:rPr>
        <w:t xml:space="preserve"> F</w:t>
      </w:r>
      <w:r w:rsidRPr="00D866D2">
        <w:rPr>
          <w:rFonts w:asciiTheme="majorHAnsi" w:hAnsiTheme="majorHAnsi" w:cstheme="minorBidi"/>
          <w:sz w:val="22"/>
          <w:szCs w:val="22"/>
          <w:lang w:eastAsia="ja-JP"/>
        </w:rPr>
        <w:t xml:space="preserve">irst, the cross-sectional design of this study does not allow the establishment of a </w:t>
      </w:r>
      <w:r w:rsidR="00B00B8C">
        <w:rPr>
          <w:rFonts w:asciiTheme="majorHAnsi" w:hAnsiTheme="majorHAnsi"/>
          <w:sz w:val="22"/>
          <w:szCs w:val="22"/>
          <w:lang w:eastAsia="ja-JP"/>
        </w:rPr>
        <w:t xml:space="preserve">causal </w:t>
      </w:r>
      <w:r w:rsidRPr="00D866D2">
        <w:rPr>
          <w:rFonts w:asciiTheme="majorHAnsi" w:hAnsiTheme="majorHAnsi" w:cstheme="minorBidi"/>
          <w:sz w:val="22"/>
          <w:szCs w:val="22"/>
          <w:lang w:eastAsia="ja-JP"/>
        </w:rPr>
        <w:t>relationship between the local fo</w:t>
      </w:r>
      <w:r w:rsidR="00B00B8C">
        <w:rPr>
          <w:rFonts w:asciiTheme="majorHAnsi" w:hAnsiTheme="majorHAnsi"/>
          <w:sz w:val="22"/>
          <w:szCs w:val="22"/>
          <w:lang w:eastAsia="ja-JP"/>
        </w:rPr>
        <w:t>od environment and DRD prevalence. Sec</w:t>
      </w:r>
      <w:r w:rsidRPr="00D866D2">
        <w:rPr>
          <w:rFonts w:asciiTheme="majorHAnsi" w:hAnsiTheme="majorHAnsi" w:cstheme="minorBidi"/>
          <w:sz w:val="22"/>
          <w:szCs w:val="22"/>
          <w:lang w:eastAsia="ja-JP"/>
        </w:rPr>
        <w:t>ond, misclassification may have occurred if the census tract does not represent the area relevant to the food shopping habits of a particular individual</w:t>
      </w:r>
      <w:r w:rsidR="006007FA">
        <w:rPr>
          <w:rFonts w:asciiTheme="majorHAnsi" w:hAnsiTheme="majorHAnsi" w:cstheme="minorBidi"/>
          <w:sz w:val="22"/>
          <w:szCs w:val="22"/>
          <w:lang w:eastAsia="ja-JP"/>
        </w:rPr>
        <w:t>, or if the definition of food desert does not accurately reflect the difficulty to obtain healthy food</w:t>
      </w:r>
      <w:r w:rsidR="008F61A2">
        <w:rPr>
          <w:rFonts w:asciiTheme="majorHAnsi" w:hAnsiTheme="majorHAnsi" w:cstheme="minorBidi"/>
          <w:sz w:val="22"/>
          <w:szCs w:val="22"/>
          <w:lang w:eastAsia="ja-JP"/>
        </w:rPr>
        <w:t xml:space="preserve"> (i.e. the definition is too inclusive)</w:t>
      </w:r>
      <w:r w:rsidRPr="00D866D2">
        <w:rPr>
          <w:rFonts w:asciiTheme="majorHAnsi" w:hAnsiTheme="majorHAnsi" w:cstheme="minorBidi"/>
          <w:sz w:val="22"/>
          <w:szCs w:val="22"/>
          <w:lang w:eastAsia="ja-JP"/>
        </w:rPr>
        <w:t>.</w:t>
      </w:r>
      <w:r w:rsidR="008F61A2">
        <w:rPr>
          <w:rFonts w:asciiTheme="majorHAnsi" w:hAnsiTheme="majorHAnsi" w:cstheme="minorBidi"/>
          <w:sz w:val="22"/>
          <w:szCs w:val="22"/>
          <w:lang w:eastAsia="ja-JP"/>
        </w:rPr>
        <w:t xml:space="preserve"> </w:t>
      </w:r>
      <w:r w:rsidR="005A0C1D">
        <w:rPr>
          <w:rFonts w:asciiTheme="majorHAnsi" w:hAnsiTheme="majorHAnsi" w:cstheme="minorBidi"/>
          <w:sz w:val="22"/>
          <w:szCs w:val="22"/>
          <w:lang w:eastAsia="ja-JP"/>
        </w:rPr>
        <w:t>W</w:t>
      </w:r>
      <w:r w:rsidR="00462677">
        <w:rPr>
          <w:rFonts w:asciiTheme="majorHAnsi" w:hAnsiTheme="majorHAnsi" w:cstheme="minorBidi"/>
          <w:sz w:val="22"/>
          <w:szCs w:val="22"/>
          <w:lang w:eastAsia="ja-JP"/>
        </w:rPr>
        <w:t>hile I believe the definition used is theoretically better than previous definitions, its inclusiveness may have led to the smaller effect</w:t>
      </w:r>
      <w:r w:rsidR="008F135B">
        <w:rPr>
          <w:rFonts w:asciiTheme="majorHAnsi" w:hAnsiTheme="majorHAnsi" w:cstheme="minorBidi"/>
          <w:sz w:val="22"/>
          <w:szCs w:val="22"/>
          <w:lang w:eastAsia="ja-JP"/>
        </w:rPr>
        <w:t xml:space="preserve"> sizes</w:t>
      </w:r>
      <w:r w:rsidR="00462677">
        <w:rPr>
          <w:rFonts w:asciiTheme="majorHAnsi" w:hAnsiTheme="majorHAnsi" w:cstheme="minorBidi"/>
          <w:sz w:val="22"/>
          <w:szCs w:val="22"/>
          <w:lang w:eastAsia="ja-JP"/>
        </w:rPr>
        <w:t xml:space="preserve">. </w:t>
      </w:r>
      <w:r w:rsidRPr="00D866D2">
        <w:rPr>
          <w:rFonts w:asciiTheme="majorHAnsi" w:hAnsiTheme="majorHAnsi" w:cstheme="minorBidi"/>
          <w:sz w:val="22"/>
          <w:szCs w:val="22"/>
          <w:lang w:eastAsia="ja-JP"/>
        </w:rPr>
        <w:t xml:space="preserve"> </w:t>
      </w:r>
      <w:r w:rsidR="00B00B8C">
        <w:rPr>
          <w:rFonts w:asciiTheme="majorHAnsi" w:hAnsiTheme="majorHAnsi"/>
          <w:sz w:val="22"/>
          <w:szCs w:val="22"/>
          <w:lang w:eastAsia="ja-JP"/>
        </w:rPr>
        <w:t>Third</w:t>
      </w:r>
      <w:r w:rsidRPr="00D866D2">
        <w:rPr>
          <w:rFonts w:asciiTheme="majorHAnsi" w:hAnsiTheme="majorHAnsi" w:cstheme="minorBidi"/>
          <w:sz w:val="22"/>
          <w:szCs w:val="22"/>
          <w:lang w:eastAsia="ja-JP"/>
        </w:rPr>
        <w:t>, the possibility that individuals select neighborhoods with certain types of stores cannot be eliminated, nor can the possibility that market research locates supermarkets in areas where individuals</w:t>
      </w:r>
      <w:r w:rsidR="00B00B8C">
        <w:rPr>
          <w:rFonts w:asciiTheme="majorHAnsi" w:hAnsiTheme="majorHAnsi"/>
          <w:sz w:val="22"/>
          <w:szCs w:val="22"/>
          <w:lang w:eastAsia="ja-JP"/>
        </w:rPr>
        <w:t xml:space="preserve"> have lower rates of DRDs</w:t>
      </w:r>
      <w:r w:rsidRPr="00D866D2">
        <w:rPr>
          <w:rFonts w:asciiTheme="majorHAnsi" w:hAnsiTheme="majorHAnsi" w:cstheme="minorBidi"/>
          <w:sz w:val="22"/>
          <w:szCs w:val="22"/>
          <w:lang w:eastAsia="ja-JP"/>
        </w:rPr>
        <w:t xml:space="preserve">. </w:t>
      </w:r>
      <w:r w:rsidR="00B00B8C">
        <w:rPr>
          <w:rFonts w:asciiTheme="majorHAnsi" w:hAnsiTheme="majorHAnsi"/>
          <w:sz w:val="22"/>
          <w:szCs w:val="22"/>
          <w:lang w:eastAsia="ja-JP"/>
        </w:rPr>
        <w:t>Fourth</w:t>
      </w:r>
      <w:r w:rsidR="00215E77">
        <w:rPr>
          <w:rFonts w:asciiTheme="majorHAnsi" w:hAnsiTheme="majorHAnsi"/>
          <w:sz w:val="22"/>
          <w:szCs w:val="22"/>
          <w:lang w:eastAsia="ja-JP"/>
        </w:rPr>
        <w:t xml:space="preserve">, other unobserved </w:t>
      </w:r>
      <w:r w:rsidRPr="00D866D2">
        <w:rPr>
          <w:rFonts w:asciiTheme="majorHAnsi" w:hAnsiTheme="majorHAnsi" w:cstheme="minorBidi"/>
          <w:sz w:val="22"/>
          <w:szCs w:val="22"/>
          <w:lang w:eastAsia="ja-JP"/>
        </w:rPr>
        <w:t>variables associated with the presence of different types of stores</w:t>
      </w:r>
      <w:r w:rsidR="00215E77">
        <w:rPr>
          <w:rFonts w:asciiTheme="majorHAnsi" w:hAnsiTheme="majorHAnsi"/>
          <w:sz w:val="22"/>
          <w:szCs w:val="22"/>
          <w:lang w:eastAsia="ja-JP"/>
        </w:rPr>
        <w:t xml:space="preserve"> or the prevalence of DRDs</w:t>
      </w:r>
      <w:r w:rsidRPr="00D866D2">
        <w:rPr>
          <w:rFonts w:asciiTheme="majorHAnsi" w:hAnsiTheme="majorHAnsi" w:cstheme="minorBidi"/>
          <w:sz w:val="22"/>
          <w:szCs w:val="22"/>
          <w:lang w:eastAsia="ja-JP"/>
        </w:rPr>
        <w:t xml:space="preserve"> could also account for the findings. Finally, the </w:t>
      </w:r>
      <w:r w:rsidR="00215E77">
        <w:rPr>
          <w:rFonts w:asciiTheme="majorHAnsi" w:hAnsiTheme="majorHAnsi"/>
          <w:sz w:val="22"/>
          <w:szCs w:val="22"/>
          <w:lang w:eastAsia="ja-JP"/>
        </w:rPr>
        <w:t xml:space="preserve">availability of a supermarket is a </w:t>
      </w:r>
      <w:r w:rsidR="00E23E92">
        <w:rPr>
          <w:rFonts w:asciiTheme="majorHAnsi" w:hAnsiTheme="majorHAnsi" w:cstheme="minorBidi"/>
          <w:sz w:val="22"/>
          <w:szCs w:val="22"/>
          <w:lang w:eastAsia="ja-JP"/>
        </w:rPr>
        <w:t>crude estimate</w:t>
      </w:r>
      <w:r w:rsidRPr="00D866D2">
        <w:rPr>
          <w:rFonts w:asciiTheme="majorHAnsi" w:hAnsiTheme="majorHAnsi" w:cstheme="minorBidi"/>
          <w:sz w:val="22"/>
          <w:szCs w:val="22"/>
          <w:lang w:eastAsia="ja-JP"/>
        </w:rPr>
        <w:t xml:space="preserve"> for availability and cost of healthy foods because </w:t>
      </w:r>
      <w:r w:rsidR="00215E77">
        <w:rPr>
          <w:rFonts w:asciiTheme="majorHAnsi" w:hAnsiTheme="majorHAnsi"/>
          <w:sz w:val="22"/>
          <w:szCs w:val="22"/>
          <w:lang w:eastAsia="ja-JP"/>
        </w:rPr>
        <w:t>every individual food store offers a different array of food options.</w:t>
      </w:r>
      <w:r w:rsidR="00E23E92">
        <w:rPr>
          <w:rStyle w:val="FootnoteReference"/>
          <w:rFonts w:asciiTheme="majorHAnsi" w:hAnsiTheme="majorHAnsi"/>
          <w:sz w:val="22"/>
          <w:szCs w:val="22"/>
          <w:lang w:eastAsia="ja-JP"/>
        </w:rPr>
        <w:footnoteReference w:id="90"/>
      </w:r>
      <w:r w:rsidR="00215E77">
        <w:rPr>
          <w:rFonts w:asciiTheme="majorHAnsi" w:hAnsiTheme="majorHAnsi"/>
          <w:sz w:val="22"/>
          <w:szCs w:val="22"/>
          <w:lang w:eastAsia="ja-JP"/>
        </w:rPr>
        <w:t xml:space="preserve"> </w:t>
      </w:r>
    </w:p>
    <w:p w14:paraId="666A8304" w14:textId="77777777" w:rsidR="00632BFE" w:rsidRDefault="00632BFE" w:rsidP="00D866D2">
      <w:pPr>
        <w:widowControl w:val="0"/>
        <w:spacing w:line="480" w:lineRule="auto"/>
        <w:rPr>
          <w:rFonts w:asciiTheme="majorHAnsi" w:hAnsiTheme="majorHAnsi"/>
          <w:sz w:val="22"/>
          <w:szCs w:val="22"/>
          <w:lang w:eastAsia="ja-JP"/>
        </w:rPr>
      </w:pPr>
      <w:r>
        <w:rPr>
          <w:rFonts w:asciiTheme="majorHAnsi" w:hAnsiTheme="majorHAnsi"/>
          <w:sz w:val="22"/>
          <w:szCs w:val="22"/>
          <w:lang w:eastAsia="ja-JP"/>
        </w:rPr>
        <w:tab/>
      </w:r>
      <w:r w:rsidR="00503F7E">
        <w:rPr>
          <w:rFonts w:asciiTheme="majorHAnsi" w:hAnsiTheme="majorHAnsi"/>
          <w:sz w:val="22"/>
          <w:szCs w:val="22"/>
          <w:lang w:eastAsia="ja-JP"/>
        </w:rPr>
        <w:t>W</w:t>
      </w:r>
      <w:r>
        <w:rPr>
          <w:rFonts w:asciiTheme="majorHAnsi" w:hAnsiTheme="majorHAnsi"/>
          <w:sz w:val="22"/>
          <w:szCs w:val="22"/>
          <w:lang w:eastAsia="ja-JP"/>
        </w:rPr>
        <w:t>ay</w:t>
      </w:r>
      <w:r w:rsidR="00503F7E">
        <w:rPr>
          <w:rFonts w:asciiTheme="majorHAnsi" w:hAnsiTheme="majorHAnsi"/>
          <w:sz w:val="22"/>
          <w:szCs w:val="22"/>
          <w:lang w:eastAsia="ja-JP"/>
        </w:rPr>
        <w:t>s</w:t>
      </w:r>
      <w:r>
        <w:rPr>
          <w:rFonts w:asciiTheme="majorHAnsi" w:hAnsiTheme="majorHAnsi"/>
          <w:sz w:val="22"/>
          <w:szCs w:val="22"/>
          <w:lang w:eastAsia="ja-JP"/>
        </w:rPr>
        <w:t xml:space="preserve"> to</w:t>
      </w:r>
      <w:r w:rsidR="00815FAA">
        <w:rPr>
          <w:rFonts w:asciiTheme="majorHAnsi" w:hAnsiTheme="majorHAnsi"/>
          <w:sz w:val="22"/>
          <w:szCs w:val="22"/>
          <w:lang w:eastAsia="ja-JP"/>
        </w:rPr>
        <w:t xml:space="preserve"> address limitations in</w:t>
      </w:r>
      <w:r>
        <w:rPr>
          <w:rFonts w:asciiTheme="majorHAnsi" w:hAnsiTheme="majorHAnsi"/>
          <w:sz w:val="22"/>
          <w:szCs w:val="22"/>
          <w:lang w:eastAsia="ja-JP"/>
        </w:rPr>
        <w:t xml:space="preserve"> future work </w:t>
      </w:r>
      <w:r w:rsidR="00503F7E">
        <w:rPr>
          <w:rFonts w:asciiTheme="majorHAnsi" w:hAnsiTheme="majorHAnsi"/>
          <w:sz w:val="22"/>
          <w:szCs w:val="22"/>
          <w:lang w:eastAsia="ja-JP"/>
        </w:rPr>
        <w:t>are</w:t>
      </w:r>
      <w:r>
        <w:rPr>
          <w:rFonts w:asciiTheme="majorHAnsi" w:hAnsiTheme="majorHAnsi"/>
          <w:sz w:val="22"/>
          <w:szCs w:val="22"/>
          <w:lang w:eastAsia="ja-JP"/>
        </w:rPr>
        <w:t xml:space="preserve"> to </w:t>
      </w:r>
      <w:r w:rsidR="008F135B">
        <w:rPr>
          <w:rFonts w:asciiTheme="majorHAnsi" w:hAnsiTheme="majorHAnsi"/>
          <w:sz w:val="22"/>
          <w:szCs w:val="22"/>
          <w:lang w:eastAsia="ja-JP"/>
        </w:rPr>
        <w:t>track the DRD status of</w:t>
      </w:r>
      <w:r>
        <w:rPr>
          <w:rFonts w:asciiTheme="majorHAnsi" w:hAnsiTheme="majorHAnsi"/>
          <w:sz w:val="22"/>
          <w:szCs w:val="22"/>
          <w:lang w:eastAsia="ja-JP"/>
        </w:rPr>
        <w:t xml:space="preserve"> participants who have switched between living in a food desert and not, by using the participant</w:t>
      </w:r>
      <w:r w:rsidR="00815FAA">
        <w:rPr>
          <w:rFonts w:asciiTheme="majorHAnsi" w:hAnsiTheme="majorHAnsi"/>
          <w:sz w:val="22"/>
          <w:szCs w:val="22"/>
          <w:lang w:eastAsia="ja-JP"/>
        </w:rPr>
        <w:t>’s</w:t>
      </w:r>
      <w:r>
        <w:rPr>
          <w:rFonts w:asciiTheme="majorHAnsi" w:hAnsiTheme="majorHAnsi"/>
          <w:sz w:val="22"/>
          <w:szCs w:val="22"/>
          <w:lang w:eastAsia="ja-JP"/>
        </w:rPr>
        <w:t xml:space="preserve"> address</w:t>
      </w:r>
      <w:r w:rsidR="00503F7E">
        <w:rPr>
          <w:rFonts w:asciiTheme="majorHAnsi" w:hAnsiTheme="majorHAnsi"/>
          <w:sz w:val="22"/>
          <w:szCs w:val="22"/>
          <w:lang w:eastAsia="ja-JP"/>
        </w:rPr>
        <w:t>,</w:t>
      </w:r>
      <w:r>
        <w:rPr>
          <w:rFonts w:asciiTheme="majorHAnsi" w:hAnsiTheme="majorHAnsi"/>
          <w:sz w:val="22"/>
          <w:szCs w:val="22"/>
          <w:lang w:eastAsia="ja-JP"/>
        </w:rPr>
        <w:t xml:space="preserve"> and surveying them about their shopping habits</w:t>
      </w:r>
      <w:r w:rsidR="00815FAA">
        <w:rPr>
          <w:rFonts w:asciiTheme="majorHAnsi" w:hAnsiTheme="majorHAnsi"/>
          <w:sz w:val="22"/>
          <w:szCs w:val="22"/>
          <w:lang w:eastAsia="ja-JP"/>
        </w:rPr>
        <w:t>. A</w:t>
      </w:r>
      <w:r>
        <w:rPr>
          <w:rFonts w:asciiTheme="majorHAnsi" w:hAnsiTheme="majorHAnsi"/>
          <w:sz w:val="22"/>
          <w:szCs w:val="22"/>
          <w:lang w:eastAsia="ja-JP"/>
        </w:rPr>
        <w:t>dding access to unhealthy food sources</w:t>
      </w:r>
      <w:r w:rsidR="00815FAA">
        <w:rPr>
          <w:rFonts w:asciiTheme="majorHAnsi" w:hAnsiTheme="majorHAnsi"/>
          <w:sz w:val="22"/>
          <w:szCs w:val="22"/>
          <w:lang w:eastAsia="ja-JP"/>
        </w:rPr>
        <w:t xml:space="preserve"> as a covariate will also be an improvement.</w:t>
      </w:r>
    </w:p>
    <w:p w14:paraId="1F3121E6" w14:textId="77777777" w:rsidR="00215E77" w:rsidRDefault="00215E77" w:rsidP="00215E77">
      <w:pPr>
        <w:pStyle w:val="Heading2"/>
        <w:widowControl w:val="0"/>
        <w:rPr>
          <w:lang w:eastAsia="ja-JP"/>
        </w:rPr>
      </w:pPr>
      <w:bookmarkStart w:id="50" w:name="_Toc450550488"/>
      <w:r>
        <w:rPr>
          <w:lang w:eastAsia="ja-JP"/>
        </w:rPr>
        <w:t>Implications and Conclusions</w:t>
      </w:r>
      <w:bookmarkEnd w:id="50"/>
    </w:p>
    <w:p w14:paraId="3AEE33A5" w14:textId="77777777" w:rsidR="00215E77" w:rsidRPr="00215E77" w:rsidRDefault="00215E77" w:rsidP="00215E77">
      <w:pPr>
        <w:spacing w:line="480" w:lineRule="auto"/>
        <w:rPr>
          <w:rFonts w:asciiTheme="majorHAnsi" w:hAnsiTheme="majorHAnsi"/>
          <w:sz w:val="22"/>
        </w:rPr>
      </w:pPr>
      <w:r>
        <w:rPr>
          <w:rFonts w:asciiTheme="majorHAnsi" w:hAnsiTheme="majorHAnsi"/>
          <w:sz w:val="22"/>
        </w:rPr>
        <w:tab/>
      </w:r>
      <w:r w:rsidR="00265B68">
        <w:rPr>
          <w:rFonts w:asciiTheme="majorHAnsi" w:hAnsiTheme="majorHAnsi"/>
          <w:sz w:val="22"/>
        </w:rPr>
        <w:t xml:space="preserve">There are </w:t>
      </w:r>
      <w:r w:rsidR="002E4ACA">
        <w:rPr>
          <w:rFonts w:asciiTheme="majorHAnsi" w:hAnsiTheme="majorHAnsi"/>
          <w:sz w:val="22"/>
        </w:rPr>
        <w:t>other</w:t>
      </w:r>
      <w:r w:rsidR="00265B68">
        <w:rPr>
          <w:rFonts w:asciiTheme="majorHAnsi" w:hAnsiTheme="majorHAnsi"/>
          <w:sz w:val="22"/>
        </w:rPr>
        <w:t xml:space="preserve"> justifications for government intervention to combat food deserts in addition to effect</w:t>
      </w:r>
      <w:r w:rsidR="0075575F">
        <w:rPr>
          <w:rFonts w:asciiTheme="majorHAnsi" w:hAnsiTheme="majorHAnsi"/>
          <w:sz w:val="22"/>
        </w:rPr>
        <w:t>s</w:t>
      </w:r>
      <w:r w:rsidR="00265B68">
        <w:rPr>
          <w:rFonts w:asciiTheme="majorHAnsi" w:hAnsiTheme="majorHAnsi"/>
          <w:sz w:val="22"/>
        </w:rPr>
        <w:t xml:space="preserve"> on DRDs, including that minorities are disproportionately </w:t>
      </w:r>
      <w:r w:rsidR="0075575F">
        <w:rPr>
          <w:rFonts w:asciiTheme="majorHAnsi" w:hAnsiTheme="majorHAnsi"/>
          <w:sz w:val="22"/>
        </w:rPr>
        <w:t>a</w:t>
      </w:r>
      <w:r w:rsidR="00265B68">
        <w:rPr>
          <w:rFonts w:asciiTheme="majorHAnsi" w:hAnsiTheme="majorHAnsi"/>
          <w:sz w:val="22"/>
        </w:rPr>
        <w:t xml:space="preserve">ffected by low access and that all Americans have the right to choose healthy food. </w:t>
      </w:r>
      <w:r w:rsidR="002E4ACA">
        <w:rPr>
          <w:rFonts w:asciiTheme="majorHAnsi" w:hAnsiTheme="majorHAnsi"/>
          <w:sz w:val="22"/>
        </w:rPr>
        <w:t>But in terms of effects on diet-related diseases</w:t>
      </w:r>
      <w:r w:rsidR="00265B68">
        <w:rPr>
          <w:rFonts w:asciiTheme="majorHAnsi" w:hAnsiTheme="majorHAnsi"/>
          <w:sz w:val="22"/>
        </w:rPr>
        <w:t xml:space="preserve">, these results </w:t>
      </w:r>
      <w:r w:rsidR="002E4ACA">
        <w:rPr>
          <w:rFonts w:asciiTheme="majorHAnsi" w:hAnsiTheme="majorHAnsi"/>
          <w:sz w:val="22"/>
        </w:rPr>
        <w:t>give some support to</w:t>
      </w:r>
      <w:r w:rsidR="00265B68">
        <w:rPr>
          <w:rFonts w:asciiTheme="majorHAnsi" w:hAnsiTheme="majorHAnsi"/>
          <w:sz w:val="22"/>
        </w:rPr>
        <w:t xml:space="preserve"> public inv</w:t>
      </w:r>
      <w:r w:rsidR="00E23E92">
        <w:rPr>
          <w:rFonts w:asciiTheme="majorHAnsi" w:hAnsiTheme="majorHAnsi"/>
          <w:sz w:val="22"/>
        </w:rPr>
        <w:t xml:space="preserve">estment in </w:t>
      </w:r>
      <w:r w:rsidR="00265B68">
        <w:rPr>
          <w:rFonts w:asciiTheme="majorHAnsi" w:hAnsiTheme="majorHAnsi"/>
          <w:sz w:val="22"/>
        </w:rPr>
        <w:t xml:space="preserve">food deserts. However, </w:t>
      </w:r>
      <w:r w:rsidR="002E4ACA">
        <w:rPr>
          <w:rFonts w:asciiTheme="majorHAnsi" w:hAnsiTheme="majorHAnsi"/>
          <w:sz w:val="22"/>
        </w:rPr>
        <w:t>the effects</w:t>
      </w:r>
      <w:r w:rsidR="00090667">
        <w:rPr>
          <w:rFonts w:asciiTheme="majorHAnsi" w:hAnsiTheme="majorHAnsi"/>
          <w:sz w:val="22"/>
        </w:rPr>
        <w:t xml:space="preserve"> of</w:t>
      </w:r>
      <w:r w:rsidR="002E4ACA">
        <w:rPr>
          <w:rFonts w:asciiTheme="majorHAnsi" w:hAnsiTheme="majorHAnsi"/>
          <w:sz w:val="22"/>
        </w:rPr>
        <w:t xml:space="preserve"> living in a food desert on</w:t>
      </w:r>
      <w:r w:rsidR="00265B68">
        <w:rPr>
          <w:rFonts w:asciiTheme="majorHAnsi" w:hAnsiTheme="majorHAnsi"/>
          <w:sz w:val="22"/>
        </w:rPr>
        <w:t xml:space="preserve"> </w:t>
      </w:r>
      <w:r w:rsidR="002E4ACA">
        <w:rPr>
          <w:rFonts w:asciiTheme="majorHAnsi" w:hAnsiTheme="majorHAnsi"/>
          <w:sz w:val="22"/>
        </w:rPr>
        <w:t>diet-related diseases</w:t>
      </w:r>
      <w:r w:rsidR="00265B68">
        <w:rPr>
          <w:rFonts w:asciiTheme="majorHAnsi" w:hAnsiTheme="majorHAnsi"/>
          <w:sz w:val="22"/>
        </w:rPr>
        <w:t xml:space="preserve"> may not be as large as</w:t>
      </w:r>
      <w:r w:rsidR="00D67D51">
        <w:rPr>
          <w:rFonts w:asciiTheme="majorHAnsi" w:hAnsiTheme="majorHAnsi"/>
          <w:sz w:val="22"/>
        </w:rPr>
        <w:t xml:space="preserve"> previous studies have found.</w:t>
      </w:r>
      <w:r w:rsidR="00090667">
        <w:rPr>
          <w:rFonts w:asciiTheme="majorHAnsi" w:hAnsiTheme="majorHAnsi"/>
          <w:sz w:val="22"/>
        </w:rPr>
        <w:t xml:space="preserve"> M</w:t>
      </w:r>
      <w:r w:rsidR="002E4ACA">
        <w:rPr>
          <w:rFonts w:asciiTheme="majorHAnsi" w:hAnsiTheme="majorHAnsi"/>
          <w:sz w:val="22"/>
        </w:rPr>
        <w:t xml:space="preserve">ore research on the effects of living in a food desert is needed in order to establish </w:t>
      </w:r>
      <w:r w:rsidR="00520E13">
        <w:rPr>
          <w:rFonts w:asciiTheme="majorHAnsi" w:hAnsiTheme="majorHAnsi"/>
          <w:sz w:val="22"/>
        </w:rPr>
        <w:t>long-term impacts of living in a food desert. The methodology in this paper improves upon prior research</w:t>
      </w:r>
      <w:r w:rsidR="00475D0F">
        <w:rPr>
          <w:rFonts w:asciiTheme="majorHAnsi" w:hAnsiTheme="majorHAnsi"/>
          <w:sz w:val="22"/>
        </w:rPr>
        <w:t>, and</w:t>
      </w:r>
      <w:r w:rsidR="00520E13">
        <w:rPr>
          <w:rFonts w:asciiTheme="majorHAnsi" w:hAnsiTheme="majorHAnsi"/>
          <w:sz w:val="22"/>
        </w:rPr>
        <w:t xml:space="preserve"> research should continue to examine the causal effect of living in a food desert on diet-related diseases. Finally, we need more research on the impact of food deserts on </w:t>
      </w:r>
      <w:r w:rsidR="00090667">
        <w:rPr>
          <w:rFonts w:asciiTheme="majorHAnsi" w:hAnsiTheme="majorHAnsi"/>
          <w:sz w:val="22"/>
        </w:rPr>
        <w:t xml:space="preserve">vulnerable populations such as </w:t>
      </w:r>
      <w:r w:rsidR="00520E13">
        <w:rPr>
          <w:rFonts w:asciiTheme="majorHAnsi" w:hAnsiTheme="majorHAnsi"/>
          <w:sz w:val="22"/>
        </w:rPr>
        <w:t>children</w:t>
      </w:r>
      <w:r w:rsidR="00090667">
        <w:rPr>
          <w:rFonts w:asciiTheme="majorHAnsi" w:hAnsiTheme="majorHAnsi"/>
          <w:sz w:val="22"/>
        </w:rPr>
        <w:t xml:space="preserve"> and the elderly.</w:t>
      </w:r>
    </w:p>
    <w:p w14:paraId="5F401888" w14:textId="77777777" w:rsidR="00C0694D" w:rsidRPr="00215E77" w:rsidRDefault="00C0694D" w:rsidP="00D866D2">
      <w:pPr>
        <w:widowControl w:val="0"/>
        <w:spacing w:line="480" w:lineRule="auto"/>
        <w:rPr>
          <w:rFonts w:asciiTheme="majorHAnsi" w:hAnsiTheme="majorHAnsi"/>
          <w:sz w:val="22"/>
          <w:szCs w:val="22"/>
          <w:lang w:eastAsia="ja-JP"/>
        </w:rPr>
      </w:pPr>
      <w:r w:rsidRPr="00473792">
        <w:rPr>
          <w:rFonts w:asciiTheme="majorHAnsi" w:hAnsiTheme="majorHAnsi"/>
          <w:lang w:eastAsia="ja-JP"/>
        </w:rPr>
        <w:br w:type="page"/>
      </w:r>
    </w:p>
    <w:p w14:paraId="38FA0035" w14:textId="77777777" w:rsidR="00EE6A72" w:rsidRDefault="00C0694D" w:rsidP="00A3215C">
      <w:pPr>
        <w:pStyle w:val="Heading2"/>
        <w:widowControl w:val="0"/>
        <w:ind w:left="450" w:hanging="450"/>
        <w:jc w:val="center"/>
        <w:rPr>
          <w:lang w:eastAsia="ja-JP"/>
        </w:rPr>
      </w:pPr>
      <w:bookmarkStart w:id="51" w:name="_Toc450550489"/>
      <w:r>
        <w:rPr>
          <w:lang w:eastAsia="ja-JP"/>
        </w:rPr>
        <w:t>References</w:t>
      </w:r>
      <w:bookmarkEnd w:id="51"/>
    </w:p>
    <w:p w14:paraId="69E6D32F"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2014 National Diabetes Statistics (2014). Centers for Disease Control and Prevention. http://www.cdc.gov/diabetes/data/statistics/2014statisticsreport.html</w:t>
      </w:r>
    </w:p>
    <w:p w14:paraId="57409B6C"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Adult Obesity Facts. (2015) Centers for Disease Control and Prevention. http://www.cdc.gov/obesity/data/adult.html</w:t>
      </w:r>
    </w:p>
    <w:p w14:paraId="649766E8"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AlHasan, D. M., &amp; Eberth, J. M. (2016). An ecological analysis of food outlet density and prevalence of type II diabetes in South Carolina counties. BMC Public Health, 161-9. doi:10.1186/s12889-015-2681-6</w:t>
      </w:r>
    </w:p>
    <w:p w14:paraId="1F53C8F8" w14:textId="77777777" w:rsidR="004C7F62" w:rsidRPr="00A3215C" w:rsidRDefault="004C7F62" w:rsidP="00A3215C">
      <w:pPr>
        <w:pStyle w:val="ListParagraph"/>
        <w:widowControl w:val="0"/>
        <w:numPr>
          <w:ilvl w:val="0"/>
          <w:numId w:val="3"/>
        </w:numPr>
        <w:spacing w:line="480" w:lineRule="auto"/>
        <w:rPr>
          <w:rFonts w:asciiTheme="majorHAnsi" w:eastAsia="Times New Roman" w:hAnsiTheme="majorHAnsi" w:cs="Times New Roman"/>
          <w:color w:val="000000"/>
          <w:sz w:val="22"/>
          <w:szCs w:val="22"/>
          <w:lang w:eastAsia="ja-JP"/>
        </w:rPr>
      </w:pPr>
      <w:r w:rsidRPr="00A3215C">
        <w:rPr>
          <w:rFonts w:asciiTheme="majorHAnsi" w:hAnsiTheme="majorHAnsi"/>
          <w:sz w:val="22"/>
          <w:szCs w:val="22"/>
        </w:rPr>
        <w:t xml:space="preserve">Austin, P. (2011) An Introduction to Propensity Score Methods for Reducing the Effects of Confounding in Observational Studies. </w:t>
      </w:r>
      <w:r w:rsidRPr="00A3215C">
        <w:rPr>
          <w:rFonts w:asciiTheme="majorHAnsi" w:hAnsiTheme="majorHAnsi"/>
          <w:i/>
          <w:sz w:val="22"/>
          <w:szCs w:val="22"/>
        </w:rPr>
        <w:t>Multivariate Behav Res</w:t>
      </w:r>
      <w:r w:rsidRPr="00A3215C">
        <w:rPr>
          <w:rFonts w:asciiTheme="majorHAnsi" w:hAnsiTheme="majorHAnsi"/>
          <w:sz w:val="22"/>
          <w:szCs w:val="22"/>
        </w:rPr>
        <w:t>. 2011 May; 46(3): 399–424.</w:t>
      </w:r>
    </w:p>
    <w:p w14:paraId="6C51A12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Austin, P. C. (2014). A comparison of 12 algorithms for matching on the propensity score. Statistics </w:t>
      </w:r>
      <w:r w:rsidR="00F92F81" w:rsidRPr="00A3215C">
        <w:rPr>
          <w:rFonts w:asciiTheme="majorHAnsi" w:eastAsia="Times New Roman" w:hAnsiTheme="majorHAnsi"/>
          <w:color w:val="000000"/>
          <w:sz w:val="22"/>
          <w:szCs w:val="22"/>
          <w:lang w:eastAsia="ja-JP"/>
        </w:rPr>
        <w:t>in</w:t>
      </w:r>
      <w:r w:rsidRPr="00A3215C">
        <w:rPr>
          <w:rFonts w:asciiTheme="majorHAnsi" w:eastAsia="Times New Roman" w:hAnsiTheme="majorHAnsi"/>
          <w:color w:val="000000"/>
          <w:sz w:val="22"/>
          <w:szCs w:val="22"/>
          <w:lang w:eastAsia="ja-JP"/>
        </w:rPr>
        <w:t xml:space="preserve"> Medicine, 33(6), 1057-1069. doi:10.1002/sim.6004</w:t>
      </w:r>
    </w:p>
    <w:p w14:paraId="129FD41F"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Ayala, G.X., B. Baquero, et. al (2009). “Working </w:t>
      </w:r>
      <w:r w:rsidR="00F92F81" w:rsidRPr="00A3215C">
        <w:rPr>
          <w:rFonts w:asciiTheme="majorHAnsi" w:eastAsia="Times New Roman" w:hAnsiTheme="majorHAnsi"/>
          <w:color w:val="000000"/>
          <w:sz w:val="22"/>
          <w:szCs w:val="22"/>
          <w:lang w:eastAsia="ja-JP"/>
        </w:rPr>
        <w:t>with</w:t>
      </w:r>
      <w:r w:rsidRPr="00A3215C">
        <w:rPr>
          <w:rFonts w:asciiTheme="majorHAnsi" w:eastAsia="Times New Roman" w:hAnsiTheme="majorHAnsi"/>
          <w:color w:val="000000"/>
          <w:sz w:val="22"/>
          <w:szCs w:val="22"/>
          <w:lang w:eastAsia="ja-JP"/>
        </w:rPr>
        <w:t xml:space="preserve"> Tiendas to Promote Healthy Eating,” Presentation at the IOM/NRC Workshop on the Public Health Effects of Food Deserts, January 27, Washington, DC.</w:t>
      </w:r>
    </w:p>
    <w:p w14:paraId="18996E6C"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Block, J. P., Christakis, N. A., O’Malley, A. J., &amp; Subramanian, S. V. (2011). Proximity to Food Establishments and Body Mass Index in the Framingham Heart Study Offspring Cohort Over 30 Years. American Journal </w:t>
      </w:r>
      <w:r w:rsidR="00F92F81" w:rsidRPr="00A3215C">
        <w:rPr>
          <w:rFonts w:asciiTheme="majorHAnsi" w:eastAsia="Times New Roman" w:hAnsiTheme="majorHAnsi"/>
          <w:color w:val="000000"/>
          <w:sz w:val="22"/>
          <w:szCs w:val="22"/>
          <w:lang w:eastAsia="ja-JP"/>
        </w:rPr>
        <w:t>of</w:t>
      </w:r>
      <w:r w:rsidRPr="00A3215C">
        <w:rPr>
          <w:rFonts w:asciiTheme="majorHAnsi" w:eastAsia="Times New Roman" w:hAnsiTheme="majorHAnsi"/>
          <w:color w:val="000000"/>
          <w:sz w:val="22"/>
          <w:szCs w:val="22"/>
          <w:lang w:eastAsia="ja-JP"/>
        </w:rPr>
        <w:t xml:space="preserve"> Epidemiology, 174(10), 1108-1114 7p. doi:aje/kwr244</w:t>
      </w:r>
    </w:p>
    <w:p w14:paraId="512DF1CF"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Bodor, J., Rice, J. et al. (2010) The association between obesity and urban food environments. J Urban Health; 87(5):771-81. doi: 10.1007/s11524-010-9460-6.</w:t>
      </w:r>
    </w:p>
    <w:p w14:paraId="6AA28476"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Boone-Heinonen, J., Gordon-Larsen, P., Kiefe, C. I., Shikany, J. M., Lewis, C. E., &amp; Popkin, B. M. (2011). Fast food restaurants and food stores: longitudinal associations with diet in young to middle-aged adul</w:t>
      </w:r>
      <w:r w:rsidR="00B024BA" w:rsidRPr="00A3215C">
        <w:rPr>
          <w:rFonts w:asciiTheme="majorHAnsi" w:eastAsia="Times New Roman" w:hAnsiTheme="majorHAnsi"/>
          <w:color w:val="000000"/>
          <w:sz w:val="22"/>
          <w:szCs w:val="22"/>
          <w:lang w:eastAsia="ja-JP"/>
        </w:rPr>
        <w:t>ts: the CARDIA study. Archives o</w:t>
      </w:r>
      <w:r w:rsidRPr="00A3215C">
        <w:rPr>
          <w:rFonts w:asciiTheme="majorHAnsi" w:eastAsia="Times New Roman" w:hAnsiTheme="majorHAnsi"/>
          <w:color w:val="000000"/>
          <w:sz w:val="22"/>
          <w:szCs w:val="22"/>
          <w:lang w:eastAsia="ja-JP"/>
        </w:rPr>
        <w:t>f Internal Medicine, 171(13), 1162-1170. doi:10.1001/archinternmed.2011.283</w:t>
      </w:r>
    </w:p>
    <w:p w14:paraId="77C0A32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Breneman, V., Farrigan, T., Hamrick, K. et al. (2009). Access to Affordable and Nutritious Food: Measuring and Understanding Food Deserts and Their Consequences. United States Department of Agriculture Economic Research Service.</w:t>
      </w:r>
    </w:p>
    <w:p w14:paraId="343F9B15"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Buczynski, A, Freishtat, H., et. al. (2015) Mapping Baltimore City’s Food Environment: 2015 Report. http://archive.baltimorecity.gov/portals/0/agencies/planning/public%20downloads/Baltimore%20Food%20Environment%20Report%202015-v1.2.pdf</w:t>
      </w:r>
    </w:p>
    <w:p w14:paraId="072D49FA"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Calculate your BMI. National Institutes of Health. http://www.nhlbi.nih.gov/health/educational/lose_wt/BMI/bmicalc.htm</w:t>
      </w:r>
    </w:p>
    <w:p w14:paraId="6F7BAB06"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California Center for Public Health Advocacy, PolicyLink, and UCLA Center for Health Policy Research (2008). Designed for Disease: The Link Between Local Food Environments and Obesity and Diabetes.</w:t>
      </w:r>
    </w:p>
    <w:p w14:paraId="765CEFA6"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Cummins S, Petticrew M, Higgins C, et al. (2005) Large scale food retailing as an intervention for diet and health: quasi-experimental evaluation of a natural experiment. J Epidemiol Community Health, 59:1035-40.</w:t>
      </w:r>
    </w:p>
    <w:p w14:paraId="6662B7DA"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Cummins, S., A. Findlay, M. Petticrew, and L. Sparks (2005). “Healthy Cities: The Impact of Food Retail-Led Regeneration on Food Access, Choice and Retail Structure,” Built Environment, Vol. 31(4): 288-301.</w:t>
      </w:r>
    </w:p>
    <w:p w14:paraId="74340C78"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Dubowitz, T., Ghosh-Dastidar, M., Cohen, D., et al. (2015) Diet And Perceptions Change With Supermarket Introduction In A Food Desert, But Not Because Of Supermarket Use. Health Affairs, 34:111858-1868; doi:10.1377/hlthaff.2015.0667.</w:t>
      </w:r>
    </w:p>
    <w:p w14:paraId="0BCF557A"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Dutko, P., Ploeg, V. M, &amp; Farrigan. T. (2012). “Characteristics and Influential Factors of Food Deserts”. United States Department of Agriculture Economic Research Service</w:t>
      </w:r>
    </w:p>
    <w:p w14:paraId="2C0EE2CB"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Fardet, A., &amp; Boirie, Y. (2014). Associations between food and beverage groups and major diet-related chronic diseases: an exhaustive review of pooled/meta-analyses and systematic reviews. Nutrition Reviews, 72(12), 741-762.</w:t>
      </w:r>
    </w:p>
    <w:p w14:paraId="521F456F"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Food Access Research Atlas Overview. United States Department of Agriculture. http://www.ers.usda.gov/data-products/food-access-research-atlas/.aspx</w:t>
      </w:r>
    </w:p>
    <w:p w14:paraId="14B79C4D"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Frisvold, D. (2015) Nutrition and cognitive achievement: An evaluation of the School Breakfast Program. Journal of Public Economics, Volume 124, April 2015, Pages 91–104.</w:t>
      </w:r>
    </w:p>
    <w:p w14:paraId="62F3FBCE"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Gallagher, M. (2006). Examining the Impact of Food Deserts on Public Health in Chicago, Mari Gallagher Research &amp; Consulting Group. http://www.marigallagher.com/site_media/dynamic/project_files/1_ChicagoFoodDesertReport-Full_.pdf</w:t>
      </w:r>
    </w:p>
    <w:p w14:paraId="450FF2C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Giang, T., Karpyn, A., et al. (2008). Closing the grocery gap in underserved communities: the creation of the Pennsylvania Fresh Food Financing Initiative. J Public Health Manag Pract. 2008;14(3):272-9. doi: 10.1097/01.PHH.0000316486.57512.bf.</w:t>
      </w:r>
    </w:p>
    <w:p w14:paraId="0FE11662"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Gittelsohn J, Rowan M, Gadhoke P. (2012) Interventions in small food stores to change the food environment, improve diet, and reduce risk of chronic disease. Prev Chronic Dis;</w:t>
      </w:r>
      <w:r w:rsidR="009F432A" w:rsidRPr="00A3215C">
        <w:rPr>
          <w:rFonts w:asciiTheme="majorHAnsi" w:eastAsia="Times New Roman" w:hAnsiTheme="majorHAnsi"/>
          <w:color w:val="000000"/>
          <w:sz w:val="22"/>
          <w:szCs w:val="22"/>
          <w:lang w:eastAsia="ja-JP"/>
        </w:rPr>
        <w:t xml:space="preserve"> </w:t>
      </w:r>
      <w:r w:rsidRPr="00A3215C">
        <w:rPr>
          <w:rFonts w:asciiTheme="majorHAnsi" w:eastAsia="Times New Roman" w:hAnsiTheme="majorHAnsi"/>
          <w:color w:val="000000"/>
          <w:sz w:val="22"/>
          <w:szCs w:val="22"/>
          <w:lang w:eastAsia="ja-JP"/>
        </w:rPr>
        <w:t>9:110015. DOI: http://dx.doi.org/10.5888/pcd9.110015</w:t>
      </w:r>
    </w:p>
    <w:p w14:paraId="49246486"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Hanibuchi, T., Kondo, K., Nakaya, T. et al. (2011) Neighborhood food environment and body mass index among Japanese older adults: results from the Aichi Gerontological Evaluation Study (AGES). International Journal of Health Geographics, 10:43.</w:t>
      </w:r>
    </w:p>
    <w:p w14:paraId="143147FE"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High Blood Pressure Facts (2015). Centers for Disease Control and Prevention. http://www.cdc.gov/bloodpressure/facts.htm</w:t>
      </w:r>
    </w:p>
    <w:p w14:paraId="41A3908C"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Hu, F. (2008) Measurements of Adiposity and Body Composition.</w:t>
      </w:r>
      <w:r w:rsidR="009F432A" w:rsidRPr="00A3215C">
        <w:rPr>
          <w:rFonts w:asciiTheme="majorHAnsi" w:eastAsia="Times New Roman" w:hAnsiTheme="majorHAnsi"/>
          <w:color w:val="000000"/>
          <w:sz w:val="22"/>
          <w:szCs w:val="22"/>
          <w:lang w:eastAsia="ja-JP"/>
        </w:rPr>
        <w:t xml:space="preserve"> </w:t>
      </w:r>
      <w:r w:rsidRPr="00A3215C">
        <w:rPr>
          <w:rFonts w:asciiTheme="majorHAnsi" w:eastAsia="Times New Roman" w:hAnsiTheme="majorHAnsi"/>
          <w:color w:val="000000"/>
          <w:sz w:val="22"/>
          <w:szCs w:val="22"/>
          <w:lang w:eastAsia="ja-JP"/>
        </w:rPr>
        <w:t>Obesity Epidemiology. New York City: Oxford University Press; 53–83.</w:t>
      </w:r>
    </w:p>
    <w:p w14:paraId="3AED2A52"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Ihrke, D. &amp; Faber, C. (2012) Geographical Mobility: 2005 to 2010. U.S. Department of Commerce Economics and Statistics Administration. https://www.census.gov/prod/2012pubs/p20-567.pdf</w:t>
      </w:r>
    </w:p>
    <w:p w14:paraId="377D4F00"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Indiana University School of Public Health. (2013) Health Impact Assessment: Development of a Full- Service Grocery Store Within a Food Desert. http://www.healthpolicy.iupui.edu/PubsPDFs/Health%20Impact%20Assessment%20Development%20of%20Full-Service%20Grocery%20Store.pdf</w:t>
      </w:r>
    </w:p>
    <w:p w14:paraId="5D4C8A37"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Kai A., S., Jensen, E. B., &amp; Hinrichs, C. C. (2009). Food Deserts and Overweight Schoolchildren: Evidence from Pennsylvania. Rural Sociology, 74(2), 153-177.</w:t>
      </w:r>
    </w:p>
    <w:p w14:paraId="5C5F4A4D"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King, G. &amp; Nielsen, R. (2015) Why Propensity Scores Should Not Be Used </w:t>
      </w:r>
      <w:r w:rsidR="009F432A" w:rsidRPr="00A3215C">
        <w:rPr>
          <w:rFonts w:asciiTheme="majorHAnsi" w:eastAsia="Times New Roman" w:hAnsiTheme="majorHAnsi"/>
          <w:color w:val="000000"/>
          <w:sz w:val="22"/>
          <w:szCs w:val="22"/>
          <w:lang w:eastAsia="ja-JP"/>
        </w:rPr>
        <w:t>for</w:t>
      </w:r>
      <w:r w:rsidRPr="00A3215C">
        <w:rPr>
          <w:rFonts w:asciiTheme="majorHAnsi" w:eastAsia="Times New Roman" w:hAnsiTheme="majorHAnsi"/>
          <w:color w:val="000000"/>
          <w:sz w:val="22"/>
          <w:szCs w:val="22"/>
          <w:lang w:eastAsia="ja-JP"/>
        </w:rPr>
        <w:t xml:space="preserve"> Matching. Presentation at HMS/BWH Division of Pharmacoepidemiology and Pharmacoeconomics.</w:t>
      </w:r>
    </w:p>
    <w:p w14:paraId="4EB26282" w14:textId="77777777" w:rsidR="008D4D16" w:rsidRPr="00A3215C" w:rsidRDefault="009F432A"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Kung H., Hoyert D., Xu J., Murphy S. (2008)</w:t>
      </w:r>
      <w:r w:rsidR="008D4D16" w:rsidRPr="00A3215C">
        <w:rPr>
          <w:rFonts w:asciiTheme="majorHAnsi" w:eastAsia="Times New Roman" w:hAnsiTheme="majorHAnsi"/>
          <w:color w:val="000000"/>
          <w:sz w:val="22"/>
          <w:szCs w:val="22"/>
          <w:lang w:eastAsia="ja-JP"/>
        </w:rPr>
        <w:t xml:space="preserve"> Deaths: Final Data for 2005: National Vital Statistics Reports; vol. 56, no. 10. Hyattsville, MD: Nation</w:t>
      </w:r>
      <w:r w:rsidRPr="00A3215C">
        <w:rPr>
          <w:rFonts w:asciiTheme="majorHAnsi" w:eastAsia="Times New Roman" w:hAnsiTheme="majorHAnsi"/>
          <w:color w:val="000000"/>
          <w:sz w:val="22"/>
          <w:szCs w:val="22"/>
          <w:lang w:eastAsia="ja-JP"/>
        </w:rPr>
        <w:t>al Center for Health Statistics</w:t>
      </w:r>
      <w:r w:rsidR="008D4D16" w:rsidRPr="00A3215C">
        <w:rPr>
          <w:rFonts w:asciiTheme="majorHAnsi" w:eastAsia="Times New Roman" w:hAnsiTheme="majorHAnsi"/>
          <w:color w:val="000000"/>
          <w:sz w:val="22"/>
          <w:szCs w:val="22"/>
          <w:lang w:eastAsia="ja-JP"/>
        </w:rPr>
        <w:t>.</w:t>
      </w:r>
    </w:p>
    <w:p w14:paraId="2C79FCB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Larson, N., Story, M., &amp; Nelson, M. (2009) Neighborhood Environments Disparities in Access to Healthy Foods in the U.S. Am J Prev Med, 36(1), 74-81.</w:t>
      </w:r>
    </w:p>
    <w:p w14:paraId="5EE0594F"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Mari Gallagher Research and Consulting Group (2006). Examining the Impact of food deserts on public health in Chicago. http://www.marigallagher.com/site_media/dynamic/project_files/Chicago_Food_Desert_Report.pdf</w:t>
      </w:r>
    </w:p>
    <w:p w14:paraId="5FCF1652"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Medical Expenditures Panel Survey: Household Component. Agency for Health Care Research and Quality. http://meps.ahrq.gov/mepsweb/survey_comp/household.jsp</w:t>
      </w:r>
    </w:p>
    <w:p w14:paraId="269833D6"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Mikkelsen, L. &amp; Chehimi, S. (2007) The Links Between the Neighborhood Food Environment and Childhood Nutrition. The Robert wood Johnson Association.</w:t>
      </w:r>
    </w:p>
    <w:p w14:paraId="38096FBC"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Moore, L., Diez Roux, A., et al. (2008) Associations of the Local Food Environment with Diet Quality—A Comparison of Assessments based on Surveys and Geographic Information Systems: The Multi-Ethnic Study of Atherosclerosis. </w:t>
      </w:r>
      <w:r w:rsidRPr="00A3215C">
        <w:rPr>
          <w:rFonts w:asciiTheme="majorHAnsi" w:eastAsia="Times New Roman" w:hAnsiTheme="majorHAnsi"/>
          <w:i/>
          <w:color w:val="000000"/>
          <w:sz w:val="22"/>
          <w:szCs w:val="22"/>
          <w:lang w:eastAsia="ja-JP"/>
        </w:rPr>
        <w:t>Am. J. Epidemiol</w:t>
      </w:r>
      <w:r w:rsidRPr="00A3215C">
        <w:rPr>
          <w:rFonts w:asciiTheme="majorHAnsi" w:eastAsia="Times New Roman" w:hAnsiTheme="majorHAnsi"/>
          <w:color w:val="000000"/>
          <w:sz w:val="22"/>
          <w:szCs w:val="22"/>
          <w:lang w:eastAsia="ja-JP"/>
        </w:rPr>
        <w:t>. 167 (8): 917-924. doi: 10.1093/aje/kwm394</w:t>
      </w:r>
    </w:p>
    <w:p w14:paraId="5D1054B7"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Morland K, Wing S, Diez Roux A. (2002) The contextual effect of the local food environment on residents’ diets: the atherosclerosis risk in communities study</w:t>
      </w:r>
      <w:r w:rsidRPr="00A3215C">
        <w:rPr>
          <w:rFonts w:asciiTheme="majorHAnsi" w:eastAsia="Times New Roman" w:hAnsiTheme="majorHAnsi"/>
          <w:i/>
          <w:color w:val="000000"/>
          <w:sz w:val="22"/>
          <w:szCs w:val="22"/>
          <w:lang w:eastAsia="ja-JP"/>
        </w:rPr>
        <w:t>. Am J Public Health</w:t>
      </w:r>
      <w:r w:rsidRPr="00A3215C">
        <w:rPr>
          <w:rFonts w:asciiTheme="majorHAnsi" w:eastAsia="Times New Roman" w:hAnsiTheme="majorHAnsi"/>
          <w:color w:val="000000"/>
          <w:sz w:val="22"/>
          <w:szCs w:val="22"/>
          <w:lang w:eastAsia="ja-JP"/>
        </w:rPr>
        <w:t>;92:1761–7.</w:t>
      </w:r>
    </w:p>
    <w:p w14:paraId="568ECD0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Morland, Kimberly et al. (2006) Supermarkets, Other Food Stores, and Obesity. </w:t>
      </w:r>
      <w:r w:rsidRPr="00A3215C">
        <w:rPr>
          <w:rFonts w:asciiTheme="majorHAnsi" w:eastAsia="Times New Roman" w:hAnsiTheme="majorHAnsi"/>
          <w:i/>
          <w:color w:val="000000"/>
          <w:sz w:val="22"/>
          <w:szCs w:val="22"/>
          <w:lang w:eastAsia="ja-JP"/>
        </w:rPr>
        <w:t>American Journal of</w:t>
      </w:r>
      <w:r w:rsidR="004C4309" w:rsidRPr="00A3215C">
        <w:rPr>
          <w:rFonts w:asciiTheme="majorHAnsi" w:eastAsia="Times New Roman" w:hAnsiTheme="majorHAnsi"/>
          <w:i/>
          <w:color w:val="000000"/>
          <w:sz w:val="22"/>
          <w:szCs w:val="22"/>
          <w:lang w:eastAsia="ja-JP"/>
        </w:rPr>
        <w:t xml:space="preserve"> Preventive Medicine</w:t>
      </w:r>
      <w:r w:rsidR="004C4309" w:rsidRPr="00A3215C">
        <w:rPr>
          <w:rFonts w:asciiTheme="majorHAnsi" w:eastAsia="Times New Roman" w:hAnsiTheme="majorHAnsi"/>
          <w:color w:val="000000"/>
          <w:sz w:val="22"/>
          <w:szCs w:val="22"/>
          <w:lang w:eastAsia="ja-JP"/>
        </w:rPr>
        <w:t>, Volume 30</w:t>
      </w:r>
      <w:r w:rsidRPr="00A3215C">
        <w:rPr>
          <w:rFonts w:asciiTheme="majorHAnsi" w:eastAsia="Times New Roman" w:hAnsiTheme="majorHAnsi"/>
          <w:color w:val="000000"/>
          <w:sz w:val="22"/>
          <w:szCs w:val="22"/>
          <w:lang w:eastAsia="ja-JP"/>
        </w:rPr>
        <w:t xml:space="preserve">, Issue </w:t>
      </w:r>
      <w:r w:rsidR="00F92F81" w:rsidRPr="00A3215C">
        <w:rPr>
          <w:rFonts w:asciiTheme="majorHAnsi" w:eastAsia="Times New Roman" w:hAnsiTheme="majorHAnsi"/>
          <w:color w:val="000000"/>
          <w:sz w:val="22"/>
          <w:szCs w:val="22"/>
          <w:lang w:eastAsia="ja-JP"/>
        </w:rPr>
        <w:t>4,</w:t>
      </w:r>
      <w:r w:rsidRPr="00A3215C">
        <w:rPr>
          <w:rFonts w:asciiTheme="majorHAnsi" w:eastAsia="Times New Roman" w:hAnsiTheme="majorHAnsi"/>
          <w:color w:val="000000"/>
          <w:sz w:val="22"/>
          <w:szCs w:val="22"/>
          <w:lang w:eastAsia="ja-JP"/>
        </w:rPr>
        <w:t xml:space="preserve"> 333 - 339.</w:t>
      </w:r>
    </w:p>
    <w:p w14:paraId="3F5BF8CE"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Morton, L.W., and T.C. Blanchard (2007). “Starved for Access: Life in Rural America’s Food Deserts,” </w:t>
      </w:r>
      <w:r w:rsidRPr="00A3215C">
        <w:rPr>
          <w:rFonts w:asciiTheme="majorHAnsi" w:eastAsia="Times New Roman" w:hAnsiTheme="majorHAnsi"/>
          <w:i/>
          <w:color w:val="000000"/>
          <w:sz w:val="22"/>
          <w:szCs w:val="22"/>
          <w:lang w:eastAsia="ja-JP"/>
        </w:rPr>
        <w:t>Rural Realities</w:t>
      </w:r>
      <w:r w:rsidRPr="00A3215C">
        <w:rPr>
          <w:rFonts w:asciiTheme="majorHAnsi" w:eastAsia="Times New Roman" w:hAnsiTheme="majorHAnsi"/>
          <w:color w:val="000000"/>
          <w:sz w:val="22"/>
          <w:szCs w:val="22"/>
          <w:lang w:eastAsia="ja-JP"/>
        </w:rPr>
        <w:t xml:space="preserve"> 1(4): 1-10.</w:t>
      </w:r>
    </w:p>
    <w:p w14:paraId="4664D552"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Mozaffarian, D., Benjamin, E. J., et al. (2015). Heart disease and stroke statistics--2015 update: a report from the American Heart Association. Circulation, 131(4), e29-e322. doi:10.1161/CIR.0000000000000152.</w:t>
      </w:r>
    </w:p>
    <w:p w14:paraId="25588681"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Murnane, R. &amp; Willett, J. (2010) Methods Matter: Improving Causal Inference in Educational and Social Science Research. Oxford University Press.</w:t>
      </w:r>
    </w:p>
    <w:p w14:paraId="502CC2ED" w14:textId="77777777" w:rsidR="008D4D16" w:rsidRPr="00A3215C" w:rsidRDefault="004C4309"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Neckerman, K.M., </w:t>
      </w:r>
      <w:r w:rsidR="008D4D16" w:rsidRPr="00A3215C">
        <w:rPr>
          <w:rFonts w:asciiTheme="majorHAnsi" w:eastAsia="Times New Roman" w:hAnsiTheme="majorHAnsi"/>
          <w:color w:val="000000"/>
          <w:sz w:val="22"/>
          <w:szCs w:val="22"/>
          <w:lang w:eastAsia="ja-JP"/>
        </w:rPr>
        <w:t>Bader, M.</w:t>
      </w:r>
      <w:r w:rsidRPr="00A3215C">
        <w:rPr>
          <w:rFonts w:asciiTheme="majorHAnsi" w:eastAsia="Times New Roman" w:hAnsiTheme="majorHAnsi"/>
          <w:color w:val="000000"/>
          <w:sz w:val="22"/>
          <w:szCs w:val="22"/>
          <w:lang w:eastAsia="ja-JP"/>
        </w:rPr>
        <w:t>,</w:t>
      </w:r>
      <w:r w:rsidR="008D4D16" w:rsidRPr="00A3215C">
        <w:rPr>
          <w:rFonts w:asciiTheme="majorHAnsi" w:eastAsia="Times New Roman" w:hAnsiTheme="majorHAnsi"/>
          <w:color w:val="000000"/>
          <w:sz w:val="22"/>
          <w:szCs w:val="22"/>
          <w:lang w:eastAsia="ja-JP"/>
        </w:rPr>
        <w:t xml:space="preserve"> Purciel,</w:t>
      </w:r>
      <w:r w:rsidRPr="00A3215C">
        <w:rPr>
          <w:rFonts w:asciiTheme="majorHAnsi" w:eastAsia="Times New Roman" w:hAnsiTheme="majorHAnsi"/>
          <w:color w:val="000000"/>
          <w:sz w:val="22"/>
          <w:szCs w:val="22"/>
          <w:lang w:eastAsia="ja-JP"/>
        </w:rPr>
        <w:t xml:space="preserve"> M.,</w:t>
      </w:r>
      <w:r w:rsidR="008D4D16" w:rsidRPr="00A3215C">
        <w:rPr>
          <w:rFonts w:asciiTheme="majorHAnsi" w:eastAsia="Times New Roman" w:hAnsiTheme="majorHAnsi"/>
          <w:color w:val="000000"/>
          <w:sz w:val="22"/>
          <w:szCs w:val="22"/>
          <w:lang w:eastAsia="ja-JP"/>
        </w:rPr>
        <w:t xml:space="preserve"> and P. Yousefzadeh (2009). “Measuring Food Access in Urban Areas,” National Poverty Center Working Paper, www.npc.umich.edu/news/events/food-access/index.php</w:t>
      </w:r>
    </w:p>
    <w:p w14:paraId="603EE38D"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Neumark-Sztainer D, Wall M, Perry C, et al. “Correlates of Fruit and vegetable intake among adolescents. Findings from Project EaT.” </w:t>
      </w:r>
      <w:r w:rsidRPr="00A3215C">
        <w:rPr>
          <w:rFonts w:asciiTheme="majorHAnsi" w:eastAsia="Times New Roman" w:hAnsiTheme="majorHAnsi"/>
          <w:i/>
          <w:color w:val="000000"/>
          <w:sz w:val="22"/>
          <w:szCs w:val="22"/>
          <w:lang w:eastAsia="ja-JP"/>
        </w:rPr>
        <w:t>Preventive Medicine</w:t>
      </w:r>
      <w:r w:rsidRPr="00A3215C">
        <w:rPr>
          <w:rFonts w:asciiTheme="majorHAnsi" w:eastAsia="Times New Roman" w:hAnsiTheme="majorHAnsi"/>
          <w:color w:val="000000"/>
          <w:sz w:val="22"/>
          <w:szCs w:val="22"/>
          <w:lang w:eastAsia="ja-JP"/>
        </w:rPr>
        <w:t>, 37(3): 198–208, 2003.</w:t>
      </w:r>
    </w:p>
    <w:p w14:paraId="67AC6FD0"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Ploeg, V. M, Farrigan. T., et. al. (2009). “Access to Affordable and Nutritious Food Measuring and Understanding Food Deserts and Their Consequences”. United States Department of Agriculture Economic Research Service.</w:t>
      </w:r>
    </w:p>
    <w:p w14:paraId="5D4A655D"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Quick Facts: United States. (2014) United States Census Bureau. http://www.census.gov/quickfacts/table/PST045215/00</w:t>
      </w:r>
    </w:p>
    <w:p w14:paraId="0A1F82B8"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Rose, D. &amp; Richards, R. (2004). “Food Store Access and Household Fruit and Vegetable Use Among Participants in the US Food Stamp Program,” </w:t>
      </w:r>
      <w:r w:rsidRPr="00A3215C">
        <w:rPr>
          <w:rFonts w:asciiTheme="majorHAnsi" w:eastAsia="Times New Roman" w:hAnsiTheme="majorHAnsi"/>
          <w:i/>
          <w:color w:val="000000"/>
          <w:sz w:val="22"/>
          <w:szCs w:val="22"/>
          <w:lang w:eastAsia="ja-JP"/>
        </w:rPr>
        <w:t>Public Health Nutrition</w:t>
      </w:r>
      <w:r w:rsidRPr="00A3215C">
        <w:rPr>
          <w:rFonts w:asciiTheme="majorHAnsi" w:eastAsia="Times New Roman" w:hAnsiTheme="majorHAnsi"/>
          <w:color w:val="000000"/>
          <w:sz w:val="22"/>
          <w:szCs w:val="22"/>
          <w:lang w:eastAsia="ja-JP"/>
        </w:rPr>
        <w:t xml:space="preserve"> 7(8): 1081-1088.</w:t>
      </w:r>
    </w:p>
    <w:p w14:paraId="75E68FD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Ruxton C. (2011) The role of micronutrients in healthy ageing. </w:t>
      </w:r>
      <w:r w:rsidRPr="00A3215C">
        <w:rPr>
          <w:rFonts w:asciiTheme="majorHAnsi" w:eastAsia="Times New Roman" w:hAnsiTheme="majorHAnsi"/>
          <w:i/>
          <w:color w:val="000000"/>
          <w:sz w:val="22"/>
          <w:szCs w:val="22"/>
          <w:lang w:eastAsia="ja-JP"/>
        </w:rPr>
        <w:t>Nutrition &amp; Food Science</w:t>
      </w:r>
      <w:r w:rsidRPr="00A3215C">
        <w:rPr>
          <w:rFonts w:asciiTheme="majorHAnsi" w:eastAsia="Times New Roman" w:hAnsiTheme="majorHAnsi"/>
          <w:color w:val="000000"/>
          <w:sz w:val="22"/>
          <w:szCs w:val="22"/>
          <w:lang w:eastAsia="ja-JP"/>
        </w:rPr>
        <w:t>; 41(6): 420–429.</w:t>
      </w:r>
    </w:p>
    <w:p w14:paraId="2928A0B1"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Sharkey, Joseph R; Johnson, Cassandra M; Dean, Wesley R (2010). "Food Access and Perceptions of the Community and Household Food Environment as Correlates of Fruit and Vegetable Intake among Rural Seniors". </w:t>
      </w:r>
      <w:r w:rsidRPr="00A3215C">
        <w:rPr>
          <w:rFonts w:asciiTheme="majorHAnsi" w:eastAsia="Times New Roman" w:hAnsiTheme="majorHAnsi"/>
          <w:i/>
          <w:color w:val="000000"/>
          <w:sz w:val="22"/>
          <w:szCs w:val="22"/>
          <w:lang w:eastAsia="ja-JP"/>
        </w:rPr>
        <w:t>BMC Geriatrics</w:t>
      </w:r>
      <w:r w:rsidRPr="00A3215C">
        <w:rPr>
          <w:rFonts w:asciiTheme="majorHAnsi" w:eastAsia="Times New Roman" w:hAnsiTheme="majorHAnsi"/>
          <w:color w:val="000000"/>
          <w:sz w:val="22"/>
          <w:szCs w:val="22"/>
          <w:lang w:eastAsia="ja-JP"/>
        </w:rPr>
        <w:t xml:space="preserve"> 10: 32. doi:10.1186/1471-2318-10-32.</w:t>
      </w:r>
    </w:p>
    <w:p w14:paraId="16A976B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Stuart, E. (2010) Matching methods for causal inference: A review and a look forward</w:t>
      </w:r>
      <w:r w:rsidR="006B5B27" w:rsidRPr="00A3215C">
        <w:rPr>
          <w:rFonts w:asciiTheme="majorHAnsi" w:eastAsia="Times New Roman" w:hAnsiTheme="majorHAnsi"/>
          <w:color w:val="000000"/>
          <w:sz w:val="22"/>
          <w:szCs w:val="22"/>
          <w:lang w:eastAsia="ja-JP"/>
        </w:rPr>
        <w:t>.</w:t>
      </w:r>
      <w:r w:rsidRPr="00A3215C">
        <w:rPr>
          <w:rFonts w:asciiTheme="majorHAnsi" w:eastAsia="Times New Roman" w:hAnsiTheme="majorHAnsi"/>
          <w:color w:val="000000"/>
          <w:sz w:val="22"/>
          <w:szCs w:val="22"/>
          <w:lang w:eastAsia="ja-JP"/>
        </w:rPr>
        <w:t xml:space="preserve"> </w:t>
      </w:r>
      <w:r w:rsidRPr="00A3215C">
        <w:rPr>
          <w:rFonts w:asciiTheme="majorHAnsi" w:eastAsia="Times New Roman" w:hAnsiTheme="majorHAnsi"/>
          <w:i/>
          <w:color w:val="000000"/>
          <w:sz w:val="22"/>
          <w:szCs w:val="22"/>
          <w:lang w:eastAsia="ja-JP"/>
        </w:rPr>
        <w:t>Stat Sci</w:t>
      </w:r>
      <w:r w:rsidRPr="00A3215C">
        <w:rPr>
          <w:rFonts w:asciiTheme="majorHAnsi" w:eastAsia="Times New Roman" w:hAnsiTheme="majorHAnsi"/>
          <w:color w:val="000000"/>
          <w:sz w:val="22"/>
          <w:szCs w:val="22"/>
          <w:lang w:eastAsia="ja-JP"/>
        </w:rPr>
        <w:t>. 25(1): 1–21. doi: 10.1214/09-STS313</w:t>
      </w:r>
    </w:p>
    <w:p w14:paraId="7E3B870B"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U.S. Census bureau (2014) Mobility is Most Common Disability Among Older Americans, Census Bureau Reports. http://www.census.gov/newsroom/press-releases/2014/cb14-218.html</w:t>
      </w:r>
    </w:p>
    <w:p w14:paraId="4CB89EEA"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US Burden of Disease Collaborators. The state of US health, 1990–2010: burden of diseases, injuries, and risk factors. </w:t>
      </w:r>
      <w:r w:rsidRPr="00A3215C">
        <w:rPr>
          <w:rFonts w:asciiTheme="majorHAnsi" w:eastAsia="Times New Roman" w:hAnsiTheme="majorHAnsi"/>
          <w:i/>
          <w:color w:val="000000"/>
          <w:sz w:val="22"/>
          <w:szCs w:val="22"/>
          <w:lang w:eastAsia="ja-JP"/>
        </w:rPr>
        <w:t>JAMA</w:t>
      </w:r>
      <w:r w:rsidRPr="00A3215C">
        <w:rPr>
          <w:rFonts w:asciiTheme="majorHAnsi" w:eastAsia="Times New Roman" w:hAnsiTheme="majorHAnsi"/>
          <w:color w:val="000000"/>
          <w:sz w:val="22"/>
          <w:szCs w:val="22"/>
          <w:lang w:eastAsia="ja-JP"/>
        </w:rPr>
        <w:t>. 2013;310:591–608.</w:t>
      </w:r>
    </w:p>
    <w:p w14:paraId="61B562D4"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USDA ERS. (2015) Food Access Research Atlas: Documentation. http://www.ers.usda.gov/data-products/food-access-research-atlas/documentation.aspx#definitions</w:t>
      </w:r>
    </w:p>
    <w:p w14:paraId="069D4778"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Willett, W., Koplan, J., Nugent, R. et al (2006). Disease Control Priorities in Developing Countries. 2nd edition. World Bank: Washington, DC. http://www.ncbi.nlm.nih.gov/books/NBK11795/</w:t>
      </w:r>
    </w:p>
    <w:p w14:paraId="5ACB8203"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Wrigley, N., D. Warm, and B. Margetts (2003). “Deprivation, Diet and Food-Retail Access: Findings From the Leeds ‘Food Deserts’ Study,” </w:t>
      </w:r>
      <w:r w:rsidRPr="00A3215C">
        <w:rPr>
          <w:rFonts w:asciiTheme="majorHAnsi" w:eastAsia="Times New Roman" w:hAnsiTheme="majorHAnsi"/>
          <w:i/>
          <w:color w:val="000000"/>
          <w:sz w:val="22"/>
          <w:szCs w:val="22"/>
          <w:lang w:eastAsia="ja-JP"/>
        </w:rPr>
        <w:t>Environment and Planning</w:t>
      </w:r>
      <w:r w:rsidRPr="00A3215C">
        <w:rPr>
          <w:rFonts w:asciiTheme="majorHAnsi" w:eastAsia="Times New Roman" w:hAnsiTheme="majorHAnsi"/>
          <w:color w:val="000000"/>
          <w:sz w:val="22"/>
          <w:szCs w:val="22"/>
          <w:lang w:eastAsia="ja-JP"/>
        </w:rPr>
        <w:t xml:space="preserve"> A, 35: 151-188.</w:t>
      </w:r>
    </w:p>
    <w:p w14:paraId="4C478880" w14:textId="77777777" w:rsidR="008D4D16"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Your Guide to Diabetes. National Institutes of Health. http://www.niddk.nih.gov/health-information/health-topics/Diabetes/your-guide-diabetes/Pages/index.aspx</w:t>
      </w:r>
    </w:p>
    <w:p w14:paraId="6F4C876A" w14:textId="77777777" w:rsidR="00635FF5" w:rsidRPr="00A3215C" w:rsidRDefault="008D4D16" w:rsidP="00A3215C">
      <w:pPr>
        <w:pStyle w:val="ListParagraph"/>
        <w:widowControl w:val="0"/>
        <w:numPr>
          <w:ilvl w:val="0"/>
          <w:numId w:val="3"/>
        </w:numPr>
        <w:spacing w:line="480" w:lineRule="auto"/>
        <w:rPr>
          <w:rFonts w:asciiTheme="majorHAnsi" w:eastAsia="Times New Roman" w:hAnsiTheme="majorHAnsi"/>
          <w:color w:val="000000"/>
          <w:sz w:val="22"/>
          <w:szCs w:val="22"/>
          <w:lang w:eastAsia="ja-JP"/>
        </w:rPr>
      </w:pPr>
      <w:r w:rsidRPr="00A3215C">
        <w:rPr>
          <w:rFonts w:asciiTheme="majorHAnsi" w:eastAsia="Times New Roman" w:hAnsiTheme="majorHAnsi"/>
          <w:color w:val="000000"/>
          <w:sz w:val="22"/>
          <w:szCs w:val="22"/>
          <w:lang w:eastAsia="ja-JP"/>
        </w:rPr>
        <w:t xml:space="preserve">Zick, C., Smith, K. et. al. (2009) Running to the Store? The relationship between neighborhood environments and the risk of obesity. </w:t>
      </w:r>
      <w:r w:rsidRPr="00A3215C">
        <w:rPr>
          <w:rFonts w:asciiTheme="majorHAnsi" w:eastAsia="Times New Roman" w:hAnsiTheme="majorHAnsi"/>
          <w:i/>
          <w:color w:val="000000"/>
          <w:sz w:val="22"/>
          <w:szCs w:val="22"/>
          <w:lang w:eastAsia="ja-JP"/>
        </w:rPr>
        <w:t>Social Science &amp; Medicine</w:t>
      </w:r>
      <w:r w:rsidRPr="00A3215C">
        <w:rPr>
          <w:rFonts w:asciiTheme="majorHAnsi" w:eastAsia="Times New Roman" w:hAnsiTheme="majorHAnsi"/>
          <w:color w:val="000000"/>
          <w:sz w:val="22"/>
          <w:szCs w:val="22"/>
          <w:lang w:eastAsia="ja-JP"/>
        </w:rPr>
        <w:t>, 69(10), Pages 1493–150.</w:t>
      </w:r>
    </w:p>
    <w:p w14:paraId="65F3E371" w14:textId="77777777" w:rsidR="00635FF5" w:rsidRDefault="00635FF5">
      <w:pPr>
        <w:rPr>
          <w:rFonts w:asciiTheme="majorHAnsi" w:eastAsia="Times New Roman" w:hAnsiTheme="majorHAnsi"/>
          <w:color w:val="000000"/>
          <w:sz w:val="22"/>
          <w:szCs w:val="22"/>
          <w:lang w:eastAsia="ja-JP"/>
        </w:rPr>
      </w:pPr>
      <w:r>
        <w:rPr>
          <w:rFonts w:asciiTheme="majorHAnsi" w:eastAsia="Times New Roman" w:hAnsiTheme="majorHAnsi"/>
          <w:color w:val="000000"/>
          <w:sz w:val="22"/>
          <w:szCs w:val="22"/>
          <w:lang w:eastAsia="ja-JP"/>
        </w:rPr>
        <w:br w:type="page"/>
      </w:r>
    </w:p>
    <w:p w14:paraId="586962A8" w14:textId="77777777" w:rsidR="00E94729" w:rsidRDefault="00635FF5" w:rsidP="00635FF5">
      <w:pPr>
        <w:pStyle w:val="Heading2"/>
        <w:jc w:val="center"/>
        <w:rPr>
          <w:lang w:eastAsia="ja-JP"/>
        </w:rPr>
      </w:pPr>
      <w:bookmarkStart w:id="52" w:name="_Toc450550490"/>
      <w:r>
        <w:rPr>
          <w:lang w:eastAsia="ja-JP"/>
        </w:rPr>
        <w:t>Appendix: Additional Data/Results</w:t>
      </w:r>
      <w:bookmarkEnd w:id="52"/>
    </w:p>
    <w:tbl>
      <w:tblPr>
        <w:tblW w:w="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66"/>
      </w:tblGrid>
      <w:tr w:rsidR="00635FF5" w:rsidRPr="00635FF5" w14:paraId="735EF828" w14:textId="77777777" w:rsidTr="006C55FC">
        <w:trPr>
          <w:trHeight w:val="206"/>
          <w:jc w:val="center"/>
        </w:trPr>
        <w:tc>
          <w:tcPr>
            <w:tcW w:w="5394" w:type="dxa"/>
            <w:gridSpan w:val="4"/>
            <w:shd w:val="clear" w:color="auto" w:fill="31849B" w:themeFill="accent5" w:themeFillShade="BF"/>
            <w:noWrap/>
            <w:vAlign w:val="bottom"/>
            <w:hideMark/>
          </w:tcPr>
          <w:p w14:paraId="5DFAA37E" w14:textId="77777777" w:rsidR="00635FF5" w:rsidRPr="00635FF5" w:rsidRDefault="00635FF5" w:rsidP="00112ADF">
            <w:pPr>
              <w:jc w:val="cente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Diabetes (</w:t>
            </w:r>
            <w:r w:rsidR="00112ADF">
              <w:rPr>
                <w:rFonts w:ascii="Calibri" w:eastAsia="Times New Roman" w:hAnsi="Calibri"/>
                <w:color w:val="FFFFFF" w:themeColor="background1"/>
                <w:sz w:val="22"/>
                <w:szCs w:val="22"/>
              </w:rPr>
              <w:t xml:space="preserve">Mahalanobis Distance </w:t>
            </w:r>
            <w:r w:rsidRPr="00635FF5">
              <w:rPr>
                <w:rFonts w:ascii="Calibri" w:eastAsia="Times New Roman" w:hAnsi="Calibri"/>
                <w:color w:val="FFFFFF" w:themeColor="background1"/>
                <w:sz w:val="22"/>
                <w:szCs w:val="22"/>
              </w:rPr>
              <w:t>Matching) </w:t>
            </w:r>
          </w:p>
        </w:tc>
      </w:tr>
      <w:tr w:rsidR="00B1594D" w:rsidRPr="00635FF5" w14:paraId="17B8F32C" w14:textId="77777777" w:rsidTr="006C55FC">
        <w:trPr>
          <w:trHeight w:val="300"/>
          <w:jc w:val="center"/>
        </w:trPr>
        <w:tc>
          <w:tcPr>
            <w:tcW w:w="1685" w:type="dxa"/>
            <w:shd w:val="clear" w:color="auto" w:fill="31849B" w:themeFill="accent5" w:themeFillShade="BF"/>
            <w:noWrap/>
            <w:vAlign w:val="bottom"/>
            <w:hideMark/>
          </w:tcPr>
          <w:p w14:paraId="1D62F924" w14:textId="77777777" w:rsidR="00B1594D" w:rsidRPr="00635FF5" w:rsidRDefault="00B1594D" w:rsidP="00B1594D">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78FC8F0D" w14:textId="77777777" w:rsidR="00B1594D" w:rsidRPr="00635FF5" w:rsidRDefault="00B1594D" w:rsidP="00B1594D">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0C08CFAD" w14:textId="77777777" w:rsidR="00B1594D" w:rsidRPr="00635FF5" w:rsidRDefault="00B1594D" w:rsidP="00B1594D">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4913CD54" w14:textId="77777777" w:rsidR="00B1594D" w:rsidRPr="00635FF5" w:rsidRDefault="00B1594D" w:rsidP="00B1594D">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112ADF" w:rsidRPr="00635FF5" w14:paraId="62190EFE" w14:textId="77777777" w:rsidTr="006C55FC">
        <w:trPr>
          <w:trHeight w:val="300"/>
          <w:jc w:val="center"/>
        </w:trPr>
        <w:tc>
          <w:tcPr>
            <w:tcW w:w="1685" w:type="dxa"/>
            <w:shd w:val="clear" w:color="auto" w:fill="B6DDE8" w:themeFill="accent5" w:themeFillTint="66"/>
            <w:noWrap/>
            <w:vAlign w:val="bottom"/>
            <w:hideMark/>
          </w:tcPr>
          <w:p w14:paraId="2D55A8CA"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4A39240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164" w:type="dxa"/>
            <w:shd w:val="clear" w:color="auto" w:fill="auto"/>
            <w:noWrap/>
            <w:vAlign w:val="bottom"/>
            <w:hideMark/>
          </w:tcPr>
          <w:p w14:paraId="0D26ECF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0.021***</w:t>
            </w:r>
          </w:p>
        </w:tc>
        <w:tc>
          <w:tcPr>
            <w:tcW w:w="1266" w:type="dxa"/>
            <w:shd w:val="clear" w:color="auto" w:fill="auto"/>
            <w:noWrap/>
            <w:vAlign w:val="bottom"/>
            <w:hideMark/>
          </w:tcPr>
          <w:p w14:paraId="295CA45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r>
      <w:tr w:rsidR="00112ADF" w:rsidRPr="00635FF5" w14:paraId="35915802" w14:textId="77777777" w:rsidTr="006C55FC">
        <w:trPr>
          <w:trHeight w:val="300"/>
          <w:jc w:val="center"/>
        </w:trPr>
        <w:tc>
          <w:tcPr>
            <w:tcW w:w="1685" w:type="dxa"/>
            <w:shd w:val="clear" w:color="auto" w:fill="B6DDE8" w:themeFill="accent5" w:themeFillTint="66"/>
            <w:noWrap/>
            <w:vAlign w:val="bottom"/>
            <w:hideMark/>
          </w:tcPr>
          <w:p w14:paraId="7661165D"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05A3E3C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7B66E63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0.021**</w:t>
            </w:r>
          </w:p>
        </w:tc>
        <w:tc>
          <w:tcPr>
            <w:tcW w:w="1266" w:type="dxa"/>
            <w:shd w:val="clear" w:color="auto" w:fill="auto"/>
            <w:noWrap/>
            <w:vAlign w:val="bottom"/>
            <w:hideMark/>
          </w:tcPr>
          <w:p w14:paraId="359BD04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112ADF" w:rsidRPr="00635FF5" w14:paraId="156806C6" w14:textId="77777777" w:rsidTr="006C55FC">
        <w:trPr>
          <w:trHeight w:val="332"/>
          <w:jc w:val="center"/>
        </w:trPr>
        <w:tc>
          <w:tcPr>
            <w:tcW w:w="1685" w:type="dxa"/>
            <w:shd w:val="clear" w:color="auto" w:fill="B6DDE8" w:themeFill="accent5" w:themeFillTint="66"/>
            <w:noWrap/>
            <w:vAlign w:val="bottom"/>
            <w:hideMark/>
          </w:tcPr>
          <w:p w14:paraId="23EA0B03"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64B5341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169CA44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66" w:type="dxa"/>
            <w:shd w:val="clear" w:color="auto" w:fill="auto"/>
            <w:noWrap/>
            <w:vAlign w:val="bottom"/>
            <w:hideMark/>
          </w:tcPr>
          <w:p w14:paraId="1256578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r>
      <w:tr w:rsidR="00112ADF" w:rsidRPr="00635FF5" w14:paraId="3078E165" w14:textId="77777777" w:rsidTr="006C55FC">
        <w:trPr>
          <w:trHeight w:val="300"/>
          <w:jc w:val="center"/>
        </w:trPr>
        <w:tc>
          <w:tcPr>
            <w:tcW w:w="1685" w:type="dxa"/>
            <w:shd w:val="clear" w:color="auto" w:fill="B6DDE8" w:themeFill="accent5" w:themeFillTint="66"/>
            <w:noWrap/>
            <w:vAlign w:val="bottom"/>
            <w:hideMark/>
          </w:tcPr>
          <w:p w14:paraId="52D886A9"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57B2EC1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0618216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266" w:type="dxa"/>
            <w:shd w:val="clear" w:color="auto" w:fill="auto"/>
            <w:noWrap/>
            <w:vAlign w:val="bottom"/>
            <w:hideMark/>
          </w:tcPr>
          <w:p w14:paraId="66C50C6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0.018**</w:t>
            </w:r>
          </w:p>
        </w:tc>
      </w:tr>
      <w:tr w:rsidR="00112ADF" w:rsidRPr="00635FF5" w14:paraId="64033DBE" w14:textId="77777777" w:rsidTr="006C55FC">
        <w:trPr>
          <w:trHeight w:val="300"/>
          <w:jc w:val="center"/>
        </w:trPr>
        <w:tc>
          <w:tcPr>
            <w:tcW w:w="1685" w:type="dxa"/>
            <w:shd w:val="clear" w:color="auto" w:fill="B6DDE8" w:themeFill="accent5" w:themeFillTint="66"/>
            <w:noWrap/>
            <w:vAlign w:val="bottom"/>
            <w:hideMark/>
          </w:tcPr>
          <w:p w14:paraId="286BB8B5"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4799C98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71D413D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700AA90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112ADF" w:rsidRPr="00635FF5" w14:paraId="0C4DFD22" w14:textId="77777777" w:rsidTr="006C55FC">
        <w:trPr>
          <w:trHeight w:val="300"/>
          <w:jc w:val="center"/>
        </w:trPr>
        <w:tc>
          <w:tcPr>
            <w:tcW w:w="1685" w:type="dxa"/>
            <w:shd w:val="clear" w:color="auto" w:fill="B6DDE8" w:themeFill="accent5" w:themeFillTint="66"/>
            <w:noWrap/>
            <w:vAlign w:val="bottom"/>
            <w:hideMark/>
          </w:tcPr>
          <w:p w14:paraId="6B6497E2"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0D23AE9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2CEDA98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348C7AC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635FF5" w14:paraId="1815C164" w14:textId="77777777" w:rsidTr="006C55FC">
        <w:trPr>
          <w:trHeight w:val="300"/>
          <w:jc w:val="center"/>
        </w:trPr>
        <w:tc>
          <w:tcPr>
            <w:tcW w:w="1685" w:type="dxa"/>
            <w:shd w:val="clear" w:color="auto" w:fill="B6DDE8" w:themeFill="accent5" w:themeFillTint="66"/>
            <w:noWrap/>
            <w:vAlign w:val="bottom"/>
            <w:hideMark/>
          </w:tcPr>
          <w:p w14:paraId="26F4AB9D"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13686A9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64" w:type="dxa"/>
            <w:shd w:val="clear" w:color="auto" w:fill="auto"/>
            <w:noWrap/>
            <w:vAlign w:val="bottom"/>
            <w:hideMark/>
          </w:tcPr>
          <w:p w14:paraId="27CE2AC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66" w:type="dxa"/>
            <w:shd w:val="clear" w:color="auto" w:fill="auto"/>
            <w:noWrap/>
            <w:vAlign w:val="bottom"/>
            <w:hideMark/>
          </w:tcPr>
          <w:p w14:paraId="2B4BDAC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r>
      <w:tr w:rsidR="00112ADF" w:rsidRPr="00635FF5" w14:paraId="5C7941B7" w14:textId="77777777" w:rsidTr="006C55FC">
        <w:trPr>
          <w:trHeight w:val="300"/>
          <w:jc w:val="center"/>
        </w:trPr>
        <w:tc>
          <w:tcPr>
            <w:tcW w:w="1685" w:type="dxa"/>
            <w:shd w:val="clear" w:color="auto" w:fill="B6DDE8" w:themeFill="accent5" w:themeFillTint="66"/>
            <w:noWrap/>
            <w:vAlign w:val="bottom"/>
            <w:hideMark/>
          </w:tcPr>
          <w:p w14:paraId="15A8E7C8"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0BD09DF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64" w:type="dxa"/>
            <w:shd w:val="clear" w:color="auto" w:fill="auto"/>
            <w:noWrap/>
            <w:vAlign w:val="bottom"/>
            <w:hideMark/>
          </w:tcPr>
          <w:p w14:paraId="5D48594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6" w:type="dxa"/>
            <w:shd w:val="clear" w:color="auto" w:fill="auto"/>
            <w:noWrap/>
            <w:vAlign w:val="bottom"/>
            <w:hideMark/>
          </w:tcPr>
          <w:p w14:paraId="3B94F49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635FF5" w14:paraId="2D963069" w14:textId="77777777" w:rsidTr="006C55FC">
        <w:trPr>
          <w:trHeight w:val="300"/>
          <w:jc w:val="center"/>
        </w:trPr>
        <w:tc>
          <w:tcPr>
            <w:tcW w:w="1685" w:type="dxa"/>
            <w:shd w:val="clear" w:color="auto" w:fill="B6DDE8" w:themeFill="accent5" w:themeFillTint="66"/>
            <w:noWrap/>
            <w:vAlign w:val="bottom"/>
            <w:hideMark/>
          </w:tcPr>
          <w:p w14:paraId="32DAEE09"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13EA9FF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64" w:type="dxa"/>
            <w:shd w:val="clear" w:color="auto" w:fill="auto"/>
            <w:noWrap/>
            <w:vAlign w:val="bottom"/>
            <w:hideMark/>
          </w:tcPr>
          <w:p w14:paraId="2B07B8A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6" w:type="dxa"/>
            <w:shd w:val="clear" w:color="auto" w:fill="auto"/>
            <w:noWrap/>
            <w:vAlign w:val="bottom"/>
            <w:hideMark/>
          </w:tcPr>
          <w:p w14:paraId="6242893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635FF5" w14:paraId="05C53BB4" w14:textId="77777777" w:rsidTr="006C55FC">
        <w:trPr>
          <w:trHeight w:val="300"/>
          <w:jc w:val="center"/>
        </w:trPr>
        <w:tc>
          <w:tcPr>
            <w:tcW w:w="1685" w:type="dxa"/>
            <w:shd w:val="clear" w:color="auto" w:fill="B6DDE8" w:themeFill="accent5" w:themeFillTint="66"/>
            <w:noWrap/>
            <w:vAlign w:val="bottom"/>
            <w:hideMark/>
          </w:tcPr>
          <w:p w14:paraId="75CBFF89"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2E17315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4ACCB92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66" w:type="dxa"/>
            <w:shd w:val="clear" w:color="auto" w:fill="auto"/>
            <w:noWrap/>
            <w:vAlign w:val="bottom"/>
            <w:hideMark/>
          </w:tcPr>
          <w:p w14:paraId="2AE7481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112ADF" w:rsidRPr="00635FF5" w14:paraId="138E99BB" w14:textId="77777777" w:rsidTr="006C55FC">
        <w:trPr>
          <w:trHeight w:val="300"/>
          <w:jc w:val="center"/>
        </w:trPr>
        <w:tc>
          <w:tcPr>
            <w:tcW w:w="1685" w:type="dxa"/>
            <w:shd w:val="clear" w:color="auto" w:fill="B6DDE8" w:themeFill="accent5" w:themeFillTint="66"/>
            <w:noWrap/>
            <w:vAlign w:val="bottom"/>
            <w:hideMark/>
          </w:tcPr>
          <w:p w14:paraId="7A901558"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048FD09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1C4157C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6" w:type="dxa"/>
            <w:shd w:val="clear" w:color="auto" w:fill="auto"/>
            <w:noWrap/>
            <w:vAlign w:val="bottom"/>
            <w:hideMark/>
          </w:tcPr>
          <w:p w14:paraId="11D0D52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r>
      <w:tr w:rsidR="00112ADF" w:rsidRPr="00635FF5" w14:paraId="396EEFA3" w14:textId="77777777" w:rsidTr="006C55FC">
        <w:trPr>
          <w:trHeight w:val="300"/>
          <w:jc w:val="center"/>
        </w:trPr>
        <w:tc>
          <w:tcPr>
            <w:tcW w:w="1685" w:type="dxa"/>
            <w:shd w:val="clear" w:color="auto" w:fill="B6DDE8" w:themeFill="accent5" w:themeFillTint="66"/>
            <w:noWrap/>
            <w:vAlign w:val="bottom"/>
            <w:hideMark/>
          </w:tcPr>
          <w:p w14:paraId="60AC5CDE"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4F73AAD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164" w:type="dxa"/>
            <w:shd w:val="clear" w:color="auto" w:fill="auto"/>
            <w:noWrap/>
            <w:vAlign w:val="bottom"/>
            <w:hideMark/>
          </w:tcPr>
          <w:p w14:paraId="236E773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6" w:type="dxa"/>
            <w:shd w:val="clear" w:color="auto" w:fill="auto"/>
            <w:noWrap/>
            <w:vAlign w:val="bottom"/>
            <w:hideMark/>
          </w:tcPr>
          <w:p w14:paraId="5FE042C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-0.038***</w:t>
            </w:r>
          </w:p>
        </w:tc>
      </w:tr>
      <w:tr w:rsidR="00112ADF" w:rsidRPr="00635FF5" w14:paraId="2453F17C" w14:textId="77777777" w:rsidTr="006C55FC">
        <w:trPr>
          <w:trHeight w:val="300"/>
          <w:jc w:val="center"/>
        </w:trPr>
        <w:tc>
          <w:tcPr>
            <w:tcW w:w="1685" w:type="dxa"/>
            <w:shd w:val="clear" w:color="auto" w:fill="B6DDE8" w:themeFill="accent5" w:themeFillTint="66"/>
            <w:noWrap/>
            <w:vAlign w:val="bottom"/>
            <w:hideMark/>
          </w:tcPr>
          <w:p w14:paraId="6FEC1927"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4F8DDE4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1096615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6" w:type="dxa"/>
            <w:shd w:val="clear" w:color="auto" w:fill="auto"/>
            <w:noWrap/>
            <w:vAlign w:val="bottom"/>
            <w:hideMark/>
          </w:tcPr>
          <w:p w14:paraId="7420AB2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635FF5" w14:paraId="396BF906" w14:textId="77777777" w:rsidTr="006C55FC">
        <w:trPr>
          <w:trHeight w:val="300"/>
          <w:jc w:val="center"/>
        </w:trPr>
        <w:tc>
          <w:tcPr>
            <w:tcW w:w="1685" w:type="dxa"/>
            <w:shd w:val="clear" w:color="auto" w:fill="B6DDE8" w:themeFill="accent5" w:themeFillTint="66"/>
            <w:noWrap/>
            <w:vAlign w:val="bottom"/>
            <w:hideMark/>
          </w:tcPr>
          <w:p w14:paraId="4363D992" w14:textId="77777777" w:rsidR="00112ADF" w:rsidRPr="00635FF5" w:rsidRDefault="00112ADF" w:rsidP="00635FF5">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689E805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23AF772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1D7C022B" w14:textId="77777777" w:rsidR="00112ADF" w:rsidRPr="00635FF5" w:rsidRDefault="00112ADF" w:rsidP="006C55FC">
            <w:pPr>
              <w:jc w:val="right"/>
              <w:rPr>
                <w:rFonts w:eastAsia="Times New Roman"/>
                <w:sz w:val="20"/>
                <w:szCs w:val="20"/>
              </w:rPr>
            </w:pPr>
            <w:r>
              <w:rPr>
                <w:rFonts w:ascii="Calibri" w:eastAsia="Times New Roman" w:hAnsi="Calibri"/>
                <w:color w:val="000000"/>
                <w:sz w:val="22"/>
                <w:szCs w:val="22"/>
              </w:rPr>
              <w:t> </w:t>
            </w:r>
          </w:p>
        </w:tc>
      </w:tr>
      <w:tr w:rsidR="00112ADF" w:rsidRPr="00635FF5" w14:paraId="028AB2AC" w14:textId="77777777" w:rsidTr="006C55FC">
        <w:trPr>
          <w:trHeight w:val="300"/>
          <w:jc w:val="center"/>
        </w:trPr>
        <w:tc>
          <w:tcPr>
            <w:tcW w:w="1685" w:type="dxa"/>
            <w:shd w:val="clear" w:color="auto" w:fill="B6DDE8" w:themeFill="accent5" w:themeFillTint="66"/>
            <w:noWrap/>
            <w:vAlign w:val="bottom"/>
            <w:hideMark/>
          </w:tcPr>
          <w:p w14:paraId="7E3D2701"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0B0E4AA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0.101</w:t>
            </w:r>
          </w:p>
        </w:tc>
        <w:tc>
          <w:tcPr>
            <w:tcW w:w="1164" w:type="dxa"/>
            <w:shd w:val="clear" w:color="auto" w:fill="auto"/>
            <w:noWrap/>
            <w:vAlign w:val="bottom"/>
            <w:hideMark/>
          </w:tcPr>
          <w:p w14:paraId="3E53855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252E76A7" w14:textId="77777777" w:rsidR="00112ADF" w:rsidRPr="00635FF5" w:rsidRDefault="00112ADF" w:rsidP="006C55FC">
            <w:pPr>
              <w:jc w:val="right"/>
              <w:rPr>
                <w:rFonts w:eastAsia="Times New Roman"/>
                <w:sz w:val="20"/>
                <w:szCs w:val="20"/>
              </w:rPr>
            </w:pPr>
            <w:r>
              <w:rPr>
                <w:rFonts w:ascii="Calibri" w:eastAsia="Times New Roman" w:hAnsi="Calibri"/>
                <w:color w:val="000000"/>
                <w:sz w:val="22"/>
                <w:szCs w:val="22"/>
              </w:rPr>
              <w:t> </w:t>
            </w:r>
          </w:p>
        </w:tc>
      </w:tr>
      <w:tr w:rsidR="00112ADF" w:rsidRPr="00635FF5" w14:paraId="29657C93" w14:textId="77777777" w:rsidTr="006C55FC">
        <w:trPr>
          <w:trHeight w:val="300"/>
          <w:jc w:val="center"/>
        </w:trPr>
        <w:tc>
          <w:tcPr>
            <w:tcW w:w="1685" w:type="dxa"/>
            <w:shd w:val="clear" w:color="auto" w:fill="B6DDE8" w:themeFill="accent5" w:themeFillTint="66"/>
            <w:noWrap/>
            <w:vAlign w:val="bottom"/>
            <w:hideMark/>
          </w:tcPr>
          <w:p w14:paraId="1DF52756"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60F2C03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7317.318</w:t>
            </w:r>
          </w:p>
        </w:tc>
        <w:tc>
          <w:tcPr>
            <w:tcW w:w="1164" w:type="dxa"/>
            <w:shd w:val="clear" w:color="auto" w:fill="auto"/>
            <w:noWrap/>
            <w:vAlign w:val="bottom"/>
            <w:hideMark/>
          </w:tcPr>
          <w:p w14:paraId="5BC51B1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11433.011</w:t>
            </w:r>
          </w:p>
        </w:tc>
        <w:tc>
          <w:tcPr>
            <w:tcW w:w="1266" w:type="dxa"/>
            <w:shd w:val="clear" w:color="auto" w:fill="auto"/>
            <w:noWrap/>
            <w:vAlign w:val="bottom"/>
            <w:hideMark/>
          </w:tcPr>
          <w:p w14:paraId="33ADB0D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7553.255</w:t>
            </w:r>
          </w:p>
        </w:tc>
      </w:tr>
      <w:tr w:rsidR="00112ADF" w:rsidRPr="00635FF5" w14:paraId="77AC4493" w14:textId="77777777" w:rsidTr="006C55FC">
        <w:trPr>
          <w:trHeight w:val="300"/>
          <w:jc w:val="center"/>
        </w:trPr>
        <w:tc>
          <w:tcPr>
            <w:tcW w:w="1685" w:type="dxa"/>
            <w:shd w:val="clear" w:color="auto" w:fill="B6DDE8" w:themeFill="accent5" w:themeFillTint="66"/>
            <w:noWrap/>
            <w:vAlign w:val="bottom"/>
            <w:hideMark/>
          </w:tcPr>
          <w:p w14:paraId="3568D8C9" w14:textId="77777777" w:rsidR="00112ADF" w:rsidRPr="00635FF5" w:rsidRDefault="00112ADF" w:rsidP="00635FF5">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1251788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5A88AC6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1946.661</w:t>
            </w:r>
          </w:p>
        </w:tc>
        <w:tc>
          <w:tcPr>
            <w:tcW w:w="1266" w:type="dxa"/>
            <w:shd w:val="clear" w:color="auto" w:fill="auto"/>
            <w:noWrap/>
            <w:vAlign w:val="bottom"/>
            <w:hideMark/>
          </w:tcPr>
          <w:p w14:paraId="484AC67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2011.427</w:t>
            </w:r>
          </w:p>
        </w:tc>
      </w:tr>
    </w:tbl>
    <w:p w14:paraId="26CFC5F2" w14:textId="77777777" w:rsidR="00635FF5" w:rsidRDefault="00635FF5" w:rsidP="00635FF5"/>
    <w:tbl>
      <w:tblPr>
        <w:tblW w:w="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189"/>
        <w:gridCol w:w="1173"/>
        <w:gridCol w:w="1206"/>
      </w:tblGrid>
      <w:tr w:rsidR="00635FF5" w:rsidRPr="00635FF5" w14:paraId="1E0D3D5C" w14:textId="77777777" w:rsidTr="00635FF5">
        <w:trPr>
          <w:trHeight w:val="206"/>
          <w:jc w:val="center"/>
        </w:trPr>
        <w:tc>
          <w:tcPr>
            <w:tcW w:w="5253" w:type="dxa"/>
            <w:gridSpan w:val="4"/>
            <w:shd w:val="clear" w:color="auto" w:fill="31849B" w:themeFill="accent5" w:themeFillShade="BF"/>
            <w:noWrap/>
            <w:vAlign w:val="bottom"/>
            <w:hideMark/>
          </w:tcPr>
          <w:p w14:paraId="0BE9A936" w14:textId="77777777" w:rsidR="00635FF5" w:rsidRPr="00635FF5" w:rsidRDefault="00635FF5" w:rsidP="006C55FC">
            <w:pPr>
              <w:jc w:val="cente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Diabetes (</w:t>
            </w:r>
            <w:r w:rsidR="00112ADF">
              <w:rPr>
                <w:rFonts w:ascii="Calibri" w:eastAsia="Times New Roman" w:hAnsi="Calibri"/>
                <w:color w:val="FFFFFF" w:themeColor="background1"/>
                <w:sz w:val="22"/>
                <w:szCs w:val="22"/>
              </w:rPr>
              <w:t xml:space="preserve">Mahalanobis Distance </w:t>
            </w:r>
            <w:r w:rsidRPr="00635FF5">
              <w:rPr>
                <w:rFonts w:ascii="Calibri" w:eastAsia="Times New Roman" w:hAnsi="Calibri"/>
                <w:color w:val="FFFFFF" w:themeColor="background1"/>
                <w:sz w:val="22"/>
                <w:szCs w:val="22"/>
              </w:rPr>
              <w:t>Matching) </w:t>
            </w:r>
          </w:p>
        </w:tc>
      </w:tr>
      <w:tr w:rsidR="00B1594D" w:rsidRPr="00635FF5" w14:paraId="12743173" w14:textId="77777777" w:rsidTr="00635FF5">
        <w:trPr>
          <w:trHeight w:val="300"/>
          <w:jc w:val="center"/>
        </w:trPr>
        <w:tc>
          <w:tcPr>
            <w:tcW w:w="1685" w:type="dxa"/>
            <w:shd w:val="clear" w:color="auto" w:fill="31849B" w:themeFill="accent5" w:themeFillShade="BF"/>
            <w:noWrap/>
            <w:vAlign w:val="bottom"/>
            <w:hideMark/>
          </w:tcPr>
          <w:p w14:paraId="7CF7A37F" w14:textId="77777777" w:rsidR="00B1594D" w:rsidRPr="00635FF5" w:rsidRDefault="00B1594D" w:rsidP="00B1594D">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189" w:type="dxa"/>
            <w:shd w:val="clear" w:color="auto" w:fill="31849B" w:themeFill="accent5" w:themeFillShade="BF"/>
            <w:noWrap/>
            <w:vAlign w:val="bottom"/>
            <w:hideMark/>
          </w:tcPr>
          <w:p w14:paraId="43483E5D" w14:textId="77777777" w:rsidR="00B1594D" w:rsidRPr="00635FF5" w:rsidRDefault="00B1594D" w:rsidP="00B1594D">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73" w:type="dxa"/>
            <w:shd w:val="clear" w:color="auto" w:fill="31849B" w:themeFill="accent5" w:themeFillShade="BF"/>
            <w:noWrap/>
            <w:vAlign w:val="bottom"/>
            <w:hideMark/>
          </w:tcPr>
          <w:p w14:paraId="458D601C" w14:textId="77777777" w:rsidR="00B1594D" w:rsidRPr="00635FF5" w:rsidRDefault="00B1594D" w:rsidP="00B1594D">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06" w:type="dxa"/>
            <w:shd w:val="clear" w:color="auto" w:fill="31849B" w:themeFill="accent5" w:themeFillShade="BF"/>
            <w:noWrap/>
            <w:vAlign w:val="bottom"/>
            <w:hideMark/>
          </w:tcPr>
          <w:p w14:paraId="5BACE258" w14:textId="77777777" w:rsidR="00B1594D" w:rsidRPr="00635FF5" w:rsidRDefault="00B1594D" w:rsidP="00B1594D">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112ADF" w:rsidRPr="00635FF5" w14:paraId="1B92B0B1" w14:textId="77777777" w:rsidTr="00635FF5">
        <w:trPr>
          <w:trHeight w:val="300"/>
          <w:jc w:val="center"/>
        </w:trPr>
        <w:tc>
          <w:tcPr>
            <w:tcW w:w="1685" w:type="dxa"/>
            <w:shd w:val="clear" w:color="auto" w:fill="B6DDE8" w:themeFill="accent5" w:themeFillTint="66"/>
            <w:noWrap/>
            <w:vAlign w:val="bottom"/>
            <w:hideMark/>
          </w:tcPr>
          <w:p w14:paraId="0E99B656"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189" w:type="dxa"/>
            <w:shd w:val="clear" w:color="auto" w:fill="auto"/>
            <w:noWrap/>
            <w:vAlign w:val="bottom"/>
            <w:hideMark/>
          </w:tcPr>
          <w:p w14:paraId="39F4C58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173" w:type="dxa"/>
            <w:shd w:val="clear" w:color="auto" w:fill="auto"/>
            <w:noWrap/>
            <w:vAlign w:val="bottom"/>
            <w:hideMark/>
          </w:tcPr>
          <w:p w14:paraId="7E49AB8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206" w:type="dxa"/>
            <w:shd w:val="clear" w:color="auto" w:fill="auto"/>
            <w:noWrap/>
            <w:vAlign w:val="bottom"/>
            <w:hideMark/>
          </w:tcPr>
          <w:p w14:paraId="6B46F0D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0.029***</w:t>
            </w:r>
          </w:p>
        </w:tc>
      </w:tr>
      <w:tr w:rsidR="00112ADF" w:rsidRPr="00635FF5" w14:paraId="15B3D923" w14:textId="77777777" w:rsidTr="00635FF5">
        <w:trPr>
          <w:trHeight w:val="300"/>
          <w:jc w:val="center"/>
        </w:trPr>
        <w:tc>
          <w:tcPr>
            <w:tcW w:w="1685" w:type="dxa"/>
            <w:shd w:val="clear" w:color="auto" w:fill="B6DDE8" w:themeFill="accent5" w:themeFillTint="66"/>
            <w:noWrap/>
            <w:vAlign w:val="bottom"/>
          </w:tcPr>
          <w:p w14:paraId="65913384" w14:textId="77777777" w:rsidR="00112ADF"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189" w:type="dxa"/>
            <w:shd w:val="clear" w:color="auto" w:fill="auto"/>
            <w:noWrap/>
            <w:vAlign w:val="bottom"/>
          </w:tcPr>
          <w:p w14:paraId="0E72382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173" w:type="dxa"/>
            <w:shd w:val="clear" w:color="auto" w:fill="auto"/>
            <w:noWrap/>
            <w:vAlign w:val="bottom"/>
          </w:tcPr>
          <w:p w14:paraId="4EE10AE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206" w:type="dxa"/>
            <w:shd w:val="clear" w:color="auto" w:fill="auto"/>
            <w:noWrap/>
            <w:vAlign w:val="bottom"/>
          </w:tcPr>
          <w:p w14:paraId="2A6C3ED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r>
      <w:tr w:rsidR="00112ADF" w:rsidRPr="00635FF5" w14:paraId="1C38B8A6" w14:textId="77777777" w:rsidTr="00635FF5">
        <w:trPr>
          <w:trHeight w:val="300"/>
          <w:jc w:val="center"/>
        </w:trPr>
        <w:tc>
          <w:tcPr>
            <w:tcW w:w="1685" w:type="dxa"/>
            <w:shd w:val="clear" w:color="auto" w:fill="B6DDE8" w:themeFill="accent5" w:themeFillTint="66"/>
            <w:noWrap/>
            <w:vAlign w:val="bottom"/>
            <w:hideMark/>
          </w:tcPr>
          <w:p w14:paraId="2F9DC01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189" w:type="dxa"/>
            <w:shd w:val="clear" w:color="auto" w:fill="auto"/>
            <w:noWrap/>
            <w:vAlign w:val="bottom"/>
            <w:hideMark/>
          </w:tcPr>
          <w:p w14:paraId="51DE60C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73" w:type="dxa"/>
            <w:shd w:val="clear" w:color="auto" w:fill="auto"/>
            <w:noWrap/>
            <w:vAlign w:val="bottom"/>
            <w:hideMark/>
          </w:tcPr>
          <w:p w14:paraId="5B32D3B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0.021**</w:t>
            </w:r>
          </w:p>
        </w:tc>
        <w:tc>
          <w:tcPr>
            <w:tcW w:w="1206" w:type="dxa"/>
            <w:shd w:val="clear" w:color="auto" w:fill="auto"/>
            <w:noWrap/>
            <w:vAlign w:val="bottom"/>
            <w:hideMark/>
          </w:tcPr>
          <w:p w14:paraId="47F1A44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112ADF" w:rsidRPr="00635FF5" w14:paraId="2AB7CE70" w14:textId="77777777" w:rsidTr="00635FF5">
        <w:trPr>
          <w:trHeight w:val="332"/>
          <w:jc w:val="center"/>
        </w:trPr>
        <w:tc>
          <w:tcPr>
            <w:tcW w:w="1685" w:type="dxa"/>
            <w:shd w:val="clear" w:color="auto" w:fill="B6DDE8" w:themeFill="accent5" w:themeFillTint="66"/>
            <w:noWrap/>
            <w:vAlign w:val="bottom"/>
            <w:hideMark/>
          </w:tcPr>
          <w:p w14:paraId="47108542"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189" w:type="dxa"/>
            <w:shd w:val="clear" w:color="auto" w:fill="auto"/>
            <w:noWrap/>
            <w:vAlign w:val="bottom"/>
            <w:hideMark/>
          </w:tcPr>
          <w:p w14:paraId="5FD4FD5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73" w:type="dxa"/>
            <w:shd w:val="clear" w:color="auto" w:fill="auto"/>
            <w:noWrap/>
            <w:vAlign w:val="bottom"/>
            <w:hideMark/>
          </w:tcPr>
          <w:p w14:paraId="090877B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06" w:type="dxa"/>
            <w:shd w:val="clear" w:color="auto" w:fill="auto"/>
            <w:noWrap/>
            <w:vAlign w:val="bottom"/>
            <w:hideMark/>
          </w:tcPr>
          <w:p w14:paraId="24E61B7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r>
      <w:tr w:rsidR="00112ADF" w:rsidRPr="00635FF5" w14:paraId="40A546F9" w14:textId="77777777" w:rsidTr="00635FF5">
        <w:trPr>
          <w:trHeight w:val="300"/>
          <w:jc w:val="center"/>
        </w:trPr>
        <w:tc>
          <w:tcPr>
            <w:tcW w:w="1685" w:type="dxa"/>
            <w:shd w:val="clear" w:color="auto" w:fill="B6DDE8" w:themeFill="accent5" w:themeFillTint="66"/>
            <w:noWrap/>
            <w:vAlign w:val="bottom"/>
            <w:hideMark/>
          </w:tcPr>
          <w:p w14:paraId="68777959"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189" w:type="dxa"/>
            <w:shd w:val="clear" w:color="auto" w:fill="auto"/>
            <w:noWrap/>
            <w:vAlign w:val="bottom"/>
            <w:hideMark/>
          </w:tcPr>
          <w:p w14:paraId="4A77434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73" w:type="dxa"/>
            <w:shd w:val="clear" w:color="auto" w:fill="auto"/>
            <w:noWrap/>
            <w:vAlign w:val="bottom"/>
            <w:hideMark/>
          </w:tcPr>
          <w:p w14:paraId="5C5D66A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206" w:type="dxa"/>
            <w:shd w:val="clear" w:color="auto" w:fill="auto"/>
            <w:noWrap/>
            <w:vAlign w:val="bottom"/>
            <w:hideMark/>
          </w:tcPr>
          <w:p w14:paraId="0638807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0.018**</w:t>
            </w:r>
          </w:p>
        </w:tc>
      </w:tr>
      <w:tr w:rsidR="00112ADF" w:rsidRPr="00635FF5" w14:paraId="4C85FFB2" w14:textId="77777777" w:rsidTr="00635FF5">
        <w:trPr>
          <w:trHeight w:val="300"/>
          <w:jc w:val="center"/>
        </w:trPr>
        <w:tc>
          <w:tcPr>
            <w:tcW w:w="1685" w:type="dxa"/>
            <w:shd w:val="clear" w:color="auto" w:fill="B6DDE8" w:themeFill="accent5" w:themeFillTint="66"/>
            <w:noWrap/>
            <w:vAlign w:val="bottom"/>
            <w:hideMark/>
          </w:tcPr>
          <w:p w14:paraId="1FA08DF5"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189" w:type="dxa"/>
            <w:shd w:val="clear" w:color="auto" w:fill="auto"/>
            <w:noWrap/>
            <w:vAlign w:val="bottom"/>
            <w:hideMark/>
          </w:tcPr>
          <w:p w14:paraId="6D72BF2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73" w:type="dxa"/>
            <w:shd w:val="clear" w:color="auto" w:fill="auto"/>
            <w:noWrap/>
            <w:vAlign w:val="bottom"/>
            <w:hideMark/>
          </w:tcPr>
          <w:p w14:paraId="661B27A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06" w:type="dxa"/>
            <w:shd w:val="clear" w:color="auto" w:fill="auto"/>
            <w:noWrap/>
            <w:vAlign w:val="bottom"/>
            <w:hideMark/>
          </w:tcPr>
          <w:p w14:paraId="3ACC592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112ADF" w:rsidRPr="00635FF5" w14:paraId="50D25855" w14:textId="77777777" w:rsidTr="00635FF5">
        <w:trPr>
          <w:trHeight w:val="300"/>
          <w:jc w:val="center"/>
        </w:trPr>
        <w:tc>
          <w:tcPr>
            <w:tcW w:w="1685" w:type="dxa"/>
            <w:shd w:val="clear" w:color="auto" w:fill="B6DDE8" w:themeFill="accent5" w:themeFillTint="66"/>
            <w:noWrap/>
            <w:vAlign w:val="bottom"/>
            <w:hideMark/>
          </w:tcPr>
          <w:p w14:paraId="4BAF1C2A"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189" w:type="dxa"/>
            <w:shd w:val="clear" w:color="auto" w:fill="auto"/>
            <w:noWrap/>
            <w:vAlign w:val="bottom"/>
            <w:hideMark/>
          </w:tcPr>
          <w:p w14:paraId="17D8628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73" w:type="dxa"/>
            <w:shd w:val="clear" w:color="auto" w:fill="auto"/>
            <w:noWrap/>
            <w:vAlign w:val="bottom"/>
            <w:hideMark/>
          </w:tcPr>
          <w:p w14:paraId="6349BF9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06" w:type="dxa"/>
            <w:shd w:val="clear" w:color="auto" w:fill="auto"/>
            <w:noWrap/>
            <w:vAlign w:val="bottom"/>
            <w:hideMark/>
          </w:tcPr>
          <w:p w14:paraId="1F490F0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635FF5" w14:paraId="56C1040A" w14:textId="77777777" w:rsidTr="00635FF5">
        <w:trPr>
          <w:trHeight w:val="300"/>
          <w:jc w:val="center"/>
        </w:trPr>
        <w:tc>
          <w:tcPr>
            <w:tcW w:w="1685" w:type="dxa"/>
            <w:shd w:val="clear" w:color="auto" w:fill="B6DDE8" w:themeFill="accent5" w:themeFillTint="66"/>
            <w:noWrap/>
            <w:vAlign w:val="bottom"/>
            <w:hideMark/>
          </w:tcPr>
          <w:p w14:paraId="30939816"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189" w:type="dxa"/>
            <w:shd w:val="clear" w:color="auto" w:fill="auto"/>
            <w:noWrap/>
            <w:vAlign w:val="bottom"/>
            <w:hideMark/>
          </w:tcPr>
          <w:p w14:paraId="293E4A5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73" w:type="dxa"/>
            <w:shd w:val="clear" w:color="auto" w:fill="auto"/>
            <w:noWrap/>
            <w:vAlign w:val="bottom"/>
            <w:hideMark/>
          </w:tcPr>
          <w:p w14:paraId="55B727A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06" w:type="dxa"/>
            <w:shd w:val="clear" w:color="auto" w:fill="auto"/>
            <w:noWrap/>
            <w:vAlign w:val="bottom"/>
            <w:hideMark/>
          </w:tcPr>
          <w:p w14:paraId="6E79EE8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r>
      <w:tr w:rsidR="00112ADF" w:rsidRPr="00635FF5" w14:paraId="29231BF3" w14:textId="77777777" w:rsidTr="00635FF5">
        <w:trPr>
          <w:trHeight w:val="300"/>
          <w:jc w:val="center"/>
        </w:trPr>
        <w:tc>
          <w:tcPr>
            <w:tcW w:w="1685" w:type="dxa"/>
            <w:shd w:val="clear" w:color="auto" w:fill="B6DDE8" w:themeFill="accent5" w:themeFillTint="66"/>
            <w:noWrap/>
            <w:vAlign w:val="bottom"/>
            <w:hideMark/>
          </w:tcPr>
          <w:p w14:paraId="45C4E0A7"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189" w:type="dxa"/>
            <w:shd w:val="clear" w:color="auto" w:fill="auto"/>
            <w:noWrap/>
            <w:vAlign w:val="bottom"/>
            <w:hideMark/>
          </w:tcPr>
          <w:p w14:paraId="2CEB4B8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73" w:type="dxa"/>
            <w:shd w:val="clear" w:color="auto" w:fill="auto"/>
            <w:noWrap/>
            <w:vAlign w:val="bottom"/>
            <w:hideMark/>
          </w:tcPr>
          <w:p w14:paraId="59BD19E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06" w:type="dxa"/>
            <w:shd w:val="clear" w:color="auto" w:fill="auto"/>
            <w:noWrap/>
            <w:vAlign w:val="bottom"/>
            <w:hideMark/>
          </w:tcPr>
          <w:p w14:paraId="4696FAD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635FF5" w14:paraId="54F5FA89" w14:textId="77777777" w:rsidTr="00635FF5">
        <w:trPr>
          <w:trHeight w:val="300"/>
          <w:jc w:val="center"/>
        </w:trPr>
        <w:tc>
          <w:tcPr>
            <w:tcW w:w="1685" w:type="dxa"/>
            <w:shd w:val="clear" w:color="auto" w:fill="B6DDE8" w:themeFill="accent5" w:themeFillTint="66"/>
            <w:noWrap/>
            <w:vAlign w:val="bottom"/>
            <w:hideMark/>
          </w:tcPr>
          <w:p w14:paraId="42F3F21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189" w:type="dxa"/>
            <w:shd w:val="clear" w:color="auto" w:fill="auto"/>
            <w:noWrap/>
            <w:vAlign w:val="bottom"/>
            <w:hideMark/>
          </w:tcPr>
          <w:p w14:paraId="239A909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73" w:type="dxa"/>
            <w:shd w:val="clear" w:color="auto" w:fill="auto"/>
            <w:noWrap/>
            <w:vAlign w:val="bottom"/>
            <w:hideMark/>
          </w:tcPr>
          <w:p w14:paraId="7BAA4BA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06" w:type="dxa"/>
            <w:shd w:val="clear" w:color="auto" w:fill="auto"/>
            <w:noWrap/>
            <w:vAlign w:val="bottom"/>
            <w:hideMark/>
          </w:tcPr>
          <w:p w14:paraId="4F24E1C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635FF5" w14:paraId="1278E978" w14:textId="77777777" w:rsidTr="00635FF5">
        <w:trPr>
          <w:trHeight w:val="300"/>
          <w:jc w:val="center"/>
        </w:trPr>
        <w:tc>
          <w:tcPr>
            <w:tcW w:w="1685" w:type="dxa"/>
            <w:shd w:val="clear" w:color="auto" w:fill="B6DDE8" w:themeFill="accent5" w:themeFillTint="66"/>
            <w:noWrap/>
            <w:vAlign w:val="bottom"/>
            <w:hideMark/>
          </w:tcPr>
          <w:p w14:paraId="7B994DE8"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189" w:type="dxa"/>
            <w:shd w:val="clear" w:color="auto" w:fill="auto"/>
            <w:noWrap/>
            <w:vAlign w:val="bottom"/>
            <w:hideMark/>
          </w:tcPr>
          <w:p w14:paraId="434EABF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173" w:type="dxa"/>
            <w:shd w:val="clear" w:color="auto" w:fill="auto"/>
            <w:noWrap/>
            <w:vAlign w:val="bottom"/>
            <w:hideMark/>
          </w:tcPr>
          <w:p w14:paraId="3C276E0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-0.052***</w:t>
            </w:r>
          </w:p>
        </w:tc>
        <w:tc>
          <w:tcPr>
            <w:tcW w:w="1206" w:type="dxa"/>
            <w:shd w:val="clear" w:color="auto" w:fill="auto"/>
            <w:noWrap/>
            <w:vAlign w:val="bottom"/>
            <w:hideMark/>
          </w:tcPr>
          <w:p w14:paraId="4FB5F4B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-0.033***</w:t>
            </w:r>
          </w:p>
        </w:tc>
      </w:tr>
      <w:tr w:rsidR="00112ADF" w:rsidRPr="00635FF5" w14:paraId="1CB22FA4" w14:textId="77777777" w:rsidTr="00635FF5">
        <w:trPr>
          <w:trHeight w:val="300"/>
          <w:jc w:val="center"/>
        </w:trPr>
        <w:tc>
          <w:tcPr>
            <w:tcW w:w="1685" w:type="dxa"/>
            <w:shd w:val="clear" w:color="auto" w:fill="B6DDE8" w:themeFill="accent5" w:themeFillTint="66"/>
            <w:noWrap/>
            <w:vAlign w:val="bottom"/>
            <w:hideMark/>
          </w:tcPr>
          <w:p w14:paraId="43A158CA"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189" w:type="dxa"/>
            <w:shd w:val="clear" w:color="auto" w:fill="auto"/>
            <w:noWrap/>
            <w:vAlign w:val="bottom"/>
            <w:hideMark/>
          </w:tcPr>
          <w:p w14:paraId="1FD8201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73" w:type="dxa"/>
            <w:shd w:val="clear" w:color="auto" w:fill="auto"/>
            <w:noWrap/>
            <w:vAlign w:val="bottom"/>
            <w:hideMark/>
          </w:tcPr>
          <w:p w14:paraId="4152E81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06" w:type="dxa"/>
            <w:shd w:val="clear" w:color="auto" w:fill="auto"/>
            <w:noWrap/>
            <w:vAlign w:val="bottom"/>
            <w:hideMark/>
          </w:tcPr>
          <w:p w14:paraId="249FACB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112ADF" w:rsidRPr="00635FF5" w14:paraId="7D2C636A" w14:textId="77777777" w:rsidTr="00635FF5">
        <w:trPr>
          <w:trHeight w:val="300"/>
          <w:jc w:val="center"/>
        </w:trPr>
        <w:tc>
          <w:tcPr>
            <w:tcW w:w="1685" w:type="dxa"/>
            <w:shd w:val="clear" w:color="auto" w:fill="B6DDE8" w:themeFill="accent5" w:themeFillTint="66"/>
            <w:noWrap/>
            <w:vAlign w:val="bottom"/>
            <w:hideMark/>
          </w:tcPr>
          <w:p w14:paraId="7ADA78C5"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189" w:type="dxa"/>
            <w:shd w:val="clear" w:color="auto" w:fill="auto"/>
            <w:noWrap/>
            <w:vAlign w:val="bottom"/>
            <w:hideMark/>
          </w:tcPr>
          <w:p w14:paraId="2A5827B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173" w:type="dxa"/>
            <w:shd w:val="clear" w:color="auto" w:fill="auto"/>
            <w:noWrap/>
            <w:vAlign w:val="bottom"/>
            <w:hideMark/>
          </w:tcPr>
          <w:p w14:paraId="12F92F0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06" w:type="dxa"/>
            <w:shd w:val="clear" w:color="auto" w:fill="auto"/>
            <w:noWrap/>
            <w:vAlign w:val="bottom"/>
            <w:hideMark/>
          </w:tcPr>
          <w:p w14:paraId="7C8E610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-0.037***</w:t>
            </w:r>
          </w:p>
        </w:tc>
      </w:tr>
      <w:tr w:rsidR="00112ADF" w:rsidRPr="00635FF5" w14:paraId="4F414000" w14:textId="77777777" w:rsidTr="00635FF5">
        <w:trPr>
          <w:trHeight w:val="300"/>
          <w:jc w:val="center"/>
        </w:trPr>
        <w:tc>
          <w:tcPr>
            <w:tcW w:w="1685" w:type="dxa"/>
            <w:shd w:val="clear" w:color="auto" w:fill="B6DDE8" w:themeFill="accent5" w:themeFillTint="66"/>
            <w:noWrap/>
            <w:vAlign w:val="bottom"/>
            <w:hideMark/>
          </w:tcPr>
          <w:p w14:paraId="2AEEC3AF"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189" w:type="dxa"/>
            <w:shd w:val="clear" w:color="auto" w:fill="auto"/>
            <w:noWrap/>
            <w:vAlign w:val="bottom"/>
            <w:hideMark/>
          </w:tcPr>
          <w:p w14:paraId="24D5D2E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73" w:type="dxa"/>
            <w:shd w:val="clear" w:color="auto" w:fill="auto"/>
            <w:noWrap/>
            <w:vAlign w:val="bottom"/>
            <w:hideMark/>
          </w:tcPr>
          <w:p w14:paraId="3A081EC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06" w:type="dxa"/>
            <w:shd w:val="clear" w:color="auto" w:fill="auto"/>
            <w:noWrap/>
            <w:vAlign w:val="bottom"/>
            <w:hideMark/>
          </w:tcPr>
          <w:p w14:paraId="6491FA6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112ADF" w:rsidRPr="00635FF5" w14:paraId="0944D2F6" w14:textId="77777777" w:rsidTr="00635FF5">
        <w:trPr>
          <w:trHeight w:val="300"/>
          <w:jc w:val="center"/>
        </w:trPr>
        <w:tc>
          <w:tcPr>
            <w:tcW w:w="1685" w:type="dxa"/>
            <w:shd w:val="clear" w:color="auto" w:fill="B6DDE8" w:themeFill="accent5" w:themeFillTint="66"/>
            <w:noWrap/>
            <w:vAlign w:val="bottom"/>
            <w:hideMark/>
          </w:tcPr>
          <w:p w14:paraId="15412B60"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189" w:type="dxa"/>
            <w:shd w:val="clear" w:color="auto" w:fill="auto"/>
            <w:noWrap/>
            <w:vAlign w:val="bottom"/>
            <w:hideMark/>
          </w:tcPr>
          <w:p w14:paraId="0029C08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173" w:type="dxa"/>
            <w:shd w:val="clear" w:color="auto" w:fill="auto"/>
            <w:noWrap/>
            <w:vAlign w:val="bottom"/>
            <w:hideMark/>
          </w:tcPr>
          <w:p w14:paraId="5CCB5C1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06" w:type="dxa"/>
            <w:shd w:val="clear" w:color="auto" w:fill="auto"/>
            <w:noWrap/>
            <w:vAlign w:val="bottom"/>
            <w:hideMark/>
          </w:tcPr>
          <w:p w14:paraId="00990441" w14:textId="77777777" w:rsidR="00112ADF" w:rsidRPr="00635FF5" w:rsidRDefault="00112ADF" w:rsidP="006C55FC">
            <w:pPr>
              <w:jc w:val="right"/>
              <w:rPr>
                <w:rFonts w:eastAsia="Times New Roman"/>
                <w:sz w:val="20"/>
                <w:szCs w:val="20"/>
              </w:rPr>
            </w:pPr>
            <w:r>
              <w:rPr>
                <w:rFonts w:ascii="Calibri" w:eastAsia="Times New Roman" w:hAnsi="Calibri"/>
                <w:color w:val="000000"/>
                <w:sz w:val="22"/>
                <w:szCs w:val="22"/>
              </w:rPr>
              <w:t> </w:t>
            </w:r>
          </w:p>
        </w:tc>
      </w:tr>
      <w:tr w:rsidR="00112ADF" w:rsidRPr="00635FF5" w14:paraId="6099C710" w14:textId="77777777" w:rsidTr="00635FF5">
        <w:trPr>
          <w:trHeight w:val="300"/>
          <w:jc w:val="center"/>
        </w:trPr>
        <w:tc>
          <w:tcPr>
            <w:tcW w:w="1685" w:type="dxa"/>
            <w:shd w:val="clear" w:color="auto" w:fill="B6DDE8" w:themeFill="accent5" w:themeFillTint="66"/>
            <w:noWrap/>
            <w:vAlign w:val="bottom"/>
            <w:hideMark/>
          </w:tcPr>
          <w:p w14:paraId="305DD454"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189" w:type="dxa"/>
            <w:shd w:val="clear" w:color="auto" w:fill="auto"/>
            <w:noWrap/>
            <w:vAlign w:val="bottom"/>
            <w:hideMark/>
          </w:tcPr>
          <w:p w14:paraId="1AA758E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0.101</w:t>
            </w:r>
          </w:p>
        </w:tc>
        <w:tc>
          <w:tcPr>
            <w:tcW w:w="1173" w:type="dxa"/>
            <w:shd w:val="clear" w:color="auto" w:fill="auto"/>
            <w:noWrap/>
            <w:vAlign w:val="bottom"/>
            <w:hideMark/>
          </w:tcPr>
          <w:p w14:paraId="210A182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06" w:type="dxa"/>
            <w:shd w:val="clear" w:color="auto" w:fill="auto"/>
            <w:noWrap/>
            <w:vAlign w:val="bottom"/>
            <w:hideMark/>
          </w:tcPr>
          <w:p w14:paraId="1B4C7E66" w14:textId="77777777" w:rsidR="00112ADF" w:rsidRPr="00635FF5" w:rsidRDefault="00112ADF" w:rsidP="006C55FC">
            <w:pPr>
              <w:jc w:val="right"/>
              <w:rPr>
                <w:rFonts w:eastAsia="Times New Roman"/>
                <w:sz w:val="20"/>
                <w:szCs w:val="20"/>
              </w:rPr>
            </w:pPr>
            <w:r>
              <w:rPr>
                <w:rFonts w:ascii="Calibri" w:eastAsia="Times New Roman" w:hAnsi="Calibri"/>
                <w:color w:val="000000"/>
                <w:sz w:val="22"/>
                <w:szCs w:val="22"/>
              </w:rPr>
              <w:t> </w:t>
            </w:r>
          </w:p>
        </w:tc>
      </w:tr>
      <w:tr w:rsidR="00112ADF" w:rsidRPr="00635FF5" w14:paraId="54D1E4DA" w14:textId="77777777" w:rsidTr="00635FF5">
        <w:trPr>
          <w:trHeight w:val="300"/>
          <w:jc w:val="center"/>
        </w:trPr>
        <w:tc>
          <w:tcPr>
            <w:tcW w:w="1685" w:type="dxa"/>
            <w:shd w:val="clear" w:color="auto" w:fill="B6DDE8" w:themeFill="accent5" w:themeFillTint="66"/>
            <w:noWrap/>
            <w:vAlign w:val="bottom"/>
            <w:hideMark/>
          </w:tcPr>
          <w:p w14:paraId="06769542"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189" w:type="dxa"/>
            <w:shd w:val="clear" w:color="auto" w:fill="auto"/>
            <w:noWrap/>
            <w:vAlign w:val="bottom"/>
            <w:hideMark/>
          </w:tcPr>
          <w:p w14:paraId="0E48B81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7325.507</w:t>
            </w:r>
          </w:p>
        </w:tc>
        <w:tc>
          <w:tcPr>
            <w:tcW w:w="1173" w:type="dxa"/>
            <w:shd w:val="clear" w:color="auto" w:fill="auto"/>
            <w:noWrap/>
            <w:vAlign w:val="bottom"/>
            <w:hideMark/>
          </w:tcPr>
          <w:p w14:paraId="16CAAC7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11441.598</w:t>
            </w:r>
          </w:p>
        </w:tc>
        <w:tc>
          <w:tcPr>
            <w:tcW w:w="1206" w:type="dxa"/>
            <w:shd w:val="clear" w:color="auto" w:fill="auto"/>
            <w:noWrap/>
            <w:vAlign w:val="bottom"/>
            <w:hideMark/>
          </w:tcPr>
          <w:p w14:paraId="7846F27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7558.429</w:t>
            </w:r>
          </w:p>
        </w:tc>
      </w:tr>
      <w:tr w:rsidR="00112ADF" w:rsidRPr="00635FF5" w14:paraId="7E8CFFC1" w14:textId="77777777" w:rsidTr="00635FF5">
        <w:trPr>
          <w:trHeight w:val="300"/>
          <w:jc w:val="center"/>
        </w:trPr>
        <w:tc>
          <w:tcPr>
            <w:tcW w:w="1685" w:type="dxa"/>
            <w:shd w:val="clear" w:color="auto" w:fill="B6DDE8" w:themeFill="accent5" w:themeFillTint="66"/>
            <w:noWrap/>
            <w:vAlign w:val="bottom"/>
            <w:hideMark/>
          </w:tcPr>
          <w:p w14:paraId="13455CA2"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189" w:type="dxa"/>
            <w:shd w:val="clear" w:color="auto" w:fill="auto"/>
            <w:noWrap/>
            <w:vAlign w:val="bottom"/>
            <w:hideMark/>
          </w:tcPr>
          <w:p w14:paraId="66FF79B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73" w:type="dxa"/>
            <w:shd w:val="clear" w:color="auto" w:fill="auto"/>
            <w:noWrap/>
            <w:vAlign w:val="bottom"/>
            <w:hideMark/>
          </w:tcPr>
          <w:p w14:paraId="71EDF4B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1947.968</w:t>
            </w:r>
          </w:p>
        </w:tc>
        <w:tc>
          <w:tcPr>
            <w:tcW w:w="1206" w:type="dxa"/>
            <w:shd w:val="clear" w:color="auto" w:fill="auto"/>
            <w:noWrap/>
            <w:vAlign w:val="bottom"/>
            <w:hideMark/>
          </w:tcPr>
          <w:p w14:paraId="50D10A8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1987.092</w:t>
            </w:r>
          </w:p>
        </w:tc>
      </w:tr>
    </w:tbl>
    <w:p w14:paraId="023C89DA" w14:textId="77777777" w:rsidR="00635FF5" w:rsidRDefault="00635FF5" w:rsidP="00635FF5"/>
    <w:p w14:paraId="678111B0" w14:textId="77777777" w:rsidR="006C55FC" w:rsidRDefault="006C55FC" w:rsidP="006C55FC">
      <w:pPr>
        <w:pStyle w:val="Heading2"/>
        <w:jc w:val="center"/>
        <w:rPr>
          <w:lang w:eastAsia="ja-JP"/>
        </w:rPr>
      </w:pPr>
    </w:p>
    <w:tbl>
      <w:tblPr>
        <w:tblW w:w="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11"/>
        <w:gridCol w:w="1164"/>
        <w:gridCol w:w="1266"/>
      </w:tblGrid>
      <w:tr w:rsidR="006C55FC" w:rsidRPr="00635FF5" w14:paraId="08E05C2B" w14:textId="77777777" w:rsidTr="006C55FC">
        <w:trPr>
          <w:trHeight w:val="206"/>
          <w:jc w:val="center"/>
        </w:trPr>
        <w:tc>
          <w:tcPr>
            <w:tcW w:w="5175" w:type="dxa"/>
            <w:gridSpan w:val="4"/>
            <w:shd w:val="clear" w:color="auto" w:fill="31849B" w:themeFill="accent5" w:themeFillShade="BF"/>
            <w:noWrap/>
            <w:vAlign w:val="bottom"/>
            <w:hideMark/>
          </w:tcPr>
          <w:p w14:paraId="5D906E32" w14:textId="77777777" w:rsidR="006C55FC" w:rsidRPr="00635FF5" w:rsidRDefault="006C55FC" w:rsidP="006C55FC">
            <w:pPr>
              <w:jc w:val="cente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Diabetes (</w:t>
            </w:r>
            <w:r>
              <w:rPr>
                <w:rFonts w:ascii="Calibri" w:eastAsia="Times New Roman" w:hAnsi="Calibri"/>
                <w:color w:val="FFFFFF" w:themeColor="background1"/>
                <w:sz w:val="22"/>
                <w:szCs w:val="22"/>
              </w:rPr>
              <w:t>Alternative Food Desert Definition</w:t>
            </w:r>
            <w:r w:rsidRPr="00635FF5">
              <w:rPr>
                <w:rFonts w:ascii="Calibri" w:eastAsia="Times New Roman" w:hAnsi="Calibri"/>
                <w:color w:val="FFFFFF" w:themeColor="background1"/>
                <w:sz w:val="22"/>
                <w:szCs w:val="22"/>
              </w:rPr>
              <w:t>) </w:t>
            </w:r>
          </w:p>
        </w:tc>
      </w:tr>
      <w:tr w:rsidR="006C55FC" w:rsidRPr="00635FF5" w14:paraId="077A4D40" w14:textId="77777777" w:rsidTr="006C55FC">
        <w:trPr>
          <w:trHeight w:val="300"/>
          <w:jc w:val="center"/>
        </w:trPr>
        <w:tc>
          <w:tcPr>
            <w:tcW w:w="1434" w:type="dxa"/>
            <w:shd w:val="clear" w:color="auto" w:fill="31849B" w:themeFill="accent5" w:themeFillShade="BF"/>
            <w:noWrap/>
            <w:vAlign w:val="bottom"/>
            <w:hideMark/>
          </w:tcPr>
          <w:p w14:paraId="223C9598"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311" w:type="dxa"/>
            <w:shd w:val="clear" w:color="auto" w:fill="31849B" w:themeFill="accent5" w:themeFillShade="BF"/>
            <w:noWrap/>
            <w:vAlign w:val="bottom"/>
            <w:hideMark/>
          </w:tcPr>
          <w:p w14:paraId="0943B5FF"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05A9BFF2"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5C356541"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6C55FC" w:rsidRPr="00635FF5" w14:paraId="51755C4C" w14:textId="77777777" w:rsidTr="006C55FC">
        <w:trPr>
          <w:trHeight w:val="300"/>
          <w:jc w:val="center"/>
        </w:trPr>
        <w:tc>
          <w:tcPr>
            <w:tcW w:w="1434" w:type="dxa"/>
            <w:shd w:val="clear" w:color="auto" w:fill="B6DDE8" w:themeFill="accent5" w:themeFillTint="66"/>
            <w:noWrap/>
            <w:vAlign w:val="bottom"/>
            <w:hideMark/>
          </w:tcPr>
          <w:p w14:paraId="79F25388"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311" w:type="dxa"/>
            <w:shd w:val="clear" w:color="auto" w:fill="auto"/>
            <w:noWrap/>
            <w:vAlign w:val="bottom"/>
            <w:hideMark/>
          </w:tcPr>
          <w:p w14:paraId="607B8CF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7EDB52E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66" w:type="dxa"/>
            <w:shd w:val="clear" w:color="auto" w:fill="auto"/>
            <w:noWrap/>
            <w:vAlign w:val="bottom"/>
            <w:hideMark/>
          </w:tcPr>
          <w:p w14:paraId="3F08D8E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r>
      <w:tr w:rsidR="006C55FC" w:rsidRPr="00635FF5" w14:paraId="09570BCF" w14:textId="77777777" w:rsidTr="006C55FC">
        <w:trPr>
          <w:trHeight w:val="300"/>
          <w:jc w:val="center"/>
        </w:trPr>
        <w:tc>
          <w:tcPr>
            <w:tcW w:w="1434" w:type="dxa"/>
            <w:shd w:val="clear" w:color="auto" w:fill="B6DDE8" w:themeFill="accent5" w:themeFillTint="66"/>
            <w:noWrap/>
            <w:vAlign w:val="bottom"/>
            <w:hideMark/>
          </w:tcPr>
          <w:p w14:paraId="1E62B5AA"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311" w:type="dxa"/>
            <w:shd w:val="clear" w:color="auto" w:fill="auto"/>
            <w:noWrap/>
            <w:vAlign w:val="bottom"/>
            <w:hideMark/>
          </w:tcPr>
          <w:p w14:paraId="4BDFFD5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6B07EB58"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266" w:type="dxa"/>
            <w:shd w:val="clear" w:color="auto" w:fill="auto"/>
            <w:noWrap/>
            <w:vAlign w:val="bottom"/>
            <w:hideMark/>
          </w:tcPr>
          <w:p w14:paraId="29DC73E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r>
      <w:tr w:rsidR="006C55FC" w:rsidRPr="00635FF5" w14:paraId="1DB8381F" w14:textId="77777777" w:rsidTr="006C55FC">
        <w:trPr>
          <w:trHeight w:val="332"/>
          <w:jc w:val="center"/>
        </w:trPr>
        <w:tc>
          <w:tcPr>
            <w:tcW w:w="1434" w:type="dxa"/>
            <w:shd w:val="clear" w:color="auto" w:fill="B6DDE8" w:themeFill="accent5" w:themeFillTint="66"/>
            <w:noWrap/>
            <w:vAlign w:val="bottom"/>
            <w:hideMark/>
          </w:tcPr>
          <w:p w14:paraId="6B6CC216"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311" w:type="dxa"/>
            <w:shd w:val="clear" w:color="auto" w:fill="auto"/>
            <w:noWrap/>
            <w:vAlign w:val="bottom"/>
            <w:hideMark/>
          </w:tcPr>
          <w:p w14:paraId="465EC78B"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164" w:type="dxa"/>
            <w:shd w:val="clear" w:color="auto" w:fill="auto"/>
            <w:noWrap/>
            <w:vAlign w:val="bottom"/>
            <w:hideMark/>
          </w:tcPr>
          <w:p w14:paraId="3D19FB95"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266" w:type="dxa"/>
            <w:shd w:val="clear" w:color="auto" w:fill="auto"/>
            <w:noWrap/>
            <w:vAlign w:val="bottom"/>
            <w:hideMark/>
          </w:tcPr>
          <w:p w14:paraId="28D5660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6C55FC" w:rsidRPr="00635FF5" w14:paraId="1DD96F28" w14:textId="77777777" w:rsidTr="006C55FC">
        <w:trPr>
          <w:trHeight w:val="300"/>
          <w:jc w:val="center"/>
        </w:trPr>
        <w:tc>
          <w:tcPr>
            <w:tcW w:w="1434" w:type="dxa"/>
            <w:shd w:val="clear" w:color="auto" w:fill="B6DDE8" w:themeFill="accent5" w:themeFillTint="66"/>
            <w:noWrap/>
            <w:vAlign w:val="bottom"/>
            <w:hideMark/>
          </w:tcPr>
          <w:p w14:paraId="3F4DB05D"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311" w:type="dxa"/>
            <w:shd w:val="clear" w:color="auto" w:fill="auto"/>
            <w:noWrap/>
            <w:vAlign w:val="bottom"/>
            <w:hideMark/>
          </w:tcPr>
          <w:p w14:paraId="2273B4FB"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4BF2C8D1"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66" w:type="dxa"/>
            <w:shd w:val="clear" w:color="auto" w:fill="auto"/>
            <w:noWrap/>
            <w:vAlign w:val="bottom"/>
            <w:hideMark/>
          </w:tcPr>
          <w:p w14:paraId="3C0EC647"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0.020**</w:t>
            </w:r>
          </w:p>
        </w:tc>
      </w:tr>
      <w:tr w:rsidR="006C55FC" w:rsidRPr="00635FF5" w14:paraId="3F91E616" w14:textId="77777777" w:rsidTr="006C55FC">
        <w:trPr>
          <w:trHeight w:val="300"/>
          <w:jc w:val="center"/>
        </w:trPr>
        <w:tc>
          <w:tcPr>
            <w:tcW w:w="1434" w:type="dxa"/>
            <w:shd w:val="clear" w:color="auto" w:fill="B6DDE8" w:themeFill="accent5" w:themeFillTint="66"/>
            <w:noWrap/>
            <w:vAlign w:val="bottom"/>
            <w:hideMark/>
          </w:tcPr>
          <w:p w14:paraId="398A1172"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311" w:type="dxa"/>
            <w:shd w:val="clear" w:color="auto" w:fill="auto"/>
            <w:noWrap/>
            <w:vAlign w:val="bottom"/>
            <w:hideMark/>
          </w:tcPr>
          <w:p w14:paraId="00CC19E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310B9F4C"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25EAE64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6C55FC" w:rsidRPr="00635FF5" w14:paraId="0C43839C" w14:textId="77777777" w:rsidTr="006C55FC">
        <w:trPr>
          <w:trHeight w:val="300"/>
          <w:jc w:val="center"/>
        </w:trPr>
        <w:tc>
          <w:tcPr>
            <w:tcW w:w="1434" w:type="dxa"/>
            <w:shd w:val="clear" w:color="auto" w:fill="B6DDE8" w:themeFill="accent5" w:themeFillTint="66"/>
            <w:noWrap/>
            <w:vAlign w:val="bottom"/>
            <w:hideMark/>
          </w:tcPr>
          <w:p w14:paraId="5B34AE79"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311" w:type="dxa"/>
            <w:shd w:val="clear" w:color="auto" w:fill="auto"/>
            <w:noWrap/>
            <w:vAlign w:val="bottom"/>
            <w:hideMark/>
          </w:tcPr>
          <w:p w14:paraId="0F163D4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6338FCF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1C4E8B5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6C55FC" w:rsidRPr="00635FF5" w14:paraId="38758CCA" w14:textId="77777777" w:rsidTr="006C55FC">
        <w:trPr>
          <w:trHeight w:val="300"/>
          <w:jc w:val="center"/>
        </w:trPr>
        <w:tc>
          <w:tcPr>
            <w:tcW w:w="1434" w:type="dxa"/>
            <w:shd w:val="clear" w:color="auto" w:fill="B6DDE8" w:themeFill="accent5" w:themeFillTint="66"/>
            <w:noWrap/>
            <w:vAlign w:val="bottom"/>
            <w:hideMark/>
          </w:tcPr>
          <w:p w14:paraId="151CC1B4"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311" w:type="dxa"/>
            <w:shd w:val="clear" w:color="auto" w:fill="auto"/>
            <w:noWrap/>
            <w:vAlign w:val="bottom"/>
            <w:hideMark/>
          </w:tcPr>
          <w:p w14:paraId="0B3FDB8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64" w:type="dxa"/>
            <w:shd w:val="clear" w:color="auto" w:fill="auto"/>
            <w:noWrap/>
            <w:vAlign w:val="bottom"/>
            <w:hideMark/>
          </w:tcPr>
          <w:p w14:paraId="2BD67CC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66" w:type="dxa"/>
            <w:shd w:val="clear" w:color="auto" w:fill="auto"/>
            <w:noWrap/>
            <w:vAlign w:val="bottom"/>
            <w:hideMark/>
          </w:tcPr>
          <w:p w14:paraId="5E7E906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6C55FC" w:rsidRPr="00635FF5" w14:paraId="5950C133" w14:textId="77777777" w:rsidTr="006C55FC">
        <w:trPr>
          <w:trHeight w:val="300"/>
          <w:jc w:val="center"/>
        </w:trPr>
        <w:tc>
          <w:tcPr>
            <w:tcW w:w="1434" w:type="dxa"/>
            <w:shd w:val="clear" w:color="auto" w:fill="B6DDE8" w:themeFill="accent5" w:themeFillTint="66"/>
            <w:noWrap/>
            <w:vAlign w:val="bottom"/>
            <w:hideMark/>
          </w:tcPr>
          <w:p w14:paraId="10A6FA07"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311" w:type="dxa"/>
            <w:shd w:val="clear" w:color="auto" w:fill="auto"/>
            <w:noWrap/>
            <w:vAlign w:val="bottom"/>
            <w:hideMark/>
          </w:tcPr>
          <w:p w14:paraId="70D28D7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64" w:type="dxa"/>
            <w:shd w:val="clear" w:color="auto" w:fill="auto"/>
            <w:noWrap/>
            <w:vAlign w:val="bottom"/>
            <w:hideMark/>
          </w:tcPr>
          <w:p w14:paraId="5889436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6" w:type="dxa"/>
            <w:shd w:val="clear" w:color="auto" w:fill="auto"/>
            <w:noWrap/>
            <w:vAlign w:val="bottom"/>
            <w:hideMark/>
          </w:tcPr>
          <w:p w14:paraId="24EAA88C"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6C55FC" w:rsidRPr="00635FF5" w14:paraId="195BD00F" w14:textId="77777777" w:rsidTr="006C55FC">
        <w:trPr>
          <w:trHeight w:val="300"/>
          <w:jc w:val="center"/>
        </w:trPr>
        <w:tc>
          <w:tcPr>
            <w:tcW w:w="1434" w:type="dxa"/>
            <w:shd w:val="clear" w:color="auto" w:fill="B6DDE8" w:themeFill="accent5" w:themeFillTint="66"/>
            <w:noWrap/>
            <w:vAlign w:val="bottom"/>
            <w:hideMark/>
          </w:tcPr>
          <w:p w14:paraId="0A10A02A"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311" w:type="dxa"/>
            <w:shd w:val="clear" w:color="auto" w:fill="auto"/>
            <w:noWrap/>
            <w:vAlign w:val="bottom"/>
            <w:hideMark/>
          </w:tcPr>
          <w:p w14:paraId="3ADD2E8B"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64" w:type="dxa"/>
            <w:shd w:val="clear" w:color="auto" w:fill="auto"/>
            <w:noWrap/>
            <w:vAlign w:val="bottom"/>
            <w:hideMark/>
          </w:tcPr>
          <w:p w14:paraId="524F68A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6" w:type="dxa"/>
            <w:shd w:val="clear" w:color="auto" w:fill="auto"/>
            <w:noWrap/>
            <w:vAlign w:val="bottom"/>
            <w:hideMark/>
          </w:tcPr>
          <w:p w14:paraId="4B6FC16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6C55FC" w:rsidRPr="00635FF5" w14:paraId="7B3D89E3" w14:textId="77777777" w:rsidTr="006C55FC">
        <w:trPr>
          <w:trHeight w:val="300"/>
          <w:jc w:val="center"/>
        </w:trPr>
        <w:tc>
          <w:tcPr>
            <w:tcW w:w="1434" w:type="dxa"/>
            <w:shd w:val="clear" w:color="auto" w:fill="B6DDE8" w:themeFill="accent5" w:themeFillTint="66"/>
            <w:noWrap/>
            <w:vAlign w:val="bottom"/>
            <w:hideMark/>
          </w:tcPr>
          <w:p w14:paraId="72498D0A"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311" w:type="dxa"/>
            <w:shd w:val="clear" w:color="auto" w:fill="auto"/>
            <w:noWrap/>
            <w:vAlign w:val="bottom"/>
            <w:hideMark/>
          </w:tcPr>
          <w:p w14:paraId="0AB49E5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4E2A2945"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66" w:type="dxa"/>
            <w:shd w:val="clear" w:color="auto" w:fill="auto"/>
            <w:noWrap/>
            <w:vAlign w:val="bottom"/>
            <w:hideMark/>
          </w:tcPr>
          <w:p w14:paraId="427E1D7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-0.038***</w:t>
            </w:r>
          </w:p>
        </w:tc>
      </w:tr>
      <w:tr w:rsidR="006C55FC" w:rsidRPr="00635FF5" w14:paraId="76B29434" w14:textId="77777777" w:rsidTr="006C55FC">
        <w:trPr>
          <w:trHeight w:val="300"/>
          <w:jc w:val="center"/>
        </w:trPr>
        <w:tc>
          <w:tcPr>
            <w:tcW w:w="1434" w:type="dxa"/>
            <w:shd w:val="clear" w:color="auto" w:fill="B6DDE8" w:themeFill="accent5" w:themeFillTint="66"/>
            <w:noWrap/>
            <w:vAlign w:val="bottom"/>
            <w:hideMark/>
          </w:tcPr>
          <w:p w14:paraId="02DFCEFE"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311" w:type="dxa"/>
            <w:shd w:val="clear" w:color="auto" w:fill="auto"/>
            <w:noWrap/>
            <w:vAlign w:val="bottom"/>
            <w:hideMark/>
          </w:tcPr>
          <w:p w14:paraId="5F148DC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328F411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66" w:type="dxa"/>
            <w:shd w:val="clear" w:color="auto" w:fill="auto"/>
            <w:noWrap/>
            <w:vAlign w:val="bottom"/>
            <w:hideMark/>
          </w:tcPr>
          <w:p w14:paraId="3CC1ED1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6C55FC" w:rsidRPr="00635FF5" w14:paraId="35EAA616" w14:textId="77777777" w:rsidTr="006C55FC">
        <w:trPr>
          <w:trHeight w:val="300"/>
          <w:jc w:val="center"/>
        </w:trPr>
        <w:tc>
          <w:tcPr>
            <w:tcW w:w="1434" w:type="dxa"/>
            <w:shd w:val="clear" w:color="auto" w:fill="B6DDE8" w:themeFill="accent5" w:themeFillTint="66"/>
            <w:noWrap/>
            <w:vAlign w:val="bottom"/>
            <w:hideMark/>
          </w:tcPr>
          <w:p w14:paraId="3BEC75D8"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311" w:type="dxa"/>
            <w:shd w:val="clear" w:color="auto" w:fill="auto"/>
            <w:noWrap/>
            <w:vAlign w:val="bottom"/>
            <w:hideMark/>
          </w:tcPr>
          <w:p w14:paraId="7971A91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164" w:type="dxa"/>
            <w:shd w:val="clear" w:color="auto" w:fill="auto"/>
            <w:noWrap/>
            <w:vAlign w:val="bottom"/>
            <w:hideMark/>
          </w:tcPr>
          <w:p w14:paraId="1871F94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6" w:type="dxa"/>
            <w:shd w:val="clear" w:color="auto" w:fill="auto"/>
            <w:noWrap/>
            <w:vAlign w:val="bottom"/>
            <w:hideMark/>
          </w:tcPr>
          <w:p w14:paraId="677606A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-0.038***</w:t>
            </w:r>
          </w:p>
        </w:tc>
      </w:tr>
      <w:tr w:rsidR="006C55FC" w:rsidRPr="00635FF5" w14:paraId="28299316" w14:textId="77777777" w:rsidTr="006C55FC">
        <w:trPr>
          <w:trHeight w:val="300"/>
          <w:jc w:val="center"/>
        </w:trPr>
        <w:tc>
          <w:tcPr>
            <w:tcW w:w="1434" w:type="dxa"/>
            <w:shd w:val="clear" w:color="auto" w:fill="B6DDE8" w:themeFill="accent5" w:themeFillTint="66"/>
            <w:noWrap/>
            <w:vAlign w:val="bottom"/>
            <w:hideMark/>
          </w:tcPr>
          <w:p w14:paraId="05F27D47"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311" w:type="dxa"/>
            <w:shd w:val="clear" w:color="auto" w:fill="auto"/>
            <w:noWrap/>
            <w:vAlign w:val="bottom"/>
            <w:hideMark/>
          </w:tcPr>
          <w:p w14:paraId="42BCB3C1"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5C48DE5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66" w:type="dxa"/>
            <w:shd w:val="clear" w:color="auto" w:fill="auto"/>
            <w:noWrap/>
            <w:vAlign w:val="bottom"/>
            <w:hideMark/>
          </w:tcPr>
          <w:p w14:paraId="7286604E"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6C55FC" w:rsidRPr="00635FF5" w14:paraId="7DFDD6F2" w14:textId="77777777" w:rsidTr="006C55FC">
        <w:trPr>
          <w:trHeight w:val="300"/>
          <w:jc w:val="center"/>
        </w:trPr>
        <w:tc>
          <w:tcPr>
            <w:tcW w:w="1434" w:type="dxa"/>
            <w:shd w:val="clear" w:color="auto" w:fill="B6DDE8" w:themeFill="accent5" w:themeFillTint="66"/>
            <w:noWrap/>
            <w:vAlign w:val="bottom"/>
            <w:hideMark/>
          </w:tcPr>
          <w:p w14:paraId="5DFC8B7B"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311" w:type="dxa"/>
            <w:shd w:val="clear" w:color="auto" w:fill="auto"/>
            <w:noWrap/>
            <w:vAlign w:val="bottom"/>
            <w:hideMark/>
          </w:tcPr>
          <w:p w14:paraId="3C7FDB61"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100FEF15"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4E53C01C" w14:textId="77777777" w:rsidR="006C55FC" w:rsidRPr="00635FF5" w:rsidRDefault="006C55FC" w:rsidP="006C55FC">
            <w:pPr>
              <w:jc w:val="right"/>
              <w:rPr>
                <w:rFonts w:eastAsia="Times New Roman"/>
                <w:sz w:val="20"/>
                <w:szCs w:val="20"/>
              </w:rPr>
            </w:pPr>
            <w:r>
              <w:rPr>
                <w:rFonts w:ascii="Calibri" w:eastAsia="Times New Roman" w:hAnsi="Calibri"/>
                <w:color w:val="000000"/>
                <w:sz w:val="22"/>
                <w:szCs w:val="22"/>
              </w:rPr>
              <w:t> </w:t>
            </w:r>
          </w:p>
        </w:tc>
      </w:tr>
      <w:tr w:rsidR="006C55FC" w:rsidRPr="00635FF5" w14:paraId="1A803020" w14:textId="77777777" w:rsidTr="006C55FC">
        <w:trPr>
          <w:trHeight w:val="300"/>
          <w:jc w:val="center"/>
        </w:trPr>
        <w:tc>
          <w:tcPr>
            <w:tcW w:w="1434" w:type="dxa"/>
            <w:shd w:val="clear" w:color="auto" w:fill="B6DDE8" w:themeFill="accent5" w:themeFillTint="66"/>
            <w:noWrap/>
            <w:vAlign w:val="bottom"/>
            <w:hideMark/>
          </w:tcPr>
          <w:p w14:paraId="0E2C0DE2"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311" w:type="dxa"/>
            <w:shd w:val="clear" w:color="auto" w:fill="auto"/>
            <w:noWrap/>
            <w:vAlign w:val="bottom"/>
            <w:hideMark/>
          </w:tcPr>
          <w:p w14:paraId="4B1D564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64" w:type="dxa"/>
            <w:shd w:val="clear" w:color="auto" w:fill="auto"/>
            <w:noWrap/>
            <w:vAlign w:val="bottom"/>
            <w:hideMark/>
          </w:tcPr>
          <w:p w14:paraId="3F834D4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2B37E606" w14:textId="77777777" w:rsidR="006C55FC" w:rsidRPr="00635FF5" w:rsidRDefault="006C55FC" w:rsidP="006C55FC">
            <w:pPr>
              <w:jc w:val="right"/>
              <w:rPr>
                <w:rFonts w:eastAsia="Times New Roman"/>
                <w:sz w:val="20"/>
                <w:szCs w:val="20"/>
              </w:rPr>
            </w:pPr>
            <w:r>
              <w:rPr>
                <w:rFonts w:ascii="Calibri" w:eastAsia="Times New Roman" w:hAnsi="Calibri"/>
                <w:color w:val="000000"/>
                <w:sz w:val="22"/>
                <w:szCs w:val="22"/>
              </w:rPr>
              <w:t> </w:t>
            </w:r>
          </w:p>
        </w:tc>
      </w:tr>
      <w:tr w:rsidR="006C55FC" w:rsidRPr="00635FF5" w14:paraId="147393F7" w14:textId="77777777" w:rsidTr="006C55FC">
        <w:trPr>
          <w:trHeight w:val="300"/>
          <w:jc w:val="center"/>
        </w:trPr>
        <w:tc>
          <w:tcPr>
            <w:tcW w:w="1434" w:type="dxa"/>
            <w:shd w:val="clear" w:color="auto" w:fill="B6DDE8" w:themeFill="accent5" w:themeFillTint="66"/>
            <w:noWrap/>
            <w:vAlign w:val="bottom"/>
            <w:hideMark/>
          </w:tcPr>
          <w:p w14:paraId="42C2FB17"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311" w:type="dxa"/>
            <w:shd w:val="clear" w:color="auto" w:fill="auto"/>
            <w:noWrap/>
            <w:vAlign w:val="bottom"/>
            <w:hideMark/>
          </w:tcPr>
          <w:p w14:paraId="4D27756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7342.944</w:t>
            </w:r>
          </w:p>
        </w:tc>
        <w:tc>
          <w:tcPr>
            <w:tcW w:w="1164" w:type="dxa"/>
            <w:shd w:val="clear" w:color="auto" w:fill="auto"/>
            <w:noWrap/>
            <w:vAlign w:val="bottom"/>
            <w:hideMark/>
          </w:tcPr>
          <w:p w14:paraId="7DD0A8C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11455</w:t>
            </w:r>
          </w:p>
        </w:tc>
        <w:tc>
          <w:tcPr>
            <w:tcW w:w="1266" w:type="dxa"/>
            <w:shd w:val="clear" w:color="auto" w:fill="auto"/>
            <w:noWrap/>
            <w:vAlign w:val="bottom"/>
            <w:hideMark/>
          </w:tcPr>
          <w:p w14:paraId="48E8578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7575.376</w:t>
            </w:r>
          </w:p>
        </w:tc>
      </w:tr>
      <w:tr w:rsidR="006C55FC" w:rsidRPr="00635FF5" w14:paraId="52425070" w14:textId="77777777" w:rsidTr="006C55FC">
        <w:trPr>
          <w:trHeight w:val="300"/>
          <w:jc w:val="center"/>
        </w:trPr>
        <w:tc>
          <w:tcPr>
            <w:tcW w:w="1434" w:type="dxa"/>
            <w:shd w:val="clear" w:color="auto" w:fill="B6DDE8" w:themeFill="accent5" w:themeFillTint="66"/>
            <w:noWrap/>
            <w:vAlign w:val="bottom"/>
            <w:hideMark/>
          </w:tcPr>
          <w:p w14:paraId="3100391B"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311" w:type="dxa"/>
            <w:shd w:val="clear" w:color="auto" w:fill="auto"/>
            <w:noWrap/>
            <w:vAlign w:val="bottom"/>
            <w:hideMark/>
          </w:tcPr>
          <w:p w14:paraId="709B9A7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1C82E43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1924.673</w:t>
            </w:r>
          </w:p>
        </w:tc>
        <w:tc>
          <w:tcPr>
            <w:tcW w:w="1266" w:type="dxa"/>
            <w:shd w:val="clear" w:color="auto" w:fill="auto"/>
            <w:noWrap/>
            <w:vAlign w:val="bottom"/>
            <w:hideMark/>
          </w:tcPr>
          <w:p w14:paraId="647AB36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1966.168</w:t>
            </w:r>
          </w:p>
        </w:tc>
      </w:tr>
    </w:tbl>
    <w:p w14:paraId="5514AB7B" w14:textId="77777777" w:rsidR="006C55FC" w:rsidRDefault="006C55FC" w:rsidP="006C55FC"/>
    <w:tbl>
      <w:tblPr>
        <w:tblW w:w="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389"/>
        <w:gridCol w:w="1173"/>
        <w:gridCol w:w="1206"/>
      </w:tblGrid>
      <w:tr w:rsidR="006C55FC" w:rsidRPr="00635FF5" w14:paraId="42C08226" w14:textId="77777777" w:rsidTr="006C55FC">
        <w:trPr>
          <w:trHeight w:val="206"/>
          <w:jc w:val="center"/>
        </w:trPr>
        <w:tc>
          <w:tcPr>
            <w:tcW w:w="5253" w:type="dxa"/>
            <w:gridSpan w:val="4"/>
            <w:shd w:val="clear" w:color="auto" w:fill="31849B" w:themeFill="accent5" w:themeFillShade="BF"/>
            <w:noWrap/>
            <w:vAlign w:val="bottom"/>
            <w:hideMark/>
          </w:tcPr>
          <w:p w14:paraId="150382E0" w14:textId="77777777" w:rsidR="006C55FC" w:rsidRPr="00635FF5" w:rsidRDefault="006C55FC" w:rsidP="006C55FC">
            <w:pPr>
              <w:jc w:val="cente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Diabetes (</w:t>
            </w:r>
            <w:r>
              <w:rPr>
                <w:rFonts w:ascii="Calibri" w:eastAsia="Times New Roman" w:hAnsi="Calibri"/>
                <w:color w:val="FFFFFF" w:themeColor="background1"/>
                <w:sz w:val="22"/>
                <w:szCs w:val="22"/>
              </w:rPr>
              <w:t>Alternative Food Desert Definition</w:t>
            </w:r>
            <w:r w:rsidRPr="00635FF5">
              <w:rPr>
                <w:rFonts w:ascii="Calibri" w:eastAsia="Times New Roman" w:hAnsi="Calibri"/>
                <w:color w:val="FFFFFF" w:themeColor="background1"/>
                <w:sz w:val="22"/>
                <w:szCs w:val="22"/>
              </w:rPr>
              <w:t>) </w:t>
            </w:r>
          </w:p>
        </w:tc>
      </w:tr>
      <w:tr w:rsidR="006C55FC" w:rsidRPr="00635FF5" w14:paraId="78BF6699" w14:textId="77777777" w:rsidTr="006C55FC">
        <w:trPr>
          <w:trHeight w:val="300"/>
          <w:jc w:val="center"/>
        </w:trPr>
        <w:tc>
          <w:tcPr>
            <w:tcW w:w="1485" w:type="dxa"/>
            <w:shd w:val="clear" w:color="auto" w:fill="31849B" w:themeFill="accent5" w:themeFillShade="BF"/>
            <w:noWrap/>
            <w:vAlign w:val="bottom"/>
            <w:hideMark/>
          </w:tcPr>
          <w:p w14:paraId="6E4DBD2D"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389" w:type="dxa"/>
            <w:shd w:val="clear" w:color="auto" w:fill="31849B" w:themeFill="accent5" w:themeFillShade="BF"/>
            <w:noWrap/>
            <w:vAlign w:val="bottom"/>
            <w:hideMark/>
          </w:tcPr>
          <w:p w14:paraId="375F4B3A"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73" w:type="dxa"/>
            <w:shd w:val="clear" w:color="auto" w:fill="31849B" w:themeFill="accent5" w:themeFillShade="BF"/>
            <w:noWrap/>
            <w:vAlign w:val="bottom"/>
            <w:hideMark/>
          </w:tcPr>
          <w:p w14:paraId="5DD5CEDA"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06" w:type="dxa"/>
            <w:shd w:val="clear" w:color="auto" w:fill="31849B" w:themeFill="accent5" w:themeFillShade="BF"/>
            <w:noWrap/>
            <w:vAlign w:val="bottom"/>
            <w:hideMark/>
          </w:tcPr>
          <w:p w14:paraId="6E6D78C7"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6C55FC" w:rsidRPr="00635FF5" w14:paraId="2F4620C2" w14:textId="77777777" w:rsidTr="006C55FC">
        <w:trPr>
          <w:trHeight w:val="300"/>
          <w:jc w:val="center"/>
        </w:trPr>
        <w:tc>
          <w:tcPr>
            <w:tcW w:w="1485" w:type="dxa"/>
            <w:shd w:val="clear" w:color="auto" w:fill="B6DDE8" w:themeFill="accent5" w:themeFillTint="66"/>
            <w:noWrap/>
            <w:vAlign w:val="bottom"/>
            <w:hideMark/>
          </w:tcPr>
          <w:p w14:paraId="61CFE29B"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389" w:type="dxa"/>
            <w:shd w:val="clear" w:color="auto" w:fill="auto"/>
            <w:noWrap/>
            <w:vAlign w:val="bottom"/>
            <w:hideMark/>
          </w:tcPr>
          <w:p w14:paraId="7F354B37"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73" w:type="dxa"/>
            <w:shd w:val="clear" w:color="auto" w:fill="auto"/>
            <w:noWrap/>
            <w:vAlign w:val="bottom"/>
            <w:hideMark/>
          </w:tcPr>
          <w:p w14:paraId="3A93874C"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06" w:type="dxa"/>
            <w:shd w:val="clear" w:color="auto" w:fill="auto"/>
            <w:noWrap/>
            <w:vAlign w:val="bottom"/>
            <w:hideMark/>
          </w:tcPr>
          <w:p w14:paraId="48BA547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6C55FC" w:rsidRPr="00635FF5" w14:paraId="559B840F" w14:textId="77777777" w:rsidTr="006C55FC">
        <w:trPr>
          <w:trHeight w:val="300"/>
          <w:jc w:val="center"/>
        </w:trPr>
        <w:tc>
          <w:tcPr>
            <w:tcW w:w="1485" w:type="dxa"/>
            <w:shd w:val="clear" w:color="auto" w:fill="B6DDE8" w:themeFill="accent5" w:themeFillTint="66"/>
            <w:noWrap/>
            <w:vAlign w:val="bottom"/>
          </w:tcPr>
          <w:p w14:paraId="306384AD" w14:textId="77777777" w:rsidR="006C55FC" w:rsidRDefault="006C55FC" w:rsidP="006C55FC">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389" w:type="dxa"/>
            <w:shd w:val="clear" w:color="auto" w:fill="auto"/>
            <w:noWrap/>
            <w:vAlign w:val="bottom"/>
          </w:tcPr>
          <w:p w14:paraId="74E59E4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173" w:type="dxa"/>
            <w:shd w:val="clear" w:color="auto" w:fill="auto"/>
            <w:noWrap/>
            <w:vAlign w:val="bottom"/>
          </w:tcPr>
          <w:p w14:paraId="27F654A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06" w:type="dxa"/>
            <w:shd w:val="clear" w:color="auto" w:fill="auto"/>
            <w:noWrap/>
            <w:vAlign w:val="bottom"/>
          </w:tcPr>
          <w:p w14:paraId="30194C9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6C55FC" w:rsidRPr="00635FF5" w14:paraId="68C637E3" w14:textId="77777777" w:rsidTr="006C55FC">
        <w:trPr>
          <w:trHeight w:val="300"/>
          <w:jc w:val="center"/>
        </w:trPr>
        <w:tc>
          <w:tcPr>
            <w:tcW w:w="1485" w:type="dxa"/>
            <w:shd w:val="clear" w:color="auto" w:fill="B6DDE8" w:themeFill="accent5" w:themeFillTint="66"/>
            <w:noWrap/>
            <w:vAlign w:val="bottom"/>
            <w:hideMark/>
          </w:tcPr>
          <w:p w14:paraId="4A26196D"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389" w:type="dxa"/>
            <w:shd w:val="clear" w:color="auto" w:fill="auto"/>
            <w:noWrap/>
            <w:vAlign w:val="bottom"/>
            <w:hideMark/>
          </w:tcPr>
          <w:p w14:paraId="32AA4C9B"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73" w:type="dxa"/>
            <w:shd w:val="clear" w:color="auto" w:fill="auto"/>
            <w:noWrap/>
            <w:vAlign w:val="bottom"/>
            <w:hideMark/>
          </w:tcPr>
          <w:p w14:paraId="4A49A04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206" w:type="dxa"/>
            <w:shd w:val="clear" w:color="auto" w:fill="auto"/>
            <w:noWrap/>
            <w:vAlign w:val="bottom"/>
            <w:hideMark/>
          </w:tcPr>
          <w:p w14:paraId="05960EE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r>
      <w:tr w:rsidR="006C55FC" w:rsidRPr="00635FF5" w14:paraId="2F5C26D4" w14:textId="77777777" w:rsidTr="006C55FC">
        <w:trPr>
          <w:trHeight w:val="332"/>
          <w:jc w:val="center"/>
        </w:trPr>
        <w:tc>
          <w:tcPr>
            <w:tcW w:w="1485" w:type="dxa"/>
            <w:shd w:val="clear" w:color="auto" w:fill="B6DDE8" w:themeFill="accent5" w:themeFillTint="66"/>
            <w:noWrap/>
            <w:vAlign w:val="bottom"/>
            <w:hideMark/>
          </w:tcPr>
          <w:p w14:paraId="175AF15C"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389" w:type="dxa"/>
            <w:shd w:val="clear" w:color="auto" w:fill="auto"/>
            <w:noWrap/>
            <w:vAlign w:val="bottom"/>
            <w:hideMark/>
          </w:tcPr>
          <w:p w14:paraId="16EA0D7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173" w:type="dxa"/>
            <w:shd w:val="clear" w:color="auto" w:fill="auto"/>
            <w:noWrap/>
            <w:vAlign w:val="bottom"/>
            <w:hideMark/>
          </w:tcPr>
          <w:p w14:paraId="2C148805"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0.018***</w:t>
            </w:r>
          </w:p>
        </w:tc>
        <w:tc>
          <w:tcPr>
            <w:tcW w:w="1206" w:type="dxa"/>
            <w:shd w:val="clear" w:color="auto" w:fill="auto"/>
            <w:noWrap/>
            <w:vAlign w:val="bottom"/>
            <w:hideMark/>
          </w:tcPr>
          <w:p w14:paraId="2AB2FB37"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6C55FC" w:rsidRPr="00635FF5" w14:paraId="0882F827" w14:textId="77777777" w:rsidTr="006C55FC">
        <w:trPr>
          <w:trHeight w:val="300"/>
          <w:jc w:val="center"/>
        </w:trPr>
        <w:tc>
          <w:tcPr>
            <w:tcW w:w="1485" w:type="dxa"/>
            <w:shd w:val="clear" w:color="auto" w:fill="B6DDE8" w:themeFill="accent5" w:themeFillTint="66"/>
            <w:noWrap/>
            <w:vAlign w:val="bottom"/>
            <w:hideMark/>
          </w:tcPr>
          <w:p w14:paraId="7D4A4F2E"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389" w:type="dxa"/>
            <w:shd w:val="clear" w:color="auto" w:fill="auto"/>
            <w:noWrap/>
            <w:vAlign w:val="bottom"/>
            <w:hideMark/>
          </w:tcPr>
          <w:p w14:paraId="26CC927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73" w:type="dxa"/>
            <w:shd w:val="clear" w:color="auto" w:fill="auto"/>
            <w:noWrap/>
            <w:vAlign w:val="bottom"/>
            <w:hideMark/>
          </w:tcPr>
          <w:p w14:paraId="111AE74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06" w:type="dxa"/>
            <w:shd w:val="clear" w:color="auto" w:fill="auto"/>
            <w:noWrap/>
            <w:vAlign w:val="bottom"/>
            <w:hideMark/>
          </w:tcPr>
          <w:p w14:paraId="5027235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6C55FC" w:rsidRPr="00635FF5" w14:paraId="3EDF9132" w14:textId="77777777" w:rsidTr="006C55FC">
        <w:trPr>
          <w:trHeight w:val="300"/>
          <w:jc w:val="center"/>
        </w:trPr>
        <w:tc>
          <w:tcPr>
            <w:tcW w:w="1485" w:type="dxa"/>
            <w:shd w:val="clear" w:color="auto" w:fill="B6DDE8" w:themeFill="accent5" w:themeFillTint="66"/>
            <w:noWrap/>
            <w:vAlign w:val="bottom"/>
            <w:hideMark/>
          </w:tcPr>
          <w:p w14:paraId="2376B135"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389" w:type="dxa"/>
            <w:shd w:val="clear" w:color="auto" w:fill="auto"/>
            <w:noWrap/>
            <w:vAlign w:val="bottom"/>
            <w:hideMark/>
          </w:tcPr>
          <w:p w14:paraId="1B790B35"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73" w:type="dxa"/>
            <w:shd w:val="clear" w:color="auto" w:fill="auto"/>
            <w:noWrap/>
            <w:vAlign w:val="bottom"/>
            <w:hideMark/>
          </w:tcPr>
          <w:p w14:paraId="0DAFB8A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06" w:type="dxa"/>
            <w:shd w:val="clear" w:color="auto" w:fill="auto"/>
            <w:noWrap/>
            <w:vAlign w:val="bottom"/>
            <w:hideMark/>
          </w:tcPr>
          <w:p w14:paraId="294B0A8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6C55FC" w:rsidRPr="00635FF5" w14:paraId="4B74C64B" w14:textId="77777777" w:rsidTr="006C55FC">
        <w:trPr>
          <w:trHeight w:val="300"/>
          <w:jc w:val="center"/>
        </w:trPr>
        <w:tc>
          <w:tcPr>
            <w:tcW w:w="1485" w:type="dxa"/>
            <w:shd w:val="clear" w:color="auto" w:fill="B6DDE8" w:themeFill="accent5" w:themeFillTint="66"/>
            <w:noWrap/>
            <w:vAlign w:val="bottom"/>
            <w:hideMark/>
          </w:tcPr>
          <w:p w14:paraId="21D1EED4"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389" w:type="dxa"/>
            <w:shd w:val="clear" w:color="auto" w:fill="auto"/>
            <w:noWrap/>
            <w:vAlign w:val="bottom"/>
            <w:hideMark/>
          </w:tcPr>
          <w:p w14:paraId="0DC3EF5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73" w:type="dxa"/>
            <w:shd w:val="clear" w:color="auto" w:fill="auto"/>
            <w:noWrap/>
            <w:vAlign w:val="bottom"/>
            <w:hideMark/>
          </w:tcPr>
          <w:p w14:paraId="30C0C80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06" w:type="dxa"/>
            <w:shd w:val="clear" w:color="auto" w:fill="auto"/>
            <w:noWrap/>
            <w:vAlign w:val="bottom"/>
            <w:hideMark/>
          </w:tcPr>
          <w:p w14:paraId="6EC6609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6C55FC" w:rsidRPr="00635FF5" w14:paraId="25EAC8D0" w14:textId="77777777" w:rsidTr="006C55FC">
        <w:trPr>
          <w:trHeight w:val="300"/>
          <w:jc w:val="center"/>
        </w:trPr>
        <w:tc>
          <w:tcPr>
            <w:tcW w:w="1485" w:type="dxa"/>
            <w:shd w:val="clear" w:color="auto" w:fill="B6DDE8" w:themeFill="accent5" w:themeFillTint="66"/>
            <w:noWrap/>
            <w:vAlign w:val="bottom"/>
            <w:hideMark/>
          </w:tcPr>
          <w:p w14:paraId="59E7F6B3"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389" w:type="dxa"/>
            <w:shd w:val="clear" w:color="auto" w:fill="auto"/>
            <w:noWrap/>
            <w:vAlign w:val="bottom"/>
            <w:hideMark/>
          </w:tcPr>
          <w:p w14:paraId="32F0077F"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73" w:type="dxa"/>
            <w:shd w:val="clear" w:color="auto" w:fill="auto"/>
            <w:noWrap/>
            <w:vAlign w:val="bottom"/>
            <w:hideMark/>
          </w:tcPr>
          <w:p w14:paraId="3D5C5E2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06" w:type="dxa"/>
            <w:shd w:val="clear" w:color="auto" w:fill="auto"/>
            <w:noWrap/>
            <w:vAlign w:val="bottom"/>
            <w:hideMark/>
          </w:tcPr>
          <w:p w14:paraId="1B945E1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6C55FC" w:rsidRPr="00635FF5" w14:paraId="61068523" w14:textId="77777777" w:rsidTr="006C55FC">
        <w:trPr>
          <w:trHeight w:val="300"/>
          <w:jc w:val="center"/>
        </w:trPr>
        <w:tc>
          <w:tcPr>
            <w:tcW w:w="1485" w:type="dxa"/>
            <w:shd w:val="clear" w:color="auto" w:fill="B6DDE8" w:themeFill="accent5" w:themeFillTint="66"/>
            <w:noWrap/>
            <w:vAlign w:val="bottom"/>
            <w:hideMark/>
          </w:tcPr>
          <w:p w14:paraId="3B26A456"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389" w:type="dxa"/>
            <w:shd w:val="clear" w:color="auto" w:fill="auto"/>
            <w:noWrap/>
            <w:vAlign w:val="bottom"/>
            <w:hideMark/>
          </w:tcPr>
          <w:p w14:paraId="547B49B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73" w:type="dxa"/>
            <w:shd w:val="clear" w:color="auto" w:fill="auto"/>
            <w:noWrap/>
            <w:vAlign w:val="bottom"/>
            <w:hideMark/>
          </w:tcPr>
          <w:p w14:paraId="18C8B0F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06" w:type="dxa"/>
            <w:shd w:val="clear" w:color="auto" w:fill="auto"/>
            <w:noWrap/>
            <w:vAlign w:val="bottom"/>
            <w:hideMark/>
          </w:tcPr>
          <w:p w14:paraId="663A2E1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6C55FC" w:rsidRPr="00635FF5" w14:paraId="03BF8273" w14:textId="77777777" w:rsidTr="006C55FC">
        <w:trPr>
          <w:trHeight w:val="300"/>
          <w:jc w:val="center"/>
        </w:trPr>
        <w:tc>
          <w:tcPr>
            <w:tcW w:w="1485" w:type="dxa"/>
            <w:shd w:val="clear" w:color="auto" w:fill="B6DDE8" w:themeFill="accent5" w:themeFillTint="66"/>
            <w:noWrap/>
            <w:vAlign w:val="bottom"/>
            <w:hideMark/>
          </w:tcPr>
          <w:p w14:paraId="522E81AE"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389" w:type="dxa"/>
            <w:shd w:val="clear" w:color="auto" w:fill="auto"/>
            <w:noWrap/>
            <w:vAlign w:val="bottom"/>
            <w:hideMark/>
          </w:tcPr>
          <w:p w14:paraId="5D31D49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73" w:type="dxa"/>
            <w:shd w:val="clear" w:color="auto" w:fill="auto"/>
            <w:noWrap/>
            <w:vAlign w:val="bottom"/>
            <w:hideMark/>
          </w:tcPr>
          <w:p w14:paraId="5BB67428"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06" w:type="dxa"/>
            <w:shd w:val="clear" w:color="auto" w:fill="auto"/>
            <w:noWrap/>
            <w:vAlign w:val="bottom"/>
            <w:hideMark/>
          </w:tcPr>
          <w:p w14:paraId="01931CAB"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6C55FC" w:rsidRPr="00635FF5" w14:paraId="3E08B34C" w14:textId="77777777" w:rsidTr="006C55FC">
        <w:trPr>
          <w:trHeight w:val="300"/>
          <w:jc w:val="center"/>
        </w:trPr>
        <w:tc>
          <w:tcPr>
            <w:tcW w:w="1485" w:type="dxa"/>
            <w:shd w:val="clear" w:color="auto" w:fill="B6DDE8" w:themeFill="accent5" w:themeFillTint="66"/>
            <w:noWrap/>
            <w:vAlign w:val="bottom"/>
            <w:hideMark/>
          </w:tcPr>
          <w:p w14:paraId="64FC1D57"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389" w:type="dxa"/>
            <w:shd w:val="clear" w:color="auto" w:fill="auto"/>
            <w:noWrap/>
            <w:vAlign w:val="bottom"/>
            <w:hideMark/>
          </w:tcPr>
          <w:p w14:paraId="36FE7458"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73" w:type="dxa"/>
            <w:shd w:val="clear" w:color="auto" w:fill="auto"/>
            <w:noWrap/>
            <w:vAlign w:val="bottom"/>
            <w:hideMark/>
          </w:tcPr>
          <w:p w14:paraId="5AC2377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206" w:type="dxa"/>
            <w:shd w:val="clear" w:color="auto" w:fill="auto"/>
            <w:noWrap/>
            <w:vAlign w:val="bottom"/>
            <w:hideMark/>
          </w:tcPr>
          <w:p w14:paraId="67D6FF30"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-0.042***</w:t>
            </w:r>
          </w:p>
        </w:tc>
      </w:tr>
      <w:tr w:rsidR="006C55FC" w:rsidRPr="00635FF5" w14:paraId="1966F378" w14:textId="77777777" w:rsidTr="006C55FC">
        <w:trPr>
          <w:trHeight w:val="300"/>
          <w:jc w:val="center"/>
        </w:trPr>
        <w:tc>
          <w:tcPr>
            <w:tcW w:w="1485" w:type="dxa"/>
            <w:shd w:val="clear" w:color="auto" w:fill="B6DDE8" w:themeFill="accent5" w:themeFillTint="66"/>
            <w:noWrap/>
            <w:vAlign w:val="bottom"/>
            <w:hideMark/>
          </w:tcPr>
          <w:p w14:paraId="6ED342CC"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389" w:type="dxa"/>
            <w:shd w:val="clear" w:color="auto" w:fill="auto"/>
            <w:noWrap/>
            <w:vAlign w:val="bottom"/>
            <w:hideMark/>
          </w:tcPr>
          <w:p w14:paraId="39B6844C"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73" w:type="dxa"/>
            <w:shd w:val="clear" w:color="auto" w:fill="auto"/>
            <w:noWrap/>
            <w:vAlign w:val="bottom"/>
            <w:hideMark/>
          </w:tcPr>
          <w:p w14:paraId="29FE189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06" w:type="dxa"/>
            <w:shd w:val="clear" w:color="auto" w:fill="auto"/>
            <w:noWrap/>
            <w:vAlign w:val="bottom"/>
            <w:hideMark/>
          </w:tcPr>
          <w:p w14:paraId="1401856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6C55FC" w:rsidRPr="00635FF5" w14:paraId="0938765F" w14:textId="77777777" w:rsidTr="006C55FC">
        <w:trPr>
          <w:trHeight w:val="300"/>
          <w:jc w:val="center"/>
        </w:trPr>
        <w:tc>
          <w:tcPr>
            <w:tcW w:w="1485" w:type="dxa"/>
            <w:shd w:val="clear" w:color="auto" w:fill="B6DDE8" w:themeFill="accent5" w:themeFillTint="66"/>
            <w:noWrap/>
            <w:vAlign w:val="bottom"/>
            <w:hideMark/>
          </w:tcPr>
          <w:p w14:paraId="1D970788"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389" w:type="dxa"/>
            <w:shd w:val="clear" w:color="auto" w:fill="auto"/>
            <w:noWrap/>
            <w:vAlign w:val="bottom"/>
            <w:hideMark/>
          </w:tcPr>
          <w:p w14:paraId="4608A41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-0.028***</w:t>
            </w:r>
          </w:p>
        </w:tc>
        <w:tc>
          <w:tcPr>
            <w:tcW w:w="1173" w:type="dxa"/>
            <w:shd w:val="clear" w:color="auto" w:fill="auto"/>
            <w:noWrap/>
            <w:vAlign w:val="bottom"/>
            <w:hideMark/>
          </w:tcPr>
          <w:p w14:paraId="548B6B88"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06" w:type="dxa"/>
            <w:shd w:val="clear" w:color="auto" w:fill="auto"/>
            <w:noWrap/>
            <w:vAlign w:val="bottom"/>
            <w:hideMark/>
          </w:tcPr>
          <w:p w14:paraId="03A9193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-0.038***</w:t>
            </w:r>
          </w:p>
        </w:tc>
      </w:tr>
      <w:tr w:rsidR="006C55FC" w:rsidRPr="00635FF5" w14:paraId="0845261C" w14:textId="77777777" w:rsidTr="006C55FC">
        <w:trPr>
          <w:trHeight w:val="300"/>
          <w:jc w:val="center"/>
        </w:trPr>
        <w:tc>
          <w:tcPr>
            <w:tcW w:w="1485" w:type="dxa"/>
            <w:shd w:val="clear" w:color="auto" w:fill="B6DDE8" w:themeFill="accent5" w:themeFillTint="66"/>
            <w:noWrap/>
            <w:vAlign w:val="bottom"/>
            <w:hideMark/>
          </w:tcPr>
          <w:p w14:paraId="5621E0DE"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389" w:type="dxa"/>
            <w:shd w:val="clear" w:color="auto" w:fill="auto"/>
            <w:noWrap/>
            <w:vAlign w:val="bottom"/>
            <w:hideMark/>
          </w:tcPr>
          <w:p w14:paraId="6CBC93FD"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73" w:type="dxa"/>
            <w:shd w:val="clear" w:color="auto" w:fill="auto"/>
            <w:noWrap/>
            <w:vAlign w:val="bottom"/>
            <w:hideMark/>
          </w:tcPr>
          <w:p w14:paraId="19864DF8"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06" w:type="dxa"/>
            <w:shd w:val="clear" w:color="auto" w:fill="auto"/>
            <w:noWrap/>
            <w:vAlign w:val="bottom"/>
            <w:hideMark/>
          </w:tcPr>
          <w:p w14:paraId="5069DCB7"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6C55FC" w:rsidRPr="00635FF5" w14:paraId="42FF292B" w14:textId="77777777" w:rsidTr="006C55FC">
        <w:trPr>
          <w:trHeight w:val="300"/>
          <w:jc w:val="center"/>
        </w:trPr>
        <w:tc>
          <w:tcPr>
            <w:tcW w:w="1485" w:type="dxa"/>
            <w:shd w:val="clear" w:color="auto" w:fill="B6DDE8" w:themeFill="accent5" w:themeFillTint="66"/>
            <w:noWrap/>
            <w:vAlign w:val="bottom"/>
            <w:hideMark/>
          </w:tcPr>
          <w:p w14:paraId="5FD3BA8A" w14:textId="77777777" w:rsidR="006C55FC" w:rsidRPr="00635FF5" w:rsidRDefault="006C55FC"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389" w:type="dxa"/>
            <w:shd w:val="clear" w:color="auto" w:fill="auto"/>
            <w:noWrap/>
            <w:vAlign w:val="bottom"/>
            <w:hideMark/>
          </w:tcPr>
          <w:p w14:paraId="58A82D14"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73" w:type="dxa"/>
            <w:shd w:val="clear" w:color="auto" w:fill="auto"/>
            <w:noWrap/>
            <w:vAlign w:val="bottom"/>
            <w:hideMark/>
          </w:tcPr>
          <w:p w14:paraId="46D63627"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06" w:type="dxa"/>
            <w:shd w:val="clear" w:color="auto" w:fill="auto"/>
            <w:noWrap/>
            <w:vAlign w:val="bottom"/>
            <w:hideMark/>
          </w:tcPr>
          <w:p w14:paraId="22E84080" w14:textId="77777777" w:rsidR="006C55FC" w:rsidRPr="00635FF5" w:rsidRDefault="006C55FC" w:rsidP="006C55FC">
            <w:pPr>
              <w:jc w:val="right"/>
              <w:rPr>
                <w:rFonts w:eastAsia="Times New Roman"/>
                <w:sz w:val="20"/>
                <w:szCs w:val="20"/>
              </w:rPr>
            </w:pPr>
            <w:r>
              <w:rPr>
                <w:rFonts w:ascii="Calibri" w:eastAsia="Times New Roman" w:hAnsi="Calibri"/>
                <w:color w:val="000000"/>
                <w:sz w:val="22"/>
                <w:szCs w:val="22"/>
              </w:rPr>
              <w:t> </w:t>
            </w:r>
          </w:p>
        </w:tc>
      </w:tr>
      <w:tr w:rsidR="006C55FC" w:rsidRPr="00635FF5" w14:paraId="78C7188A" w14:textId="77777777" w:rsidTr="006C55FC">
        <w:trPr>
          <w:trHeight w:val="300"/>
          <w:jc w:val="center"/>
        </w:trPr>
        <w:tc>
          <w:tcPr>
            <w:tcW w:w="1485" w:type="dxa"/>
            <w:shd w:val="clear" w:color="auto" w:fill="B6DDE8" w:themeFill="accent5" w:themeFillTint="66"/>
            <w:noWrap/>
            <w:vAlign w:val="bottom"/>
            <w:hideMark/>
          </w:tcPr>
          <w:p w14:paraId="51DB3913"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389" w:type="dxa"/>
            <w:shd w:val="clear" w:color="auto" w:fill="auto"/>
            <w:noWrap/>
            <w:vAlign w:val="bottom"/>
            <w:hideMark/>
          </w:tcPr>
          <w:p w14:paraId="622981AA"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0.1</w:t>
            </w:r>
          </w:p>
        </w:tc>
        <w:tc>
          <w:tcPr>
            <w:tcW w:w="1173" w:type="dxa"/>
            <w:shd w:val="clear" w:color="auto" w:fill="auto"/>
            <w:noWrap/>
            <w:vAlign w:val="bottom"/>
            <w:hideMark/>
          </w:tcPr>
          <w:p w14:paraId="6D6048F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06" w:type="dxa"/>
            <w:shd w:val="clear" w:color="auto" w:fill="auto"/>
            <w:noWrap/>
            <w:vAlign w:val="bottom"/>
            <w:hideMark/>
          </w:tcPr>
          <w:p w14:paraId="21DB653A" w14:textId="77777777" w:rsidR="006C55FC" w:rsidRPr="00635FF5" w:rsidRDefault="006C55FC" w:rsidP="006C55FC">
            <w:pPr>
              <w:jc w:val="right"/>
              <w:rPr>
                <w:rFonts w:eastAsia="Times New Roman"/>
                <w:sz w:val="20"/>
                <w:szCs w:val="20"/>
              </w:rPr>
            </w:pPr>
            <w:r>
              <w:rPr>
                <w:rFonts w:ascii="Calibri" w:eastAsia="Times New Roman" w:hAnsi="Calibri"/>
                <w:color w:val="000000"/>
                <w:sz w:val="22"/>
                <w:szCs w:val="22"/>
              </w:rPr>
              <w:t> </w:t>
            </w:r>
          </w:p>
        </w:tc>
      </w:tr>
      <w:tr w:rsidR="006C55FC" w:rsidRPr="00635FF5" w14:paraId="6938CC46" w14:textId="77777777" w:rsidTr="006C55FC">
        <w:trPr>
          <w:trHeight w:val="300"/>
          <w:jc w:val="center"/>
        </w:trPr>
        <w:tc>
          <w:tcPr>
            <w:tcW w:w="1485" w:type="dxa"/>
            <w:shd w:val="clear" w:color="auto" w:fill="B6DDE8" w:themeFill="accent5" w:themeFillTint="66"/>
            <w:noWrap/>
            <w:vAlign w:val="bottom"/>
            <w:hideMark/>
          </w:tcPr>
          <w:p w14:paraId="0905685D"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389" w:type="dxa"/>
            <w:shd w:val="clear" w:color="auto" w:fill="auto"/>
            <w:noWrap/>
            <w:vAlign w:val="bottom"/>
            <w:hideMark/>
          </w:tcPr>
          <w:p w14:paraId="2F815F93"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7344.613</w:t>
            </w:r>
          </w:p>
        </w:tc>
        <w:tc>
          <w:tcPr>
            <w:tcW w:w="1173" w:type="dxa"/>
            <w:shd w:val="clear" w:color="auto" w:fill="auto"/>
            <w:noWrap/>
            <w:vAlign w:val="bottom"/>
            <w:hideMark/>
          </w:tcPr>
          <w:p w14:paraId="113C4F31"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11462.613</w:t>
            </w:r>
          </w:p>
        </w:tc>
        <w:tc>
          <w:tcPr>
            <w:tcW w:w="1206" w:type="dxa"/>
            <w:shd w:val="clear" w:color="auto" w:fill="auto"/>
            <w:noWrap/>
            <w:vAlign w:val="bottom"/>
            <w:hideMark/>
          </w:tcPr>
          <w:p w14:paraId="51B6B489"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7582.056</w:t>
            </w:r>
          </w:p>
        </w:tc>
      </w:tr>
      <w:tr w:rsidR="006C55FC" w:rsidRPr="00635FF5" w14:paraId="0F9EB91A" w14:textId="77777777" w:rsidTr="006C55FC">
        <w:trPr>
          <w:trHeight w:val="300"/>
          <w:jc w:val="center"/>
        </w:trPr>
        <w:tc>
          <w:tcPr>
            <w:tcW w:w="1485" w:type="dxa"/>
            <w:shd w:val="clear" w:color="auto" w:fill="B6DDE8" w:themeFill="accent5" w:themeFillTint="66"/>
            <w:noWrap/>
            <w:vAlign w:val="bottom"/>
            <w:hideMark/>
          </w:tcPr>
          <w:p w14:paraId="430197D5" w14:textId="77777777" w:rsidR="006C55FC" w:rsidRPr="00635FF5" w:rsidRDefault="006C55FC"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389" w:type="dxa"/>
            <w:shd w:val="clear" w:color="auto" w:fill="auto"/>
            <w:noWrap/>
            <w:vAlign w:val="bottom"/>
            <w:hideMark/>
          </w:tcPr>
          <w:p w14:paraId="2F2AB0A1"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73" w:type="dxa"/>
            <w:shd w:val="clear" w:color="auto" w:fill="auto"/>
            <w:noWrap/>
            <w:vAlign w:val="bottom"/>
            <w:hideMark/>
          </w:tcPr>
          <w:p w14:paraId="13C6D9B2"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1926.952</w:t>
            </w:r>
          </w:p>
        </w:tc>
        <w:tc>
          <w:tcPr>
            <w:tcW w:w="1206" w:type="dxa"/>
            <w:shd w:val="clear" w:color="auto" w:fill="auto"/>
            <w:noWrap/>
            <w:vAlign w:val="bottom"/>
            <w:hideMark/>
          </w:tcPr>
          <w:p w14:paraId="4E9A46E6" w14:textId="77777777" w:rsidR="006C55FC" w:rsidRPr="00635FF5" w:rsidRDefault="006C55FC" w:rsidP="006C55FC">
            <w:pPr>
              <w:jc w:val="right"/>
              <w:rPr>
                <w:rFonts w:ascii="Calibri" w:eastAsia="Times New Roman" w:hAnsi="Calibri"/>
                <w:color w:val="000000"/>
                <w:sz w:val="22"/>
                <w:szCs w:val="22"/>
              </w:rPr>
            </w:pPr>
            <w:r>
              <w:rPr>
                <w:rFonts w:ascii="Calibri" w:eastAsia="Times New Roman" w:hAnsi="Calibri"/>
                <w:color w:val="000000"/>
                <w:sz w:val="22"/>
                <w:szCs w:val="22"/>
              </w:rPr>
              <w:t>1979.45</w:t>
            </w:r>
          </w:p>
        </w:tc>
      </w:tr>
    </w:tbl>
    <w:p w14:paraId="572FE23A" w14:textId="77777777" w:rsidR="006C55FC" w:rsidRDefault="006C55FC" w:rsidP="00635FF5"/>
    <w:tbl>
      <w:tblPr>
        <w:tblW w:w="6003" w:type="dxa"/>
        <w:jc w:val="center"/>
        <w:tblLook w:val="04A0" w:firstRow="1" w:lastRow="0" w:firstColumn="1" w:lastColumn="0" w:noHBand="0" w:noVBand="1"/>
      </w:tblPr>
      <w:tblGrid>
        <w:gridCol w:w="2103"/>
        <w:gridCol w:w="1300"/>
        <w:gridCol w:w="1300"/>
        <w:gridCol w:w="1300"/>
      </w:tblGrid>
      <w:tr w:rsidR="00C53813" w14:paraId="2A498829" w14:textId="77777777" w:rsidTr="00C53813">
        <w:trPr>
          <w:trHeight w:val="134"/>
          <w:jc w:val="center"/>
        </w:trPr>
        <w:tc>
          <w:tcPr>
            <w:tcW w:w="2103" w:type="dxa"/>
            <w:vMerge w:val="restart"/>
            <w:tcBorders>
              <w:top w:val="single" w:sz="4" w:space="0" w:color="auto"/>
              <w:left w:val="single" w:sz="4" w:space="0" w:color="auto"/>
              <w:right w:val="single" w:sz="4" w:space="0" w:color="auto"/>
            </w:tcBorders>
            <w:shd w:val="clear" w:color="000000" w:fill="31869B"/>
            <w:noWrap/>
            <w:vAlign w:val="bottom"/>
            <w:hideMark/>
          </w:tcPr>
          <w:p w14:paraId="6306A55B" w14:textId="77777777" w:rsidR="00C53813" w:rsidRDefault="00C53813" w:rsidP="004D2B20">
            <w:pPr>
              <w:rPr>
                <w:rFonts w:ascii="Calibri" w:eastAsia="Times New Roman" w:hAnsi="Calibri"/>
                <w:color w:val="FFFFFF"/>
                <w:sz w:val="22"/>
                <w:szCs w:val="22"/>
              </w:rPr>
            </w:pPr>
            <w:r>
              <w:rPr>
                <w:rFonts w:ascii="Calibri" w:eastAsia="Times New Roman" w:hAnsi="Calibri"/>
                <w:color w:val="FFFFFF"/>
                <w:sz w:val="22"/>
                <w:szCs w:val="22"/>
              </w:rPr>
              <w:t>Variable</w:t>
            </w:r>
          </w:p>
        </w:tc>
        <w:tc>
          <w:tcPr>
            <w:tcW w:w="3900" w:type="dxa"/>
            <w:gridSpan w:val="3"/>
            <w:tcBorders>
              <w:top w:val="single" w:sz="4" w:space="0" w:color="auto"/>
              <w:left w:val="nil"/>
              <w:bottom w:val="single" w:sz="4" w:space="0" w:color="auto"/>
              <w:right w:val="single" w:sz="4" w:space="0" w:color="auto"/>
            </w:tcBorders>
            <w:shd w:val="clear" w:color="000000" w:fill="31869B"/>
            <w:noWrap/>
            <w:vAlign w:val="bottom"/>
            <w:hideMark/>
          </w:tcPr>
          <w:p w14:paraId="11028F8B" w14:textId="77777777" w:rsidR="00C53813" w:rsidRDefault="00C53813">
            <w:pPr>
              <w:rPr>
                <w:rFonts w:ascii="Calibri" w:eastAsia="Times New Roman" w:hAnsi="Calibri"/>
                <w:color w:val="FFFFFF"/>
                <w:sz w:val="22"/>
                <w:szCs w:val="22"/>
              </w:rPr>
            </w:pPr>
            <w:r>
              <w:rPr>
                <w:rFonts w:ascii="Calibri" w:eastAsia="Times New Roman" w:hAnsi="Calibri"/>
                <w:color w:val="FFFFFF"/>
                <w:sz w:val="22"/>
                <w:szCs w:val="22"/>
              </w:rPr>
              <w:t>Diabetes (MDM</w:t>
            </w:r>
            <w:r w:rsidR="004D2B20">
              <w:rPr>
                <w:rFonts w:ascii="Calibri" w:eastAsia="Times New Roman" w:hAnsi="Calibri"/>
                <w:color w:val="FFFFFF"/>
                <w:sz w:val="22"/>
                <w:szCs w:val="22"/>
              </w:rPr>
              <w:t xml:space="preserve"> with interactions</w:t>
            </w:r>
            <w:r>
              <w:rPr>
                <w:rFonts w:ascii="Calibri" w:eastAsia="Times New Roman" w:hAnsi="Calibri"/>
                <w:color w:val="FFFFFF"/>
                <w:sz w:val="22"/>
                <w:szCs w:val="22"/>
              </w:rPr>
              <w:t>)</w:t>
            </w:r>
          </w:p>
        </w:tc>
      </w:tr>
      <w:tr w:rsidR="00C53813" w14:paraId="0E3DA910" w14:textId="77777777" w:rsidTr="00B1594D">
        <w:trPr>
          <w:trHeight w:val="300"/>
          <w:jc w:val="center"/>
        </w:trPr>
        <w:tc>
          <w:tcPr>
            <w:tcW w:w="2103" w:type="dxa"/>
            <w:vMerge/>
            <w:tcBorders>
              <w:left w:val="single" w:sz="4" w:space="0" w:color="auto"/>
              <w:bottom w:val="single" w:sz="4" w:space="0" w:color="auto"/>
              <w:right w:val="single" w:sz="4" w:space="0" w:color="auto"/>
            </w:tcBorders>
            <w:shd w:val="clear" w:color="000000" w:fill="31869B"/>
            <w:noWrap/>
            <w:vAlign w:val="bottom"/>
            <w:hideMark/>
          </w:tcPr>
          <w:p w14:paraId="61F95D5E" w14:textId="77777777" w:rsidR="00C53813" w:rsidRDefault="00C53813">
            <w:pPr>
              <w:rPr>
                <w:rFonts w:ascii="Calibri" w:eastAsia="Times New Roman" w:hAnsi="Calibri"/>
                <w:color w:val="FFFFFF"/>
                <w:sz w:val="22"/>
                <w:szCs w:val="22"/>
              </w:rPr>
            </w:pPr>
          </w:p>
        </w:tc>
        <w:tc>
          <w:tcPr>
            <w:tcW w:w="1300" w:type="dxa"/>
            <w:tcBorders>
              <w:top w:val="nil"/>
              <w:left w:val="nil"/>
              <w:bottom w:val="single" w:sz="4" w:space="0" w:color="auto"/>
              <w:right w:val="single" w:sz="4" w:space="0" w:color="auto"/>
            </w:tcBorders>
            <w:shd w:val="clear" w:color="auto" w:fill="31849B" w:themeFill="accent5" w:themeFillShade="BF"/>
            <w:noWrap/>
            <w:vAlign w:val="bottom"/>
            <w:hideMark/>
          </w:tcPr>
          <w:p w14:paraId="367FBC23" w14:textId="77777777" w:rsidR="00C53813" w:rsidRPr="00B1594D" w:rsidRDefault="00C53813" w:rsidP="00B1594D">
            <w:pPr>
              <w:rPr>
                <w:rFonts w:ascii="Calibri" w:eastAsia="Times New Roman" w:hAnsi="Calibri"/>
                <w:color w:val="FFFFFF" w:themeColor="background1"/>
                <w:sz w:val="22"/>
                <w:szCs w:val="22"/>
              </w:rPr>
            </w:pPr>
            <w:r w:rsidRPr="00B1594D">
              <w:rPr>
                <w:rFonts w:ascii="Calibri" w:eastAsia="Times New Roman" w:hAnsi="Calibri"/>
                <w:color w:val="FFFFFF" w:themeColor="background1"/>
                <w:sz w:val="22"/>
                <w:szCs w:val="22"/>
              </w:rPr>
              <w:t>Linear</w:t>
            </w:r>
          </w:p>
        </w:tc>
        <w:tc>
          <w:tcPr>
            <w:tcW w:w="1300" w:type="dxa"/>
            <w:tcBorders>
              <w:top w:val="nil"/>
              <w:left w:val="nil"/>
              <w:bottom w:val="single" w:sz="4" w:space="0" w:color="auto"/>
              <w:right w:val="single" w:sz="4" w:space="0" w:color="auto"/>
            </w:tcBorders>
            <w:shd w:val="clear" w:color="auto" w:fill="31849B" w:themeFill="accent5" w:themeFillShade="BF"/>
            <w:noWrap/>
            <w:vAlign w:val="bottom"/>
            <w:hideMark/>
          </w:tcPr>
          <w:p w14:paraId="5D614E26" w14:textId="77777777" w:rsidR="00C53813" w:rsidRPr="00B1594D" w:rsidRDefault="00C53813" w:rsidP="00B1594D">
            <w:pPr>
              <w:rPr>
                <w:rFonts w:ascii="Calibri" w:eastAsia="Times New Roman" w:hAnsi="Calibri"/>
                <w:color w:val="FFFFFF" w:themeColor="background1"/>
                <w:sz w:val="22"/>
                <w:szCs w:val="22"/>
              </w:rPr>
            </w:pPr>
            <w:r w:rsidRPr="00B1594D">
              <w:rPr>
                <w:rFonts w:ascii="Calibri" w:eastAsia="Times New Roman" w:hAnsi="Calibri"/>
                <w:color w:val="FFFFFF" w:themeColor="background1"/>
                <w:sz w:val="22"/>
                <w:szCs w:val="22"/>
              </w:rPr>
              <w:t>Logit</w:t>
            </w:r>
          </w:p>
        </w:tc>
        <w:tc>
          <w:tcPr>
            <w:tcW w:w="1300" w:type="dxa"/>
            <w:tcBorders>
              <w:top w:val="nil"/>
              <w:left w:val="nil"/>
              <w:bottom w:val="single" w:sz="4" w:space="0" w:color="auto"/>
              <w:right w:val="single" w:sz="4" w:space="0" w:color="auto"/>
            </w:tcBorders>
            <w:shd w:val="clear" w:color="auto" w:fill="31849B" w:themeFill="accent5" w:themeFillShade="BF"/>
            <w:noWrap/>
            <w:vAlign w:val="bottom"/>
            <w:hideMark/>
          </w:tcPr>
          <w:p w14:paraId="78FFF3EC" w14:textId="77777777" w:rsidR="00C53813" w:rsidRPr="00B1594D" w:rsidRDefault="00C53813" w:rsidP="00B1594D">
            <w:pPr>
              <w:rPr>
                <w:rFonts w:ascii="Calibri" w:eastAsia="Times New Roman" w:hAnsi="Calibri"/>
                <w:color w:val="FFFFFF" w:themeColor="background1"/>
                <w:sz w:val="22"/>
                <w:szCs w:val="22"/>
              </w:rPr>
            </w:pPr>
            <w:r w:rsidRPr="00B1594D">
              <w:rPr>
                <w:rFonts w:ascii="Calibri" w:eastAsia="Times New Roman" w:hAnsi="Calibri"/>
                <w:color w:val="FFFFFF" w:themeColor="background1"/>
                <w:sz w:val="22"/>
                <w:szCs w:val="22"/>
              </w:rPr>
              <w:t>Log- Binomial</w:t>
            </w:r>
          </w:p>
        </w:tc>
      </w:tr>
      <w:tr w:rsidR="00C53813" w14:paraId="5477A96F"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6E8B75E5"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Food Desert</w:t>
            </w:r>
          </w:p>
        </w:tc>
        <w:tc>
          <w:tcPr>
            <w:tcW w:w="1300" w:type="dxa"/>
            <w:tcBorders>
              <w:top w:val="nil"/>
              <w:left w:val="nil"/>
              <w:bottom w:val="single" w:sz="4" w:space="0" w:color="auto"/>
              <w:right w:val="single" w:sz="4" w:space="0" w:color="auto"/>
            </w:tcBorders>
            <w:shd w:val="clear" w:color="auto" w:fill="auto"/>
            <w:noWrap/>
            <w:vAlign w:val="bottom"/>
            <w:hideMark/>
          </w:tcPr>
          <w:p w14:paraId="7736BD09"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300" w:type="dxa"/>
            <w:tcBorders>
              <w:top w:val="nil"/>
              <w:left w:val="nil"/>
              <w:bottom w:val="single" w:sz="4" w:space="0" w:color="auto"/>
              <w:right w:val="single" w:sz="4" w:space="0" w:color="auto"/>
            </w:tcBorders>
            <w:shd w:val="clear" w:color="auto" w:fill="auto"/>
            <w:noWrap/>
            <w:vAlign w:val="bottom"/>
            <w:hideMark/>
          </w:tcPr>
          <w:p w14:paraId="09FF036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300" w:type="dxa"/>
            <w:tcBorders>
              <w:top w:val="nil"/>
              <w:left w:val="nil"/>
              <w:bottom w:val="single" w:sz="4" w:space="0" w:color="auto"/>
              <w:right w:val="single" w:sz="4" w:space="0" w:color="auto"/>
            </w:tcBorders>
            <w:shd w:val="clear" w:color="auto" w:fill="auto"/>
            <w:noWrap/>
            <w:vAlign w:val="bottom"/>
            <w:hideMark/>
          </w:tcPr>
          <w:p w14:paraId="17312C28"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C53813" w14:paraId="7AEF938F"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0DABFC4A"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300" w:type="dxa"/>
            <w:tcBorders>
              <w:top w:val="nil"/>
              <w:left w:val="nil"/>
              <w:bottom w:val="single" w:sz="4" w:space="0" w:color="auto"/>
              <w:right w:val="single" w:sz="4" w:space="0" w:color="auto"/>
            </w:tcBorders>
            <w:shd w:val="clear" w:color="auto" w:fill="auto"/>
            <w:noWrap/>
            <w:vAlign w:val="bottom"/>
            <w:hideMark/>
          </w:tcPr>
          <w:p w14:paraId="19FA6B1E"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-0.044*</w:t>
            </w:r>
          </w:p>
        </w:tc>
        <w:tc>
          <w:tcPr>
            <w:tcW w:w="1300" w:type="dxa"/>
            <w:tcBorders>
              <w:top w:val="nil"/>
              <w:left w:val="nil"/>
              <w:bottom w:val="single" w:sz="4" w:space="0" w:color="auto"/>
              <w:right w:val="single" w:sz="4" w:space="0" w:color="auto"/>
            </w:tcBorders>
            <w:shd w:val="clear" w:color="auto" w:fill="auto"/>
            <w:noWrap/>
            <w:vAlign w:val="bottom"/>
            <w:hideMark/>
          </w:tcPr>
          <w:p w14:paraId="36EC1545"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300" w:type="dxa"/>
            <w:tcBorders>
              <w:top w:val="nil"/>
              <w:left w:val="nil"/>
              <w:bottom w:val="single" w:sz="4" w:space="0" w:color="auto"/>
              <w:right w:val="single" w:sz="4" w:space="0" w:color="auto"/>
            </w:tcBorders>
            <w:shd w:val="clear" w:color="auto" w:fill="auto"/>
            <w:noWrap/>
            <w:vAlign w:val="bottom"/>
            <w:hideMark/>
          </w:tcPr>
          <w:p w14:paraId="19F8DAD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-0.035**</w:t>
            </w:r>
          </w:p>
        </w:tc>
      </w:tr>
      <w:tr w:rsidR="00C53813" w14:paraId="03D95A5C"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53FCDD05"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Uninsured*Food Desert</w:t>
            </w:r>
          </w:p>
        </w:tc>
        <w:tc>
          <w:tcPr>
            <w:tcW w:w="1300" w:type="dxa"/>
            <w:tcBorders>
              <w:top w:val="nil"/>
              <w:left w:val="nil"/>
              <w:bottom w:val="single" w:sz="4" w:space="0" w:color="auto"/>
              <w:right w:val="single" w:sz="4" w:space="0" w:color="auto"/>
            </w:tcBorders>
            <w:shd w:val="clear" w:color="auto" w:fill="auto"/>
            <w:noWrap/>
            <w:vAlign w:val="bottom"/>
            <w:hideMark/>
          </w:tcPr>
          <w:p w14:paraId="26B7DD4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300" w:type="dxa"/>
            <w:tcBorders>
              <w:top w:val="nil"/>
              <w:left w:val="nil"/>
              <w:bottom w:val="single" w:sz="4" w:space="0" w:color="auto"/>
              <w:right w:val="single" w:sz="4" w:space="0" w:color="auto"/>
            </w:tcBorders>
            <w:shd w:val="clear" w:color="auto" w:fill="auto"/>
            <w:noWrap/>
            <w:vAlign w:val="bottom"/>
            <w:hideMark/>
          </w:tcPr>
          <w:p w14:paraId="76B0220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300" w:type="dxa"/>
            <w:tcBorders>
              <w:top w:val="nil"/>
              <w:left w:val="nil"/>
              <w:bottom w:val="single" w:sz="4" w:space="0" w:color="auto"/>
              <w:right w:val="single" w:sz="4" w:space="0" w:color="auto"/>
            </w:tcBorders>
            <w:shd w:val="clear" w:color="auto" w:fill="auto"/>
            <w:noWrap/>
            <w:vAlign w:val="bottom"/>
            <w:hideMark/>
          </w:tcPr>
          <w:p w14:paraId="5E15C2A7"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0.025</w:t>
            </w:r>
          </w:p>
        </w:tc>
      </w:tr>
      <w:tr w:rsidR="00C53813" w14:paraId="019BB18C"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446C3F28"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Age *Food Desert</w:t>
            </w:r>
          </w:p>
        </w:tc>
        <w:tc>
          <w:tcPr>
            <w:tcW w:w="1300" w:type="dxa"/>
            <w:tcBorders>
              <w:top w:val="nil"/>
              <w:left w:val="nil"/>
              <w:bottom w:val="single" w:sz="4" w:space="0" w:color="auto"/>
              <w:right w:val="single" w:sz="4" w:space="0" w:color="auto"/>
            </w:tcBorders>
            <w:shd w:val="clear" w:color="auto" w:fill="auto"/>
            <w:noWrap/>
            <w:vAlign w:val="bottom"/>
            <w:hideMark/>
          </w:tcPr>
          <w:p w14:paraId="07BFC32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00" w:type="dxa"/>
            <w:tcBorders>
              <w:top w:val="nil"/>
              <w:left w:val="nil"/>
              <w:bottom w:val="single" w:sz="4" w:space="0" w:color="auto"/>
              <w:right w:val="single" w:sz="4" w:space="0" w:color="auto"/>
            </w:tcBorders>
            <w:shd w:val="clear" w:color="auto" w:fill="auto"/>
            <w:noWrap/>
            <w:vAlign w:val="bottom"/>
            <w:hideMark/>
          </w:tcPr>
          <w:p w14:paraId="62AEEFB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6C2FD217"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C53813" w14:paraId="0691676B"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4CF6FEA2"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Female* Food Desert</w:t>
            </w:r>
          </w:p>
        </w:tc>
        <w:tc>
          <w:tcPr>
            <w:tcW w:w="1300" w:type="dxa"/>
            <w:tcBorders>
              <w:top w:val="nil"/>
              <w:left w:val="nil"/>
              <w:bottom w:val="single" w:sz="4" w:space="0" w:color="auto"/>
              <w:right w:val="single" w:sz="4" w:space="0" w:color="auto"/>
            </w:tcBorders>
            <w:shd w:val="clear" w:color="auto" w:fill="auto"/>
            <w:noWrap/>
            <w:vAlign w:val="bottom"/>
            <w:hideMark/>
          </w:tcPr>
          <w:p w14:paraId="3A935E3A"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300" w:type="dxa"/>
            <w:tcBorders>
              <w:top w:val="nil"/>
              <w:left w:val="nil"/>
              <w:bottom w:val="single" w:sz="4" w:space="0" w:color="auto"/>
              <w:right w:val="single" w:sz="4" w:space="0" w:color="auto"/>
            </w:tcBorders>
            <w:shd w:val="clear" w:color="auto" w:fill="auto"/>
            <w:noWrap/>
            <w:vAlign w:val="bottom"/>
            <w:hideMark/>
          </w:tcPr>
          <w:p w14:paraId="4292A00D"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300" w:type="dxa"/>
            <w:tcBorders>
              <w:top w:val="nil"/>
              <w:left w:val="nil"/>
              <w:bottom w:val="single" w:sz="4" w:space="0" w:color="auto"/>
              <w:right w:val="single" w:sz="4" w:space="0" w:color="auto"/>
            </w:tcBorders>
            <w:shd w:val="clear" w:color="auto" w:fill="auto"/>
            <w:noWrap/>
            <w:vAlign w:val="bottom"/>
            <w:hideMark/>
          </w:tcPr>
          <w:p w14:paraId="0E12E96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-0.020**</w:t>
            </w:r>
          </w:p>
        </w:tc>
      </w:tr>
      <w:tr w:rsidR="00C53813" w14:paraId="61499BD2"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13393A88"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Years of Ed*Food D</w:t>
            </w:r>
            <w:r w:rsidR="00C53813">
              <w:rPr>
                <w:rFonts w:ascii="Calibri" w:eastAsia="Times New Roman" w:hAnsi="Calibri"/>
                <w:color w:val="000000"/>
                <w:sz w:val="22"/>
                <w:szCs w:val="22"/>
              </w:rPr>
              <w:t>esert</w:t>
            </w:r>
          </w:p>
        </w:tc>
        <w:tc>
          <w:tcPr>
            <w:tcW w:w="1300" w:type="dxa"/>
            <w:tcBorders>
              <w:top w:val="nil"/>
              <w:left w:val="nil"/>
              <w:bottom w:val="single" w:sz="4" w:space="0" w:color="auto"/>
              <w:right w:val="single" w:sz="4" w:space="0" w:color="auto"/>
            </w:tcBorders>
            <w:shd w:val="clear" w:color="auto" w:fill="auto"/>
            <w:noWrap/>
            <w:vAlign w:val="bottom"/>
            <w:hideMark/>
          </w:tcPr>
          <w:p w14:paraId="158731E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7E920AC2"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43B3BC3F"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C53813" w14:paraId="60C2DCD6"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5FEBA672"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A</w:t>
            </w:r>
            <w:r w:rsidR="00C53813">
              <w:rPr>
                <w:rFonts w:ascii="Calibri" w:eastAsia="Times New Roman" w:hAnsi="Calibri"/>
                <w:color w:val="000000"/>
                <w:sz w:val="22"/>
                <w:szCs w:val="22"/>
              </w:rPr>
              <w:t>ctiv</w:t>
            </w:r>
            <w:r>
              <w:rPr>
                <w:rFonts w:ascii="Calibri" w:eastAsia="Times New Roman" w:hAnsi="Calibri"/>
                <w:color w:val="000000"/>
                <w:sz w:val="22"/>
                <w:szCs w:val="22"/>
              </w:rPr>
              <w:t>e*F</w:t>
            </w:r>
            <w:r w:rsidR="00C53813">
              <w:rPr>
                <w:rFonts w:ascii="Calibri" w:eastAsia="Times New Roman" w:hAnsi="Calibri"/>
                <w:color w:val="000000"/>
                <w:sz w:val="22"/>
                <w:szCs w:val="22"/>
              </w:rPr>
              <w:t>ood</w:t>
            </w:r>
            <w:r>
              <w:rPr>
                <w:rFonts w:ascii="Calibri" w:eastAsia="Times New Roman" w:hAnsi="Calibri"/>
                <w:color w:val="000000"/>
                <w:sz w:val="22"/>
                <w:szCs w:val="22"/>
              </w:rPr>
              <w:t xml:space="preserve"> D</w:t>
            </w:r>
            <w:r w:rsidR="00C53813">
              <w:rPr>
                <w:rFonts w:ascii="Calibri" w:eastAsia="Times New Roman" w:hAnsi="Calibri"/>
                <w:color w:val="000000"/>
                <w:sz w:val="22"/>
                <w:szCs w:val="22"/>
              </w:rPr>
              <w:t>esert</w:t>
            </w:r>
          </w:p>
        </w:tc>
        <w:tc>
          <w:tcPr>
            <w:tcW w:w="1300" w:type="dxa"/>
            <w:tcBorders>
              <w:top w:val="nil"/>
              <w:left w:val="nil"/>
              <w:bottom w:val="single" w:sz="4" w:space="0" w:color="auto"/>
              <w:right w:val="single" w:sz="4" w:space="0" w:color="auto"/>
            </w:tcBorders>
            <w:shd w:val="clear" w:color="auto" w:fill="auto"/>
            <w:noWrap/>
            <w:vAlign w:val="bottom"/>
            <w:hideMark/>
          </w:tcPr>
          <w:p w14:paraId="6E5D577A"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300" w:type="dxa"/>
            <w:tcBorders>
              <w:top w:val="nil"/>
              <w:left w:val="nil"/>
              <w:bottom w:val="single" w:sz="4" w:space="0" w:color="auto"/>
              <w:right w:val="single" w:sz="4" w:space="0" w:color="auto"/>
            </w:tcBorders>
            <w:shd w:val="clear" w:color="auto" w:fill="auto"/>
            <w:noWrap/>
            <w:vAlign w:val="bottom"/>
            <w:hideMark/>
          </w:tcPr>
          <w:p w14:paraId="0DF1CB0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00" w:type="dxa"/>
            <w:tcBorders>
              <w:top w:val="nil"/>
              <w:left w:val="nil"/>
              <w:bottom w:val="single" w:sz="4" w:space="0" w:color="auto"/>
              <w:right w:val="single" w:sz="4" w:space="0" w:color="auto"/>
            </w:tcBorders>
            <w:shd w:val="clear" w:color="auto" w:fill="auto"/>
            <w:noWrap/>
            <w:vAlign w:val="bottom"/>
            <w:hideMark/>
          </w:tcPr>
          <w:p w14:paraId="100667A5"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C53813" w14:paraId="7BF84F8A"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2E9EEAEA"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H</w:t>
            </w:r>
            <w:r w:rsidR="00C53813">
              <w:rPr>
                <w:rFonts w:ascii="Calibri" w:eastAsia="Times New Roman" w:hAnsi="Calibri"/>
                <w:color w:val="000000"/>
                <w:sz w:val="22"/>
                <w:szCs w:val="22"/>
              </w:rPr>
              <w:t>ispanic</w:t>
            </w:r>
            <w:r>
              <w:rPr>
                <w:rFonts w:ascii="Calibri" w:eastAsia="Times New Roman" w:hAnsi="Calibri"/>
                <w:color w:val="000000"/>
                <w:sz w:val="22"/>
                <w:szCs w:val="22"/>
              </w:rPr>
              <w:t>* F</w:t>
            </w:r>
            <w:r w:rsidR="00C53813">
              <w:rPr>
                <w:rFonts w:ascii="Calibri" w:eastAsia="Times New Roman" w:hAnsi="Calibri"/>
                <w:color w:val="000000"/>
                <w:sz w:val="22"/>
                <w:szCs w:val="22"/>
              </w:rPr>
              <w:t>ood</w:t>
            </w:r>
            <w:r>
              <w:rPr>
                <w:rFonts w:ascii="Calibri" w:eastAsia="Times New Roman" w:hAnsi="Calibri"/>
                <w:color w:val="000000"/>
                <w:sz w:val="22"/>
                <w:szCs w:val="22"/>
              </w:rPr>
              <w:t xml:space="preserve"> D</w:t>
            </w:r>
            <w:r w:rsidR="00C53813">
              <w:rPr>
                <w:rFonts w:ascii="Calibri" w:eastAsia="Times New Roman" w:hAnsi="Calibri"/>
                <w:color w:val="000000"/>
                <w:sz w:val="22"/>
                <w:szCs w:val="22"/>
              </w:rPr>
              <w:t>esert</w:t>
            </w:r>
          </w:p>
        </w:tc>
        <w:tc>
          <w:tcPr>
            <w:tcW w:w="1300" w:type="dxa"/>
            <w:tcBorders>
              <w:top w:val="nil"/>
              <w:left w:val="nil"/>
              <w:bottom w:val="single" w:sz="4" w:space="0" w:color="auto"/>
              <w:right w:val="single" w:sz="4" w:space="0" w:color="auto"/>
            </w:tcBorders>
            <w:shd w:val="clear" w:color="auto" w:fill="auto"/>
            <w:noWrap/>
            <w:vAlign w:val="bottom"/>
            <w:hideMark/>
          </w:tcPr>
          <w:p w14:paraId="21A6DF7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300" w:type="dxa"/>
            <w:tcBorders>
              <w:top w:val="nil"/>
              <w:left w:val="nil"/>
              <w:bottom w:val="single" w:sz="4" w:space="0" w:color="auto"/>
              <w:right w:val="single" w:sz="4" w:space="0" w:color="auto"/>
            </w:tcBorders>
            <w:shd w:val="clear" w:color="auto" w:fill="auto"/>
            <w:noWrap/>
            <w:vAlign w:val="bottom"/>
            <w:hideMark/>
          </w:tcPr>
          <w:p w14:paraId="19D689A8"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-0.021</w:t>
            </w:r>
          </w:p>
        </w:tc>
        <w:tc>
          <w:tcPr>
            <w:tcW w:w="1300" w:type="dxa"/>
            <w:tcBorders>
              <w:top w:val="nil"/>
              <w:left w:val="nil"/>
              <w:bottom w:val="single" w:sz="4" w:space="0" w:color="auto"/>
              <w:right w:val="single" w:sz="4" w:space="0" w:color="auto"/>
            </w:tcBorders>
            <w:shd w:val="clear" w:color="auto" w:fill="auto"/>
            <w:noWrap/>
            <w:vAlign w:val="bottom"/>
            <w:hideMark/>
          </w:tcPr>
          <w:p w14:paraId="566BADD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-0.021*</w:t>
            </w:r>
          </w:p>
        </w:tc>
      </w:tr>
      <w:tr w:rsidR="00C53813" w14:paraId="076503A7"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001063D0"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B</w:t>
            </w:r>
            <w:r w:rsidR="00C53813">
              <w:rPr>
                <w:rFonts w:ascii="Calibri" w:eastAsia="Times New Roman" w:hAnsi="Calibri"/>
                <w:color w:val="000000"/>
                <w:sz w:val="22"/>
                <w:szCs w:val="22"/>
              </w:rPr>
              <w:t>lack</w:t>
            </w:r>
            <w:r>
              <w:rPr>
                <w:rFonts w:ascii="Calibri" w:eastAsia="Times New Roman" w:hAnsi="Calibri"/>
                <w:color w:val="000000"/>
                <w:sz w:val="22"/>
                <w:szCs w:val="22"/>
              </w:rPr>
              <w:t>* Food D</w:t>
            </w:r>
            <w:r w:rsidR="00C53813">
              <w:rPr>
                <w:rFonts w:ascii="Calibri" w:eastAsia="Times New Roman" w:hAnsi="Calibri"/>
                <w:color w:val="000000"/>
                <w:sz w:val="22"/>
                <w:szCs w:val="22"/>
              </w:rPr>
              <w:t>esert</w:t>
            </w:r>
          </w:p>
        </w:tc>
        <w:tc>
          <w:tcPr>
            <w:tcW w:w="1300" w:type="dxa"/>
            <w:tcBorders>
              <w:top w:val="nil"/>
              <w:left w:val="nil"/>
              <w:bottom w:val="single" w:sz="4" w:space="0" w:color="auto"/>
              <w:right w:val="single" w:sz="4" w:space="0" w:color="auto"/>
            </w:tcBorders>
            <w:shd w:val="clear" w:color="auto" w:fill="auto"/>
            <w:noWrap/>
            <w:vAlign w:val="bottom"/>
            <w:hideMark/>
          </w:tcPr>
          <w:p w14:paraId="0FD1CDA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300" w:type="dxa"/>
            <w:tcBorders>
              <w:top w:val="nil"/>
              <w:left w:val="nil"/>
              <w:bottom w:val="single" w:sz="4" w:space="0" w:color="auto"/>
              <w:right w:val="single" w:sz="4" w:space="0" w:color="auto"/>
            </w:tcBorders>
            <w:shd w:val="clear" w:color="auto" w:fill="auto"/>
            <w:noWrap/>
            <w:vAlign w:val="bottom"/>
            <w:hideMark/>
          </w:tcPr>
          <w:p w14:paraId="7ECB1DC9"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300" w:type="dxa"/>
            <w:tcBorders>
              <w:top w:val="nil"/>
              <w:left w:val="nil"/>
              <w:bottom w:val="single" w:sz="4" w:space="0" w:color="auto"/>
              <w:right w:val="single" w:sz="4" w:space="0" w:color="auto"/>
            </w:tcBorders>
            <w:shd w:val="clear" w:color="auto" w:fill="auto"/>
            <w:noWrap/>
            <w:vAlign w:val="bottom"/>
            <w:hideMark/>
          </w:tcPr>
          <w:p w14:paraId="5142B6A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C53813" w14:paraId="42A90898"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4949C3E2"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H</w:t>
            </w:r>
            <w:r w:rsidR="00C53813">
              <w:rPr>
                <w:rFonts w:ascii="Calibri" w:eastAsia="Times New Roman" w:hAnsi="Calibri"/>
                <w:color w:val="000000"/>
                <w:sz w:val="22"/>
                <w:szCs w:val="22"/>
              </w:rPr>
              <w:t>ispanic</w:t>
            </w:r>
          </w:p>
        </w:tc>
        <w:tc>
          <w:tcPr>
            <w:tcW w:w="1300" w:type="dxa"/>
            <w:tcBorders>
              <w:top w:val="nil"/>
              <w:left w:val="nil"/>
              <w:bottom w:val="single" w:sz="4" w:space="0" w:color="auto"/>
              <w:right w:val="single" w:sz="4" w:space="0" w:color="auto"/>
            </w:tcBorders>
            <w:shd w:val="clear" w:color="auto" w:fill="auto"/>
            <w:noWrap/>
            <w:vAlign w:val="bottom"/>
            <w:hideMark/>
          </w:tcPr>
          <w:p w14:paraId="2DEC810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0.020**</w:t>
            </w:r>
          </w:p>
        </w:tc>
        <w:tc>
          <w:tcPr>
            <w:tcW w:w="1300" w:type="dxa"/>
            <w:tcBorders>
              <w:top w:val="nil"/>
              <w:left w:val="nil"/>
              <w:bottom w:val="single" w:sz="4" w:space="0" w:color="auto"/>
              <w:right w:val="single" w:sz="4" w:space="0" w:color="auto"/>
            </w:tcBorders>
            <w:shd w:val="clear" w:color="auto" w:fill="auto"/>
            <w:noWrap/>
            <w:vAlign w:val="bottom"/>
            <w:hideMark/>
          </w:tcPr>
          <w:p w14:paraId="651DDD4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300" w:type="dxa"/>
            <w:tcBorders>
              <w:top w:val="nil"/>
              <w:left w:val="nil"/>
              <w:bottom w:val="single" w:sz="4" w:space="0" w:color="auto"/>
              <w:right w:val="single" w:sz="4" w:space="0" w:color="auto"/>
            </w:tcBorders>
            <w:shd w:val="clear" w:color="auto" w:fill="auto"/>
            <w:noWrap/>
            <w:vAlign w:val="bottom"/>
            <w:hideMark/>
          </w:tcPr>
          <w:p w14:paraId="45BEC56F"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0.033***</w:t>
            </w:r>
          </w:p>
        </w:tc>
      </w:tr>
      <w:tr w:rsidR="00C53813" w14:paraId="15B60B99"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69BB7DD1"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B</w:t>
            </w:r>
            <w:r w:rsidR="00C53813">
              <w:rPr>
                <w:rFonts w:ascii="Calibri" w:eastAsia="Times New Roman" w:hAnsi="Calibri"/>
                <w:color w:val="000000"/>
                <w:sz w:val="22"/>
                <w:szCs w:val="22"/>
              </w:rPr>
              <w:t>lack</w:t>
            </w:r>
          </w:p>
        </w:tc>
        <w:tc>
          <w:tcPr>
            <w:tcW w:w="1300" w:type="dxa"/>
            <w:tcBorders>
              <w:top w:val="nil"/>
              <w:left w:val="nil"/>
              <w:bottom w:val="single" w:sz="4" w:space="0" w:color="auto"/>
              <w:right w:val="single" w:sz="4" w:space="0" w:color="auto"/>
            </w:tcBorders>
            <w:shd w:val="clear" w:color="auto" w:fill="auto"/>
            <w:noWrap/>
            <w:vAlign w:val="bottom"/>
            <w:hideMark/>
          </w:tcPr>
          <w:p w14:paraId="58D6A985"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300" w:type="dxa"/>
            <w:tcBorders>
              <w:top w:val="nil"/>
              <w:left w:val="nil"/>
              <w:bottom w:val="single" w:sz="4" w:space="0" w:color="auto"/>
              <w:right w:val="single" w:sz="4" w:space="0" w:color="auto"/>
            </w:tcBorders>
            <w:shd w:val="clear" w:color="auto" w:fill="auto"/>
            <w:noWrap/>
            <w:vAlign w:val="bottom"/>
            <w:hideMark/>
          </w:tcPr>
          <w:p w14:paraId="3E32310D"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300" w:type="dxa"/>
            <w:tcBorders>
              <w:top w:val="nil"/>
              <w:left w:val="nil"/>
              <w:bottom w:val="single" w:sz="4" w:space="0" w:color="auto"/>
              <w:right w:val="single" w:sz="4" w:space="0" w:color="auto"/>
            </w:tcBorders>
            <w:shd w:val="clear" w:color="auto" w:fill="auto"/>
            <w:noWrap/>
            <w:vAlign w:val="bottom"/>
            <w:hideMark/>
          </w:tcPr>
          <w:p w14:paraId="2690A27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0.017**</w:t>
            </w:r>
          </w:p>
        </w:tc>
      </w:tr>
      <w:tr w:rsidR="00C53813" w14:paraId="2B2C59B1"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03E7A7EE"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A</w:t>
            </w:r>
            <w:r w:rsidR="00C53813">
              <w:rPr>
                <w:rFonts w:ascii="Calibri" w:eastAsia="Times New Roman" w:hAnsi="Calibri"/>
                <w:color w:val="000000"/>
                <w:sz w:val="22"/>
                <w:szCs w:val="22"/>
              </w:rPr>
              <w:t>sian</w:t>
            </w:r>
          </w:p>
        </w:tc>
        <w:tc>
          <w:tcPr>
            <w:tcW w:w="1300" w:type="dxa"/>
            <w:tcBorders>
              <w:top w:val="nil"/>
              <w:left w:val="nil"/>
              <w:bottom w:val="single" w:sz="4" w:space="0" w:color="auto"/>
              <w:right w:val="single" w:sz="4" w:space="0" w:color="auto"/>
            </w:tcBorders>
            <w:shd w:val="clear" w:color="auto" w:fill="auto"/>
            <w:noWrap/>
            <w:vAlign w:val="bottom"/>
            <w:hideMark/>
          </w:tcPr>
          <w:p w14:paraId="6922038A"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300" w:type="dxa"/>
            <w:tcBorders>
              <w:top w:val="nil"/>
              <w:left w:val="nil"/>
              <w:bottom w:val="single" w:sz="4" w:space="0" w:color="auto"/>
              <w:right w:val="single" w:sz="4" w:space="0" w:color="auto"/>
            </w:tcBorders>
            <w:shd w:val="clear" w:color="auto" w:fill="auto"/>
            <w:noWrap/>
            <w:vAlign w:val="bottom"/>
            <w:hideMark/>
          </w:tcPr>
          <w:p w14:paraId="58EEBA2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300" w:type="dxa"/>
            <w:tcBorders>
              <w:top w:val="nil"/>
              <w:left w:val="nil"/>
              <w:bottom w:val="single" w:sz="4" w:space="0" w:color="auto"/>
              <w:right w:val="single" w:sz="4" w:space="0" w:color="auto"/>
            </w:tcBorders>
            <w:shd w:val="clear" w:color="auto" w:fill="auto"/>
            <w:noWrap/>
            <w:vAlign w:val="bottom"/>
            <w:hideMark/>
          </w:tcPr>
          <w:p w14:paraId="5968F92F"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0.018**</w:t>
            </w:r>
          </w:p>
        </w:tc>
      </w:tr>
      <w:tr w:rsidR="00C53813" w14:paraId="154C41EC"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5F799811"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F</w:t>
            </w:r>
            <w:r w:rsidR="00C53813">
              <w:rPr>
                <w:rFonts w:ascii="Calibri" w:eastAsia="Times New Roman" w:hAnsi="Calibri"/>
                <w:color w:val="000000"/>
                <w:sz w:val="22"/>
                <w:szCs w:val="22"/>
              </w:rPr>
              <w:t>emale</w:t>
            </w:r>
          </w:p>
        </w:tc>
        <w:tc>
          <w:tcPr>
            <w:tcW w:w="1300" w:type="dxa"/>
            <w:tcBorders>
              <w:top w:val="nil"/>
              <w:left w:val="nil"/>
              <w:bottom w:val="single" w:sz="4" w:space="0" w:color="auto"/>
              <w:right w:val="single" w:sz="4" w:space="0" w:color="auto"/>
            </w:tcBorders>
            <w:shd w:val="clear" w:color="auto" w:fill="auto"/>
            <w:noWrap/>
            <w:vAlign w:val="bottom"/>
            <w:hideMark/>
          </w:tcPr>
          <w:p w14:paraId="56CBA9ED"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300" w:type="dxa"/>
            <w:tcBorders>
              <w:top w:val="nil"/>
              <w:left w:val="nil"/>
              <w:bottom w:val="single" w:sz="4" w:space="0" w:color="auto"/>
              <w:right w:val="single" w:sz="4" w:space="0" w:color="auto"/>
            </w:tcBorders>
            <w:shd w:val="clear" w:color="auto" w:fill="auto"/>
            <w:noWrap/>
            <w:vAlign w:val="bottom"/>
            <w:hideMark/>
          </w:tcPr>
          <w:p w14:paraId="5E42DC9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300" w:type="dxa"/>
            <w:tcBorders>
              <w:top w:val="nil"/>
              <w:left w:val="nil"/>
              <w:bottom w:val="single" w:sz="4" w:space="0" w:color="auto"/>
              <w:right w:val="single" w:sz="4" w:space="0" w:color="auto"/>
            </w:tcBorders>
            <w:shd w:val="clear" w:color="auto" w:fill="auto"/>
            <w:noWrap/>
            <w:vAlign w:val="bottom"/>
            <w:hideMark/>
          </w:tcPr>
          <w:p w14:paraId="461456A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C53813" w14:paraId="5E833ECB"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2989AFA3"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Poverty level</w:t>
            </w:r>
          </w:p>
        </w:tc>
        <w:tc>
          <w:tcPr>
            <w:tcW w:w="1300" w:type="dxa"/>
            <w:tcBorders>
              <w:top w:val="nil"/>
              <w:left w:val="nil"/>
              <w:bottom w:val="single" w:sz="4" w:space="0" w:color="auto"/>
              <w:right w:val="single" w:sz="4" w:space="0" w:color="auto"/>
            </w:tcBorders>
            <w:shd w:val="clear" w:color="auto" w:fill="auto"/>
            <w:noWrap/>
            <w:vAlign w:val="bottom"/>
            <w:hideMark/>
          </w:tcPr>
          <w:p w14:paraId="2223BCD5"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00" w:type="dxa"/>
            <w:tcBorders>
              <w:top w:val="nil"/>
              <w:left w:val="nil"/>
              <w:bottom w:val="single" w:sz="4" w:space="0" w:color="auto"/>
              <w:right w:val="single" w:sz="4" w:space="0" w:color="auto"/>
            </w:tcBorders>
            <w:shd w:val="clear" w:color="auto" w:fill="auto"/>
            <w:noWrap/>
            <w:vAlign w:val="bottom"/>
            <w:hideMark/>
          </w:tcPr>
          <w:p w14:paraId="50100F32"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00" w:type="dxa"/>
            <w:tcBorders>
              <w:top w:val="nil"/>
              <w:left w:val="nil"/>
              <w:bottom w:val="single" w:sz="4" w:space="0" w:color="auto"/>
              <w:right w:val="single" w:sz="4" w:space="0" w:color="auto"/>
            </w:tcBorders>
            <w:shd w:val="clear" w:color="auto" w:fill="auto"/>
            <w:noWrap/>
            <w:vAlign w:val="bottom"/>
            <w:hideMark/>
          </w:tcPr>
          <w:p w14:paraId="1323C68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C53813" w14:paraId="09EAA214"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6C0CDC38"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Physical A</w:t>
            </w:r>
            <w:r w:rsidR="00C53813">
              <w:rPr>
                <w:rFonts w:ascii="Calibri" w:eastAsia="Times New Roman" w:hAnsi="Calibri"/>
                <w:color w:val="000000"/>
                <w:sz w:val="22"/>
                <w:szCs w:val="22"/>
              </w:rPr>
              <w:t>ctivity</w:t>
            </w:r>
          </w:p>
        </w:tc>
        <w:tc>
          <w:tcPr>
            <w:tcW w:w="1300" w:type="dxa"/>
            <w:tcBorders>
              <w:top w:val="nil"/>
              <w:left w:val="nil"/>
              <w:bottom w:val="single" w:sz="4" w:space="0" w:color="auto"/>
              <w:right w:val="single" w:sz="4" w:space="0" w:color="auto"/>
            </w:tcBorders>
            <w:shd w:val="clear" w:color="auto" w:fill="auto"/>
            <w:noWrap/>
            <w:vAlign w:val="bottom"/>
            <w:hideMark/>
          </w:tcPr>
          <w:p w14:paraId="44692E74"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-0.023***</w:t>
            </w:r>
          </w:p>
        </w:tc>
        <w:tc>
          <w:tcPr>
            <w:tcW w:w="1300" w:type="dxa"/>
            <w:tcBorders>
              <w:top w:val="nil"/>
              <w:left w:val="nil"/>
              <w:bottom w:val="single" w:sz="4" w:space="0" w:color="auto"/>
              <w:right w:val="single" w:sz="4" w:space="0" w:color="auto"/>
            </w:tcBorders>
            <w:shd w:val="clear" w:color="auto" w:fill="auto"/>
            <w:noWrap/>
            <w:vAlign w:val="bottom"/>
            <w:hideMark/>
          </w:tcPr>
          <w:p w14:paraId="1227F76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-0.023***</w:t>
            </w:r>
          </w:p>
        </w:tc>
        <w:tc>
          <w:tcPr>
            <w:tcW w:w="1300" w:type="dxa"/>
            <w:tcBorders>
              <w:top w:val="nil"/>
              <w:left w:val="nil"/>
              <w:bottom w:val="single" w:sz="4" w:space="0" w:color="auto"/>
              <w:right w:val="single" w:sz="4" w:space="0" w:color="auto"/>
            </w:tcBorders>
            <w:shd w:val="clear" w:color="auto" w:fill="auto"/>
            <w:noWrap/>
            <w:vAlign w:val="bottom"/>
            <w:hideMark/>
          </w:tcPr>
          <w:p w14:paraId="2249F28C"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C53813" w14:paraId="77CC1E75"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09589C1B"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A</w:t>
            </w:r>
            <w:r w:rsidR="00C53813">
              <w:rPr>
                <w:rFonts w:ascii="Calibri" w:eastAsia="Times New Roman" w:hAnsi="Calibri"/>
                <w:color w:val="000000"/>
                <w:sz w:val="22"/>
                <w:szCs w:val="22"/>
              </w:rPr>
              <w:t>ge</w:t>
            </w:r>
          </w:p>
        </w:tc>
        <w:tc>
          <w:tcPr>
            <w:tcW w:w="1300" w:type="dxa"/>
            <w:tcBorders>
              <w:top w:val="nil"/>
              <w:left w:val="nil"/>
              <w:bottom w:val="single" w:sz="4" w:space="0" w:color="auto"/>
              <w:right w:val="single" w:sz="4" w:space="0" w:color="auto"/>
            </w:tcBorders>
            <w:shd w:val="clear" w:color="auto" w:fill="auto"/>
            <w:noWrap/>
            <w:vAlign w:val="bottom"/>
            <w:hideMark/>
          </w:tcPr>
          <w:p w14:paraId="27696C2F"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300" w:type="dxa"/>
            <w:tcBorders>
              <w:top w:val="nil"/>
              <w:left w:val="nil"/>
              <w:bottom w:val="single" w:sz="4" w:space="0" w:color="auto"/>
              <w:right w:val="single" w:sz="4" w:space="0" w:color="auto"/>
            </w:tcBorders>
            <w:shd w:val="clear" w:color="auto" w:fill="auto"/>
            <w:noWrap/>
            <w:vAlign w:val="bottom"/>
            <w:hideMark/>
          </w:tcPr>
          <w:p w14:paraId="12681FA4"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300" w:type="dxa"/>
            <w:tcBorders>
              <w:top w:val="nil"/>
              <w:left w:val="nil"/>
              <w:bottom w:val="single" w:sz="4" w:space="0" w:color="auto"/>
              <w:right w:val="single" w:sz="4" w:space="0" w:color="auto"/>
            </w:tcBorders>
            <w:shd w:val="clear" w:color="auto" w:fill="auto"/>
            <w:noWrap/>
            <w:vAlign w:val="bottom"/>
            <w:hideMark/>
          </w:tcPr>
          <w:p w14:paraId="3F92A4E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C53813" w14:paraId="632B5500"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6CB95CB9"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Years of E</w:t>
            </w:r>
            <w:r w:rsidR="00C53813">
              <w:rPr>
                <w:rFonts w:ascii="Calibri" w:eastAsia="Times New Roman" w:hAnsi="Calibri"/>
                <w:color w:val="000000"/>
                <w:sz w:val="22"/>
                <w:szCs w:val="22"/>
              </w:rPr>
              <w:t>ducation</w:t>
            </w:r>
          </w:p>
        </w:tc>
        <w:tc>
          <w:tcPr>
            <w:tcW w:w="1300" w:type="dxa"/>
            <w:tcBorders>
              <w:top w:val="nil"/>
              <w:left w:val="nil"/>
              <w:bottom w:val="single" w:sz="4" w:space="0" w:color="auto"/>
              <w:right w:val="single" w:sz="4" w:space="0" w:color="auto"/>
            </w:tcBorders>
            <w:shd w:val="clear" w:color="auto" w:fill="auto"/>
            <w:noWrap/>
            <w:vAlign w:val="bottom"/>
            <w:hideMark/>
          </w:tcPr>
          <w:p w14:paraId="1E27068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300" w:type="dxa"/>
            <w:tcBorders>
              <w:top w:val="nil"/>
              <w:left w:val="nil"/>
              <w:bottom w:val="single" w:sz="4" w:space="0" w:color="auto"/>
              <w:right w:val="single" w:sz="4" w:space="0" w:color="auto"/>
            </w:tcBorders>
            <w:shd w:val="clear" w:color="auto" w:fill="auto"/>
            <w:noWrap/>
            <w:vAlign w:val="bottom"/>
            <w:hideMark/>
          </w:tcPr>
          <w:p w14:paraId="5A32B42C"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00" w:type="dxa"/>
            <w:tcBorders>
              <w:top w:val="nil"/>
              <w:left w:val="nil"/>
              <w:bottom w:val="single" w:sz="4" w:space="0" w:color="auto"/>
              <w:right w:val="single" w:sz="4" w:space="0" w:color="auto"/>
            </w:tcBorders>
            <w:shd w:val="clear" w:color="auto" w:fill="auto"/>
            <w:noWrap/>
            <w:vAlign w:val="bottom"/>
            <w:hideMark/>
          </w:tcPr>
          <w:p w14:paraId="6636E63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C53813" w14:paraId="3A48BBAE"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1068CC9A"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E</w:t>
            </w:r>
            <w:r w:rsidR="00C53813">
              <w:rPr>
                <w:rFonts w:ascii="Calibri" w:eastAsia="Times New Roman" w:hAnsi="Calibri"/>
                <w:color w:val="000000"/>
                <w:sz w:val="22"/>
                <w:szCs w:val="22"/>
              </w:rPr>
              <w:t>lderly</w:t>
            </w:r>
          </w:p>
        </w:tc>
        <w:tc>
          <w:tcPr>
            <w:tcW w:w="1300" w:type="dxa"/>
            <w:tcBorders>
              <w:top w:val="nil"/>
              <w:left w:val="nil"/>
              <w:bottom w:val="single" w:sz="4" w:space="0" w:color="auto"/>
              <w:right w:val="single" w:sz="4" w:space="0" w:color="auto"/>
            </w:tcBorders>
            <w:shd w:val="clear" w:color="auto" w:fill="auto"/>
            <w:noWrap/>
            <w:vAlign w:val="bottom"/>
            <w:hideMark/>
          </w:tcPr>
          <w:p w14:paraId="1F7DDD2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300" w:type="dxa"/>
            <w:tcBorders>
              <w:top w:val="nil"/>
              <w:left w:val="nil"/>
              <w:bottom w:val="single" w:sz="4" w:space="0" w:color="auto"/>
              <w:right w:val="single" w:sz="4" w:space="0" w:color="auto"/>
            </w:tcBorders>
            <w:shd w:val="clear" w:color="auto" w:fill="auto"/>
            <w:noWrap/>
            <w:vAlign w:val="bottom"/>
            <w:hideMark/>
          </w:tcPr>
          <w:p w14:paraId="3A9902C5"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-0.044***</w:t>
            </w:r>
          </w:p>
        </w:tc>
        <w:tc>
          <w:tcPr>
            <w:tcW w:w="1300" w:type="dxa"/>
            <w:tcBorders>
              <w:top w:val="nil"/>
              <w:left w:val="nil"/>
              <w:bottom w:val="single" w:sz="4" w:space="0" w:color="auto"/>
              <w:right w:val="single" w:sz="4" w:space="0" w:color="auto"/>
            </w:tcBorders>
            <w:shd w:val="clear" w:color="auto" w:fill="auto"/>
            <w:noWrap/>
            <w:vAlign w:val="bottom"/>
            <w:hideMark/>
          </w:tcPr>
          <w:p w14:paraId="1B0C19DC"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-0.021*</w:t>
            </w:r>
          </w:p>
        </w:tc>
      </w:tr>
      <w:tr w:rsidR="00C53813" w14:paraId="1A2A8455"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1354C2E1"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M</w:t>
            </w:r>
            <w:r w:rsidR="00C53813">
              <w:rPr>
                <w:rFonts w:ascii="Calibri" w:eastAsia="Times New Roman" w:hAnsi="Calibri"/>
                <w:color w:val="000000"/>
                <w:sz w:val="22"/>
                <w:szCs w:val="22"/>
              </w:rPr>
              <w:t>arried</w:t>
            </w:r>
          </w:p>
        </w:tc>
        <w:tc>
          <w:tcPr>
            <w:tcW w:w="1300" w:type="dxa"/>
            <w:tcBorders>
              <w:top w:val="nil"/>
              <w:left w:val="nil"/>
              <w:bottom w:val="single" w:sz="4" w:space="0" w:color="auto"/>
              <w:right w:val="single" w:sz="4" w:space="0" w:color="auto"/>
            </w:tcBorders>
            <w:shd w:val="clear" w:color="auto" w:fill="auto"/>
            <w:noWrap/>
            <w:vAlign w:val="bottom"/>
            <w:hideMark/>
          </w:tcPr>
          <w:p w14:paraId="35C4DBD9"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300" w:type="dxa"/>
            <w:tcBorders>
              <w:top w:val="nil"/>
              <w:left w:val="nil"/>
              <w:bottom w:val="single" w:sz="4" w:space="0" w:color="auto"/>
              <w:right w:val="single" w:sz="4" w:space="0" w:color="auto"/>
            </w:tcBorders>
            <w:shd w:val="clear" w:color="auto" w:fill="auto"/>
            <w:noWrap/>
            <w:vAlign w:val="bottom"/>
            <w:hideMark/>
          </w:tcPr>
          <w:p w14:paraId="5C32F0D1"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00" w:type="dxa"/>
            <w:tcBorders>
              <w:top w:val="nil"/>
              <w:left w:val="nil"/>
              <w:bottom w:val="single" w:sz="4" w:space="0" w:color="auto"/>
              <w:right w:val="single" w:sz="4" w:space="0" w:color="auto"/>
            </w:tcBorders>
            <w:shd w:val="clear" w:color="auto" w:fill="auto"/>
            <w:noWrap/>
            <w:vAlign w:val="bottom"/>
            <w:hideMark/>
          </w:tcPr>
          <w:p w14:paraId="294D6BBA"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-0.006***</w:t>
            </w:r>
          </w:p>
        </w:tc>
      </w:tr>
      <w:tr w:rsidR="00C53813" w14:paraId="424E892D"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6C236879" w14:textId="77777777" w:rsidR="00C53813" w:rsidRDefault="002C132B">
            <w:pPr>
              <w:rPr>
                <w:rFonts w:ascii="Calibri" w:eastAsia="Times New Roman" w:hAnsi="Calibri"/>
                <w:color w:val="000000"/>
                <w:sz w:val="22"/>
                <w:szCs w:val="22"/>
              </w:rPr>
            </w:pPr>
            <w:r>
              <w:rPr>
                <w:rFonts w:ascii="Calibri" w:eastAsia="Times New Roman" w:hAnsi="Calibri"/>
                <w:color w:val="000000"/>
                <w:sz w:val="22"/>
                <w:szCs w:val="22"/>
              </w:rPr>
              <w:t>U</w:t>
            </w:r>
            <w:r w:rsidR="00C53813">
              <w:rPr>
                <w:rFonts w:ascii="Calibri" w:eastAsia="Times New Roman" w:hAnsi="Calibri"/>
                <w:color w:val="000000"/>
                <w:sz w:val="22"/>
                <w:szCs w:val="22"/>
              </w:rPr>
              <w:t>ninsured</w:t>
            </w:r>
          </w:p>
        </w:tc>
        <w:tc>
          <w:tcPr>
            <w:tcW w:w="1300" w:type="dxa"/>
            <w:tcBorders>
              <w:top w:val="nil"/>
              <w:left w:val="nil"/>
              <w:bottom w:val="single" w:sz="4" w:space="0" w:color="auto"/>
              <w:right w:val="single" w:sz="4" w:space="0" w:color="auto"/>
            </w:tcBorders>
            <w:shd w:val="clear" w:color="auto" w:fill="auto"/>
            <w:noWrap/>
            <w:vAlign w:val="bottom"/>
            <w:hideMark/>
          </w:tcPr>
          <w:p w14:paraId="256BE19F"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300" w:type="dxa"/>
            <w:tcBorders>
              <w:top w:val="nil"/>
              <w:left w:val="nil"/>
              <w:bottom w:val="single" w:sz="4" w:space="0" w:color="auto"/>
              <w:right w:val="single" w:sz="4" w:space="0" w:color="auto"/>
            </w:tcBorders>
            <w:shd w:val="clear" w:color="auto" w:fill="auto"/>
            <w:noWrap/>
            <w:vAlign w:val="bottom"/>
            <w:hideMark/>
          </w:tcPr>
          <w:p w14:paraId="36BB476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300" w:type="dxa"/>
            <w:tcBorders>
              <w:top w:val="nil"/>
              <w:left w:val="nil"/>
              <w:bottom w:val="single" w:sz="4" w:space="0" w:color="auto"/>
              <w:right w:val="single" w:sz="4" w:space="0" w:color="auto"/>
            </w:tcBorders>
            <w:shd w:val="clear" w:color="auto" w:fill="auto"/>
            <w:noWrap/>
            <w:vAlign w:val="bottom"/>
            <w:hideMark/>
          </w:tcPr>
          <w:p w14:paraId="49AE646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-0.049***</w:t>
            </w:r>
          </w:p>
        </w:tc>
      </w:tr>
      <w:tr w:rsidR="00C53813" w14:paraId="556DF82E"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59F1614E"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Size of Household</w:t>
            </w:r>
          </w:p>
        </w:tc>
        <w:tc>
          <w:tcPr>
            <w:tcW w:w="1300" w:type="dxa"/>
            <w:tcBorders>
              <w:top w:val="nil"/>
              <w:left w:val="nil"/>
              <w:bottom w:val="single" w:sz="4" w:space="0" w:color="auto"/>
              <w:right w:val="single" w:sz="4" w:space="0" w:color="auto"/>
            </w:tcBorders>
            <w:shd w:val="clear" w:color="auto" w:fill="auto"/>
            <w:noWrap/>
            <w:vAlign w:val="bottom"/>
            <w:hideMark/>
          </w:tcPr>
          <w:p w14:paraId="1C2EE50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300" w:type="dxa"/>
            <w:tcBorders>
              <w:top w:val="nil"/>
              <w:left w:val="nil"/>
              <w:bottom w:val="single" w:sz="4" w:space="0" w:color="auto"/>
              <w:right w:val="single" w:sz="4" w:space="0" w:color="auto"/>
            </w:tcBorders>
            <w:shd w:val="clear" w:color="auto" w:fill="auto"/>
            <w:noWrap/>
            <w:vAlign w:val="bottom"/>
            <w:hideMark/>
          </w:tcPr>
          <w:p w14:paraId="4E13E78C"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300" w:type="dxa"/>
            <w:tcBorders>
              <w:top w:val="nil"/>
              <w:left w:val="nil"/>
              <w:bottom w:val="single" w:sz="4" w:space="0" w:color="auto"/>
              <w:right w:val="single" w:sz="4" w:space="0" w:color="auto"/>
            </w:tcBorders>
            <w:shd w:val="clear" w:color="auto" w:fill="auto"/>
            <w:noWrap/>
            <w:vAlign w:val="bottom"/>
            <w:hideMark/>
          </w:tcPr>
          <w:p w14:paraId="6CA6C8B0"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C53813" w14:paraId="1B64C5EF"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76D6DA71"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constant</w:t>
            </w:r>
          </w:p>
        </w:tc>
        <w:tc>
          <w:tcPr>
            <w:tcW w:w="1300" w:type="dxa"/>
            <w:tcBorders>
              <w:top w:val="nil"/>
              <w:left w:val="nil"/>
              <w:bottom w:val="single" w:sz="4" w:space="0" w:color="auto"/>
              <w:right w:val="single" w:sz="4" w:space="0" w:color="auto"/>
            </w:tcBorders>
            <w:shd w:val="clear" w:color="auto" w:fill="auto"/>
            <w:noWrap/>
            <w:vAlign w:val="bottom"/>
            <w:hideMark/>
          </w:tcPr>
          <w:p w14:paraId="2B872A2C"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300" w:type="dxa"/>
            <w:tcBorders>
              <w:top w:val="nil"/>
              <w:left w:val="nil"/>
              <w:bottom w:val="single" w:sz="4" w:space="0" w:color="auto"/>
              <w:right w:val="single" w:sz="4" w:space="0" w:color="auto"/>
            </w:tcBorders>
            <w:shd w:val="clear" w:color="auto" w:fill="auto"/>
            <w:noWrap/>
            <w:vAlign w:val="bottom"/>
            <w:hideMark/>
          </w:tcPr>
          <w:p w14:paraId="7B699D0B"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BA9EA4"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C53813" w14:paraId="3AC937E8"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040A18D3"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r2</w:t>
            </w:r>
          </w:p>
        </w:tc>
        <w:tc>
          <w:tcPr>
            <w:tcW w:w="1300" w:type="dxa"/>
            <w:tcBorders>
              <w:top w:val="nil"/>
              <w:left w:val="nil"/>
              <w:bottom w:val="single" w:sz="4" w:space="0" w:color="auto"/>
              <w:right w:val="single" w:sz="4" w:space="0" w:color="auto"/>
            </w:tcBorders>
            <w:shd w:val="clear" w:color="auto" w:fill="auto"/>
            <w:noWrap/>
            <w:vAlign w:val="bottom"/>
            <w:hideMark/>
          </w:tcPr>
          <w:p w14:paraId="12671692"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0.103</w:t>
            </w:r>
          </w:p>
        </w:tc>
        <w:tc>
          <w:tcPr>
            <w:tcW w:w="1300" w:type="dxa"/>
            <w:tcBorders>
              <w:top w:val="nil"/>
              <w:left w:val="nil"/>
              <w:bottom w:val="single" w:sz="4" w:space="0" w:color="auto"/>
              <w:right w:val="single" w:sz="4" w:space="0" w:color="auto"/>
            </w:tcBorders>
            <w:shd w:val="clear" w:color="auto" w:fill="auto"/>
            <w:noWrap/>
            <w:vAlign w:val="bottom"/>
            <w:hideMark/>
          </w:tcPr>
          <w:p w14:paraId="17D99032"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7D87A3"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C53813" w14:paraId="4219FD9E"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547281E4"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bic</w:t>
            </w:r>
          </w:p>
        </w:tc>
        <w:tc>
          <w:tcPr>
            <w:tcW w:w="1300" w:type="dxa"/>
            <w:tcBorders>
              <w:top w:val="nil"/>
              <w:left w:val="nil"/>
              <w:bottom w:val="single" w:sz="4" w:space="0" w:color="auto"/>
              <w:right w:val="single" w:sz="4" w:space="0" w:color="auto"/>
            </w:tcBorders>
            <w:shd w:val="clear" w:color="auto" w:fill="auto"/>
            <w:noWrap/>
            <w:vAlign w:val="bottom"/>
            <w:hideMark/>
          </w:tcPr>
          <w:p w14:paraId="47EDF406"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7361.449</w:t>
            </w:r>
          </w:p>
        </w:tc>
        <w:tc>
          <w:tcPr>
            <w:tcW w:w="1300" w:type="dxa"/>
            <w:tcBorders>
              <w:top w:val="nil"/>
              <w:left w:val="nil"/>
              <w:bottom w:val="single" w:sz="4" w:space="0" w:color="auto"/>
              <w:right w:val="single" w:sz="4" w:space="0" w:color="auto"/>
            </w:tcBorders>
            <w:shd w:val="clear" w:color="auto" w:fill="auto"/>
            <w:noWrap/>
            <w:vAlign w:val="bottom"/>
            <w:hideMark/>
          </w:tcPr>
          <w:p w14:paraId="0EB76F1D"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11494.256</w:t>
            </w:r>
          </w:p>
        </w:tc>
        <w:tc>
          <w:tcPr>
            <w:tcW w:w="1300" w:type="dxa"/>
            <w:tcBorders>
              <w:top w:val="nil"/>
              <w:left w:val="nil"/>
              <w:bottom w:val="single" w:sz="4" w:space="0" w:color="auto"/>
              <w:right w:val="single" w:sz="4" w:space="0" w:color="auto"/>
            </w:tcBorders>
            <w:shd w:val="clear" w:color="auto" w:fill="auto"/>
            <w:noWrap/>
            <w:vAlign w:val="bottom"/>
            <w:hideMark/>
          </w:tcPr>
          <w:p w14:paraId="2E2E5259"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7591.619</w:t>
            </w:r>
          </w:p>
        </w:tc>
      </w:tr>
      <w:tr w:rsidR="00C53813" w14:paraId="49AF4F53" w14:textId="77777777" w:rsidTr="00C53813">
        <w:trPr>
          <w:trHeight w:val="300"/>
          <w:jc w:val="center"/>
        </w:trPr>
        <w:tc>
          <w:tcPr>
            <w:tcW w:w="2103" w:type="dxa"/>
            <w:tcBorders>
              <w:top w:val="nil"/>
              <w:left w:val="single" w:sz="4" w:space="0" w:color="auto"/>
              <w:bottom w:val="single" w:sz="4" w:space="0" w:color="auto"/>
              <w:right w:val="single" w:sz="4" w:space="0" w:color="auto"/>
            </w:tcBorders>
            <w:shd w:val="clear" w:color="000000" w:fill="B7DEE8"/>
            <w:noWrap/>
            <w:vAlign w:val="bottom"/>
            <w:hideMark/>
          </w:tcPr>
          <w:p w14:paraId="7A2375B4" w14:textId="77777777" w:rsidR="00C53813" w:rsidRDefault="00C53813">
            <w:pPr>
              <w:rPr>
                <w:rFonts w:ascii="Calibri" w:eastAsia="Times New Roman" w:hAnsi="Calibri"/>
                <w:color w:val="000000"/>
                <w:sz w:val="22"/>
                <w:szCs w:val="22"/>
              </w:rPr>
            </w:pPr>
            <w:r>
              <w:rPr>
                <w:rFonts w:ascii="Calibri" w:eastAsia="Times New Roman" w:hAnsi="Calibri"/>
                <w:color w:val="000000"/>
                <w:sz w:val="22"/>
                <w:szCs w:val="22"/>
              </w:rPr>
              <w:t>chi2</w:t>
            </w:r>
          </w:p>
        </w:tc>
        <w:tc>
          <w:tcPr>
            <w:tcW w:w="1300" w:type="dxa"/>
            <w:tcBorders>
              <w:top w:val="nil"/>
              <w:left w:val="nil"/>
              <w:bottom w:val="single" w:sz="4" w:space="0" w:color="auto"/>
              <w:right w:val="single" w:sz="4" w:space="0" w:color="auto"/>
            </w:tcBorders>
            <w:shd w:val="clear" w:color="auto" w:fill="auto"/>
            <w:noWrap/>
            <w:vAlign w:val="bottom"/>
            <w:hideMark/>
          </w:tcPr>
          <w:p w14:paraId="3D677C64"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BE7DD"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1964.555</w:t>
            </w:r>
          </w:p>
        </w:tc>
        <w:tc>
          <w:tcPr>
            <w:tcW w:w="1300" w:type="dxa"/>
            <w:tcBorders>
              <w:top w:val="nil"/>
              <w:left w:val="nil"/>
              <w:bottom w:val="single" w:sz="4" w:space="0" w:color="auto"/>
              <w:right w:val="single" w:sz="4" w:space="0" w:color="auto"/>
            </w:tcBorders>
            <w:shd w:val="clear" w:color="auto" w:fill="auto"/>
            <w:noWrap/>
            <w:vAlign w:val="bottom"/>
            <w:hideMark/>
          </w:tcPr>
          <w:p w14:paraId="379AD377" w14:textId="77777777" w:rsidR="00C53813" w:rsidRDefault="00C53813">
            <w:pPr>
              <w:jc w:val="right"/>
              <w:rPr>
                <w:rFonts w:ascii="Calibri" w:eastAsia="Times New Roman" w:hAnsi="Calibri"/>
                <w:color w:val="000000"/>
                <w:sz w:val="22"/>
                <w:szCs w:val="22"/>
              </w:rPr>
            </w:pPr>
            <w:r>
              <w:rPr>
                <w:rFonts w:ascii="Calibri" w:eastAsia="Times New Roman" w:hAnsi="Calibri"/>
                <w:color w:val="000000"/>
                <w:sz w:val="22"/>
                <w:szCs w:val="22"/>
              </w:rPr>
              <w:t>2040.429</w:t>
            </w:r>
          </w:p>
        </w:tc>
      </w:tr>
    </w:tbl>
    <w:p w14:paraId="65830DD9" w14:textId="77777777" w:rsidR="00C53813" w:rsidRDefault="00C53813" w:rsidP="00635FF5"/>
    <w:p w14:paraId="6FB730D8" w14:textId="77777777" w:rsidR="00C53813" w:rsidRDefault="00C53813" w:rsidP="00635FF5"/>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279"/>
        <w:gridCol w:w="1164"/>
        <w:gridCol w:w="1266"/>
      </w:tblGrid>
      <w:tr w:rsidR="006C55FC" w:rsidRPr="00635FF5" w14:paraId="7ACF1A55" w14:textId="77777777" w:rsidTr="006C55FC">
        <w:trPr>
          <w:trHeight w:val="107"/>
          <w:jc w:val="center"/>
        </w:trPr>
        <w:tc>
          <w:tcPr>
            <w:tcW w:w="6673" w:type="dxa"/>
            <w:gridSpan w:val="5"/>
            <w:shd w:val="clear" w:color="auto" w:fill="31849B" w:themeFill="accent5" w:themeFillShade="BF"/>
            <w:noWrap/>
            <w:vAlign w:val="bottom"/>
            <w:hideMark/>
          </w:tcPr>
          <w:p w14:paraId="61D9C7B3" w14:textId="77777777" w:rsidR="006C55FC" w:rsidRPr="00635FF5" w:rsidRDefault="006C55FC" w:rsidP="00112ADF">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Obesity</w:t>
            </w:r>
            <w:r w:rsidR="00112ADF">
              <w:rPr>
                <w:rFonts w:ascii="Calibri" w:eastAsia="Times New Roman" w:hAnsi="Calibri"/>
                <w:color w:val="FFFFFF" w:themeColor="background1"/>
                <w:sz w:val="22"/>
                <w:szCs w:val="22"/>
              </w:rPr>
              <w:t xml:space="preserve"> (Mahalanobis Distance</w:t>
            </w:r>
            <w:r w:rsidRPr="00635FF5">
              <w:rPr>
                <w:rFonts w:ascii="Calibri" w:eastAsia="Times New Roman" w:hAnsi="Calibri"/>
                <w:color w:val="FFFFFF" w:themeColor="background1"/>
                <w:sz w:val="22"/>
                <w:szCs w:val="22"/>
              </w:rPr>
              <w:t xml:space="preserve"> Matching) </w:t>
            </w:r>
          </w:p>
        </w:tc>
      </w:tr>
      <w:tr w:rsidR="006C55FC" w:rsidRPr="00635FF5" w14:paraId="29E14CCF" w14:textId="77777777" w:rsidTr="006C55FC">
        <w:trPr>
          <w:trHeight w:val="300"/>
          <w:jc w:val="center"/>
        </w:trPr>
        <w:tc>
          <w:tcPr>
            <w:tcW w:w="1685" w:type="dxa"/>
            <w:shd w:val="clear" w:color="auto" w:fill="31849B" w:themeFill="accent5" w:themeFillShade="BF"/>
            <w:noWrap/>
            <w:vAlign w:val="bottom"/>
            <w:hideMark/>
          </w:tcPr>
          <w:p w14:paraId="763215D4"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vAlign w:val="bottom"/>
          </w:tcPr>
          <w:p w14:paraId="7A7C5608"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BMI Linear</w:t>
            </w:r>
          </w:p>
        </w:tc>
        <w:tc>
          <w:tcPr>
            <w:tcW w:w="1279" w:type="dxa"/>
            <w:shd w:val="clear" w:color="auto" w:fill="31849B" w:themeFill="accent5" w:themeFillShade="BF"/>
            <w:noWrap/>
            <w:vAlign w:val="bottom"/>
            <w:hideMark/>
          </w:tcPr>
          <w:p w14:paraId="0EFD6007"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2959AE68"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708498A8"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112ADF" w:rsidRPr="00635FF5" w14:paraId="593C3BBB" w14:textId="77777777" w:rsidTr="006C55FC">
        <w:trPr>
          <w:trHeight w:val="300"/>
          <w:jc w:val="center"/>
        </w:trPr>
        <w:tc>
          <w:tcPr>
            <w:tcW w:w="1685" w:type="dxa"/>
            <w:shd w:val="clear" w:color="auto" w:fill="B6DDE8" w:themeFill="accent5" w:themeFillTint="66"/>
            <w:noWrap/>
            <w:vAlign w:val="bottom"/>
            <w:hideMark/>
          </w:tcPr>
          <w:p w14:paraId="434C6AB4"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vAlign w:val="bottom"/>
          </w:tcPr>
          <w:p w14:paraId="65A65C7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0.626***</w:t>
            </w:r>
          </w:p>
        </w:tc>
        <w:tc>
          <w:tcPr>
            <w:tcW w:w="1279" w:type="dxa"/>
            <w:shd w:val="clear" w:color="auto" w:fill="auto"/>
            <w:noWrap/>
            <w:vAlign w:val="bottom"/>
            <w:hideMark/>
          </w:tcPr>
          <w:p w14:paraId="3A375D9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164" w:type="dxa"/>
            <w:shd w:val="clear" w:color="auto" w:fill="auto"/>
            <w:noWrap/>
            <w:vAlign w:val="bottom"/>
            <w:hideMark/>
          </w:tcPr>
          <w:p w14:paraId="790D269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266" w:type="dxa"/>
            <w:shd w:val="clear" w:color="auto" w:fill="auto"/>
            <w:noWrap/>
            <w:vAlign w:val="bottom"/>
            <w:hideMark/>
          </w:tcPr>
          <w:p w14:paraId="088E616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112ADF" w:rsidRPr="00635FF5" w14:paraId="11A10AFE" w14:textId="77777777" w:rsidTr="006C55FC">
        <w:trPr>
          <w:trHeight w:val="300"/>
          <w:jc w:val="center"/>
        </w:trPr>
        <w:tc>
          <w:tcPr>
            <w:tcW w:w="1685" w:type="dxa"/>
            <w:shd w:val="clear" w:color="auto" w:fill="B6DDE8" w:themeFill="accent5" w:themeFillTint="66"/>
            <w:noWrap/>
            <w:vAlign w:val="bottom"/>
            <w:hideMark/>
          </w:tcPr>
          <w:p w14:paraId="76CC6A6B"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vAlign w:val="bottom"/>
          </w:tcPr>
          <w:p w14:paraId="1B1B83E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0.193</w:t>
            </w:r>
          </w:p>
        </w:tc>
        <w:tc>
          <w:tcPr>
            <w:tcW w:w="1279" w:type="dxa"/>
            <w:shd w:val="clear" w:color="auto" w:fill="auto"/>
            <w:noWrap/>
            <w:vAlign w:val="bottom"/>
            <w:hideMark/>
          </w:tcPr>
          <w:p w14:paraId="099F361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3BE9F02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266" w:type="dxa"/>
            <w:shd w:val="clear" w:color="auto" w:fill="auto"/>
            <w:noWrap/>
            <w:vAlign w:val="bottom"/>
            <w:hideMark/>
          </w:tcPr>
          <w:p w14:paraId="18AF216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112ADF" w:rsidRPr="00635FF5" w14:paraId="38D4CA84" w14:textId="77777777" w:rsidTr="006C55FC">
        <w:trPr>
          <w:trHeight w:val="332"/>
          <w:jc w:val="center"/>
        </w:trPr>
        <w:tc>
          <w:tcPr>
            <w:tcW w:w="1685" w:type="dxa"/>
            <w:shd w:val="clear" w:color="auto" w:fill="B6DDE8" w:themeFill="accent5" w:themeFillTint="66"/>
            <w:noWrap/>
            <w:vAlign w:val="bottom"/>
            <w:hideMark/>
          </w:tcPr>
          <w:p w14:paraId="6A2F69F1"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vAlign w:val="bottom"/>
          </w:tcPr>
          <w:p w14:paraId="3800412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0.901***</w:t>
            </w:r>
          </w:p>
        </w:tc>
        <w:tc>
          <w:tcPr>
            <w:tcW w:w="1279" w:type="dxa"/>
            <w:shd w:val="clear" w:color="auto" w:fill="auto"/>
            <w:noWrap/>
            <w:vAlign w:val="bottom"/>
            <w:hideMark/>
          </w:tcPr>
          <w:p w14:paraId="7CD15A7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0.059***</w:t>
            </w:r>
          </w:p>
        </w:tc>
        <w:tc>
          <w:tcPr>
            <w:tcW w:w="1164" w:type="dxa"/>
            <w:shd w:val="clear" w:color="auto" w:fill="auto"/>
            <w:noWrap/>
            <w:vAlign w:val="bottom"/>
            <w:hideMark/>
          </w:tcPr>
          <w:p w14:paraId="0689C3B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0.058***</w:t>
            </w:r>
          </w:p>
        </w:tc>
        <w:tc>
          <w:tcPr>
            <w:tcW w:w="1266" w:type="dxa"/>
            <w:shd w:val="clear" w:color="auto" w:fill="auto"/>
            <w:noWrap/>
            <w:vAlign w:val="bottom"/>
            <w:hideMark/>
          </w:tcPr>
          <w:p w14:paraId="6E25BD1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r>
      <w:tr w:rsidR="00112ADF" w:rsidRPr="00635FF5" w14:paraId="074A17C2" w14:textId="77777777" w:rsidTr="006C55FC">
        <w:trPr>
          <w:trHeight w:val="300"/>
          <w:jc w:val="center"/>
        </w:trPr>
        <w:tc>
          <w:tcPr>
            <w:tcW w:w="1685" w:type="dxa"/>
            <w:shd w:val="clear" w:color="auto" w:fill="B6DDE8" w:themeFill="accent5" w:themeFillTint="66"/>
            <w:noWrap/>
            <w:vAlign w:val="bottom"/>
            <w:hideMark/>
          </w:tcPr>
          <w:p w14:paraId="566A00CB"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vAlign w:val="bottom"/>
          </w:tcPr>
          <w:p w14:paraId="3BAD599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-0.357*</w:t>
            </w:r>
          </w:p>
        </w:tc>
        <w:tc>
          <w:tcPr>
            <w:tcW w:w="1279" w:type="dxa"/>
            <w:shd w:val="clear" w:color="auto" w:fill="auto"/>
            <w:noWrap/>
            <w:vAlign w:val="bottom"/>
            <w:hideMark/>
          </w:tcPr>
          <w:p w14:paraId="0452DAA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164" w:type="dxa"/>
            <w:shd w:val="clear" w:color="auto" w:fill="auto"/>
            <w:noWrap/>
            <w:vAlign w:val="bottom"/>
            <w:hideMark/>
          </w:tcPr>
          <w:p w14:paraId="799A5E7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266" w:type="dxa"/>
            <w:shd w:val="clear" w:color="auto" w:fill="auto"/>
            <w:noWrap/>
            <w:vAlign w:val="bottom"/>
            <w:hideMark/>
          </w:tcPr>
          <w:p w14:paraId="32266DA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r>
      <w:tr w:rsidR="00112ADF" w:rsidRPr="00635FF5" w14:paraId="3874CC4E" w14:textId="77777777" w:rsidTr="006C55FC">
        <w:trPr>
          <w:trHeight w:val="300"/>
          <w:jc w:val="center"/>
        </w:trPr>
        <w:tc>
          <w:tcPr>
            <w:tcW w:w="1685" w:type="dxa"/>
            <w:shd w:val="clear" w:color="auto" w:fill="B6DDE8" w:themeFill="accent5" w:themeFillTint="66"/>
            <w:noWrap/>
            <w:vAlign w:val="bottom"/>
            <w:hideMark/>
          </w:tcPr>
          <w:p w14:paraId="407E30C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vAlign w:val="bottom"/>
          </w:tcPr>
          <w:p w14:paraId="4421870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0.238*</w:t>
            </w:r>
          </w:p>
        </w:tc>
        <w:tc>
          <w:tcPr>
            <w:tcW w:w="1279" w:type="dxa"/>
            <w:shd w:val="clear" w:color="auto" w:fill="auto"/>
            <w:noWrap/>
            <w:vAlign w:val="bottom"/>
            <w:hideMark/>
          </w:tcPr>
          <w:p w14:paraId="5545D76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164" w:type="dxa"/>
            <w:shd w:val="clear" w:color="auto" w:fill="auto"/>
            <w:noWrap/>
            <w:vAlign w:val="bottom"/>
            <w:hideMark/>
          </w:tcPr>
          <w:p w14:paraId="73649B2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66" w:type="dxa"/>
            <w:shd w:val="clear" w:color="auto" w:fill="auto"/>
            <w:noWrap/>
            <w:vAlign w:val="bottom"/>
            <w:hideMark/>
          </w:tcPr>
          <w:p w14:paraId="75A0E4C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r>
      <w:tr w:rsidR="00112ADF" w:rsidRPr="00635FF5" w14:paraId="3D8D5BEC" w14:textId="77777777" w:rsidTr="006C55FC">
        <w:trPr>
          <w:trHeight w:val="300"/>
          <w:jc w:val="center"/>
        </w:trPr>
        <w:tc>
          <w:tcPr>
            <w:tcW w:w="1685" w:type="dxa"/>
            <w:shd w:val="clear" w:color="auto" w:fill="B6DDE8" w:themeFill="accent5" w:themeFillTint="66"/>
            <w:noWrap/>
            <w:vAlign w:val="bottom"/>
            <w:hideMark/>
          </w:tcPr>
          <w:p w14:paraId="73CEA07A"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vAlign w:val="bottom"/>
          </w:tcPr>
          <w:p w14:paraId="58EF67D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9" w:type="dxa"/>
            <w:shd w:val="clear" w:color="auto" w:fill="auto"/>
            <w:noWrap/>
            <w:vAlign w:val="bottom"/>
            <w:hideMark/>
          </w:tcPr>
          <w:p w14:paraId="736FCFA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237E92D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49D2F85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635FF5" w14:paraId="6DA52D89" w14:textId="77777777" w:rsidTr="006C55FC">
        <w:trPr>
          <w:trHeight w:val="300"/>
          <w:jc w:val="center"/>
        </w:trPr>
        <w:tc>
          <w:tcPr>
            <w:tcW w:w="1685" w:type="dxa"/>
            <w:shd w:val="clear" w:color="auto" w:fill="B6DDE8" w:themeFill="accent5" w:themeFillTint="66"/>
            <w:noWrap/>
            <w:vAlign w:val="bottom"/>
            <w:hideMark/>
          </w:tcPr>
          <w:p w14:paraId="730C496B"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vAlign w:val="bottom"/>
          </w:tcPr>
          <w:p w14:paraId="3969822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-1.491***</w:t>
            </w:r>
          </w:p>
        </w:tc>
        <w:tc>
          <w:tcPr>
            <w:tcW w:w="1279" w:type="dxa"/>
            <w:shd w:val="clear" w:color="auto" w:fill="auto"/>
            <w:noWrap/>
            <w:vAlign w:val="bottom"/>
            <w:hideMark/>
          </w:tcPr>
          <w:p w14:paraId="1FB3352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164" w:type="dxa"/>
            <w:shd w:val="clear" w:color="auto" w:fill="auto"/>
            <w:noWrap/>
            <w:vAlign w:val="bottom"/>
            <w:hideMark/>
          </w:tcPr>
          <w:p w14:paraId="390A5C2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-0.086***</w:t>
            </w:r>
          </w:p>
        </w:tc>
        <w:tc>
          <w:tcPr>
            <w:tcW w:w="1266" w:type="dxa"/>
            <w:shd w:val="clear" w:color="auto" w:fill="auto"/>
            <w:noWrap/>
            <w:vAlign w:val="bottom"/>
            <w:hideMark/>
          </w:tcPr>
          <w:p w14:paraId="5D7F09B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-0.085***</w:t>
            </w:r>
          </w:p>
        </w:tc>
      </w:tr>
      <w:tr w:rsidR="00112ADF" w:rsidRPr="00635FF5" w14:paraId="3C1B793A" w14:textId="77777777" w:rsidTr="006C55FC">
        <w:trPr>
          <w:trHeight w:val="300"/>
          <w:jc w:val="center"/>
        </w:trPr>
        <w:tc>
          <w:tcPr>
            <w:tcW w:w="1685" w:type="dxa"/>
            <w:shd w:val="clear" w:color="auto" w:fill="B6DDE8" w:themeFill="accent5" w:themeFillTint="66"/>
            <w:noWrap/>
            <w:vAlign w:val="bottom"/>
            <w:hideMark/>
          </w:tcPr>
          <w:p w14:paraId="74D0E278"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vAlign w:val="bottom"/>
          </w:tcPr>
          <w:p w14:paraId="0C8CFF9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0.071***</w:t>
            </w:r>
          </w:p>
        </w:tc>
        <w:tc>
          <w:tcPr>
            <w:tcW w:w="1279" w:type="dxa"/>
            <w:shd w:val="clear" w:color="auto" w:fill="auto"/>
            <w:noWrap/>
            <w:vAlign w:val="bottom"/>
            <w:hideMark/>
          </w:tcPr>
          <w:p w14:paraId="18372B2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177EB64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7323B67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112ADF" w:rsidRPr="00635FF5" w14:paraId="03CEC22B" w14:textId="77777777" w:rsidTr="006C55FC">
        <w:trPr>
          <w:trHeight w:val="300"/>
          <w:jc w:val="center"/>
        </w:trPr>
        <w:tc>
          <w:tcPr>
            <w:tcW w:w="1685" w:type="dxa"/>
            <w:shd w:val="clear" w:color="auto" w:fill="B6DDE8" w:themeFill="accent5" w:themeFillTint="66"/>
            <w:noWrap/>
            <w:vAlign w:val="bottom"/>
            <w:hideMark/>
          </w:tcPr>
          <w:p w14:paraId="05066DEE"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vAlign w:val="bottom"/>
          </w:tcPr>
          <w:p w14:paraId="62B3FE5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279" w:type="dxa"/>
            <w:shd w:val="clear" w:color="auto" w:fill="auto"/>
            <w:noWrap/>
            <w:vAlign w:val="bottom"/>
            <w:hideMark/>
          </w:tcPr>
          <w:p w14:paraId="2E31BA0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44BB927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6" w:type="dxa"/>
            <w:shd w:val="clear" w:color="auto" w:fill="auto"/>
            <w:noWrap/>
            <w:vAlign w:val="bottom"/>
            <w:hideMark/>
          </w:tcPr>
          <w:p w14:paraId="6AEF925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112ADF" w:rsidRPr="00635FF5" w14:paraId="140154B3" w14:textId="77777777" w:rsidTr="006C55FC">
        <w:trPr>
          <w:trHeight w:val="300"/>
          <w:jc w:val="center"/>
        </w:trPr>
        <w:tc>
          <w:tcPr>
            <w:tcW w:w="1685" w:type="dxa"/>
            <w:shd w:val="clear" w:color="auto" w:fill="B6DDE8" w:themeFill="accent5" w:themeFillTint="66"/>
            <w:noWrap/>
            <w:vAlign w:val="bottom"/>
            <w:hideMark/>
          </w:tcPr>
          <w:p w14:paraId="2DFBB115"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vAlign w:val="bottom"/>
          </w:tcPr>
          <w:p w14:paraId="2BC534B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-3.348***</w:t>
            </w:r>
          </w:p>
        </w:tc>
        <w:tc>
          <w:tcPr>
            <w:tcW w:w="1279" w:type="dxa"/>
            <w:shd w:val="clear" w:color="auto" w:fill="auto"/>
            <w:noWrap/>
            <w:vAlign w:val="bottom"/>
            <w:hideMark/>
          </w:tcPr>
          <w:p w14:paraId="4784324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-0.177***</w:t>
            </w:r>
          </w:p>
        </w:tc>
        <w:tc>
          <w:tcPr>
            <w:tcW w:w="1164" w:type="dxa"/>
            <w:shd w:val="clear" w:color="auto" w:fill="auto"/>
            <w:noWrap/>
            <w:vAlign w:val="bottom"/>
            <w:hideMark/>
          </w:tcPr>
          <w:p w14:paraId="35890FC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-0.174***</w:t>
            </w:r>
          </w:p>
        </w:tc>
        <w:tc>
          <w:tcPr>
            <w:tcW w:w="1266" w:type="dxa"/>
            <w:shd w:val="clear" w:color="auto" w:fill="auto"/>
            <w:noWrap/>
            <w:vAlign w:val="bottom"/>
            <w:hideMark/>
          </w:tcPr>
          <w:p w14:paraId="662E29A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-0.173***</w:t>
            </w:r>
          </w:p>
        </w:tc>
      </w:tr>
      <w:tr w:rsidR="00112ADF" w:rsidRPr="00635FF5" w14:paraId="3CD0591C" w14:textId="77777777" w:rsidTr="006C55FC">
        <w:trPr>
          <w:trHeight w:val="300"/>
          <w:jc w:val="center"/>
        </w:trPr>
        <w:tc>
          <w:tcPr>
            <w:tcW w:w="1685" w:type="dxa"/>
            <w:shd w:val="clear" w:color="auto" w:fill="B6DDE8" w:themeFill="accent5" w:themeFillTint="66"/>
            <w:noWrap/>
            <w:vAlign w:val="bottom"/>
            <w:hideMark/>
          </w:tcPr>
          <w:p w14:paraId="121B06C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vAlign w:val="bottom"/>
          </w:tcPr>
          <w:p w14:paraId="31DF0F0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0.19</w:t>
            </w:r>
          </w:p>
        </w:tc>
        <w:tc>
          <w:tcPr>
            <w:tcW w:w="1279" w:type="dxa"/>
            <w:shd w:val="clear" w:color="auto" w:fill="auto"/>
            <w:noWrap/>
            <w:vAlign w:val="bottom"/>
            <w:hideMark/>
          </w:tcPr>
          <w:p w14:paraId="554F5AA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60548DF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266" w:type="dxa"/>
            <w:shd w:val="clear" w:color="auto" w:fill="auto"/>
            <w:noWrap/>
            <w:vAlign w:val="bottom"/>
            <w:hideMark/>
          </w:tcPr>
          <w:p w14:paraId="26D7B89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r>
      <w:tr w:rsidR="00112ADF" w:rsidRPr="00635FF5" w14:paraId="6D34E305" w14:textId="77777777" w:rsidTr="006C55FC">
        <w:trPr>
          <w:trHeight w:val="300"/>
          <w:jc w:val="center"/>
        </w:trPr>
        <w:tc>
          <w:tcPr>
            <w:tcW w:w="1685" w:type="dxa"/>
            <w:shd w:val="clear" w:color="auto" w:fill="B6DDE8" w:themeFill="accent5" w:themeFillTint="66"/>
            <w:noWrap/>
            <w:vAlign w:val="bottom"/>
            <w:hideMark/>
          </w:tcPr>
          <w:p w14:paraId="1FF7571F"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vAlign w:val="bottom"/>
          </w:tcPr>
          <w:p w14:paraId="6ED612D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-0.644***</w:t>
            </w:r>
          </w:p>
        </w:tc>
        <w:tc>
          <w:tcPr>
            <w:tcW w:w="1279" w:type="dxa"/>
            <w:shd w:val="clear" w:color="auto" w:fill="auto"/>
            <w:noWrap/>
            <w:vAlign w:val="bottom"/>
            <w:hideMark/>
          </w:tcPr>
          <w:p w14:paraId="259D55A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164" w:type="dxa"/>
            <w:shd w:val="clear" w:color="auto" w:fill="auto"/>
            <w:noWrap/>
            <w:vAlign w:val="bottom"/>
            <w:hideMark/>
          </w:tcPr>
          <w:p w14:paraId="1FEC1DF9"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66" w:type="dxa"/>
            <w:shd w:val="clear" w:color="auto" w:fill="auto"/>
            <w:noWrap/>
            <w:vAlign w:val="bottom"/>
            <w:hideMark/>
          </w:tcPr>
          <w:p w14:paraId="40468A5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112ADF" w:rsidRPr="00635FF5" w14:paraId="6DD48870" w14:textId="77777777" w:rsidTr="006C55FC">
        <w:trPr>
          <w:trHeight w:val="300"/>
          <w:jc w:val="center"/>
        </w:trPr>
        <w:tc>
          <w:tcPr>
            <w:tcW w:w="1685" w:type="dxa"/>
            <w:shd w:val="clear" w:color="auto" w:fill="B6DDE8" w:themeFill="accent5" w:themeFillTint="66"/>
            <w:noWrap/>
            <w:vAlign w:val="bottom"/>
            <w:hideMark/>
          </w:tcPr>
          <w:p w14:paraId="20F62D5B"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vAlign w:val="bottom"/>
          </w:tcPr>
          <w:p w14:paraId="1F36BD5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79" w:type="dxa"/>
            <w:shd w:val="clear" w:color="auto" w:fill="auto"/>
            <w:noWrap/>
            <w:vAlign w:val="bottom"/>
            <w:hideMark/>
          </w:tcPr>
          <w:p w14:paraId="1209D4A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1E2FA05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2426569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635FF5" w14:paraId="51C1B08C" w14:textId="77777777" w:rsidTr="006C55FC">
        <w:trPr>
          <w:trHeight w:val="300"/>
          <w:jc w:val="center"/>
        </w:trPr>
        <w:tc>
          <w:tcPr>
            <w:tcW w:w="1685" w:type="dxa"/>
            <w:shd w:val="clear" w:color="auto" w:fill="B6DDE8" w:themeFill="accent5" w:themeFillTint="66"/>
            <w:noWrap/>
            <w:vAlign w:val="bottom"/>
            <w:hideMark/>
          </w:tcPr>
          <w:p w14:paraId="0D8329A0"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vAlign w:val="bottom"/>
          </w:tcPr>
          <w:p w14:paraId="7BE0993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27.092***</w:t>
            </w:r>
          </w:p>
        </w:tc>
        <w:tc>
          <w:tcPr>
            <w:tcW w:w="1279" w:type="dxa"/>
            <w:shd w:val="clear" w:color="auto" w:fill="auto"/>
            <w:noWrap/>
            <w:vAlign w:val="bottom"/>
            <w:hideMark/>
          </w:tcPr>
          <w:p w14:paraId="7261E43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0.287***</w:t>
            </w:r>
          </w:p>
        </w:tc>
        <w:tc>
          <w:tcPr>
            <w:tcW w:w="1164" w:type="dxa"/>
            <w:shd w:val="clear" w:color="auto" w:fill="auto"/>
            <w:noWrap/>
            <w:vAlign w:val="bottom"/>
            <w:hideMark/>
          </w:tcPr>
          <w:p w14:paraId="307DC051" w14:textId="77777777" w:rsidR="00112ADF" w:rsidRPr="00635FF5" w:rsidRDefault="00112ADF" w:rsidP="006C55FC">
            <w:pPr>
              <w:jc w:val="right"/>
              <w:rPr>
                <w:rFonts w:ascii="Calibri" w:eastAsia="Times New Roman" w:hAnsi="Calibri"/>
                <w:color w:val="000000"/>
                <w:sz w:val="22"/>
                <w:szCs w:val="22"/>
              </w:rPr>
            </w:pPr>
          </w:p>
        </w:tc>
        <w:tc>
          <w:tcPr>
            <w:tcW w:w="1266" w:type="dxa"/>
            <w:shd w:val="clear" w:color="auto" w:fill="auto"/>
            <w:noWrap/>
            <w:vAlign w:val="bottom"/>
            <w:hideMark/>
          </w:tcPr>
          <w:p w14:paraId="6347BA44" w14:textId="77777777" w:rsidR="00112ADF" w:rsidRPr="00635FF5" w:rsidRDefault="00112ADF" w:rsidP="006C55FC">
            <w:pPr>
              <w:jc w:val="right"/>
              <w:rPr>
                <w:rFonts w:eastAsia="Times New Roman"/>
                <w:sz w:val="20"/>
                <w:szCs w:val="20"/>
              </w:rPr>
            </w:pPr>
          </w:p>
        </w:tc>
      </w:tr>
      <w:tr w:rsidR="00112ADF" w:rsidRPr="00635FF5" w14:paraId="5C0E14F3" w14:textId="77777777" w:rsidTr="006C55FC">
        <w:trPr>
          <w:trHeight w:val="300"/>
          <w:jc w:val="center"/>
        </w:trPr>
        <w:tc>
          <w:tcPr>
            <w:tcW w:w="1685" w:type="dxa"/>
            <w:shd w:val="clear" w:color="auto" w:fill="B6DDE8" w:themeFill="accent5" w:themeFillTint="66"/>
            <w:noWrap/>
            <w:vAlign w:val="bottom"/>
            <w:hideMark/>
          </w:tcPr>
          <w:p w14:paraId="0E9ECFA4"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vAlign w:val="bottom"/>
          </w:tcPr>
          <w:p w14:paraId="7D9085D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0.048</w:t>
            </w:r>
          </w:p>
        </w:tc>
        <w:tc>
          <w:tcPr>
            <w:tcW w:w="1279" w:type="dxa"/>
            <w:shd w:val="clear" w:color="auto" w:fill="auto"/>
            <w:noWrap/>
            <w:vAlign w:val="bottom"/>
            <w:hideMark/>
          </w:tcPr>
          <w:p w14:paraId="2C6A887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0.037</w:t>
            </w:r>
          </w:p>
        </w:tc>
        <w:tc>
          <w:tcPr>
            <w:tcW w:w="1164" w:type="dxa"/>
            <w:shd w:val="clear" w:color="auto" w:fill="auto"/>
            <w:noWrap/>
            <w:vAlign w:val="bottom"/>
            <w:hideMark/>
          </w:tcPr>
          <w:p w14:paraId="0E01A8C7" w14:textId="77777777" w:rsidR="00112ADF" w:rsidRPr="00635FF5" w:rsidRDefault="00112ADF" w:rsidP="006C55FC">
            <w:pPr>
              <w:jc w:val="right"/>
              <w:rPr>
                <w:rFonts w:ascii="Calibri" w:eastAsia="Times New Roman" w:hAnsi="Calibri"/>
                <w:color w:val="000000"/>
                <w:sz w:val="22"/>
                <w:szCs w:val="22"/>
              </w:rPr>
            </w:pPr>
          </w:p>
        </w:tc>
        <w:tc>
          <w:tcPr>
            <w:tcW w:w="1266" w:type="dxa"/>
            <w:shd w:val="clear" w:color="auto" w:fill="auto"/>
            <w:noWrap/>
            <w:vAlign w:val="bottom"/>
            <w:hideMark/>
          </w:tcPr>
          <w:p w14:paraId="70B49D93" w14:textId="77777777" w:rsidR="00112ADF" w:rsidRPr="00635FF5" w:rsidRDefault="00112ADF" w:rsidP="006C55FC">
            <w:pPr>
              <w:jc w:val="right"/>
              <w:rPr>
                <w:rFonts w:eastAsia="Times New Roman"/>
                <w:sz w:val="20"/>
                <w:szCs w:val="20"/>
              </w:rPr>
            </w:pPr>
          </w:p>
        </w:tc>
      </w:tr>
      <w:tr w:rsidR="00112ADF" w:rsidRPr="00635FF5" w14:paraId="6651633F" w14:textId="77777777" w:rsidTr="006C55FC">
        <w:trPr>
          <w:trHeight w:val="300"/>
          <w:jc w:val="center"/>
        </w:trPr>
        <w:tc>
          <w:tcPr>
            <w:tcW w:w="1685" w:type="dxa"/>
            <w:shd w:val="clear" w:color="auto" w:fill="B6DDE8" w:themeFill="accent5" w:themeFillTint="66"/>
            <w:noWrap/>
            <w:vAlign w:val="bottom"/>
            <w:hideMark/>
          </w:tcPr>
          <w:p w14:paraId="2346948E"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vAlign w:val="bottom"/>
          </w:tcPr>
          <w:p w14:paraId="65BDE31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130447.809</w:t>
            </w:r>
          </w:p>
        </w:tc>
        <w:tc>
          <w:tcPr>
            <w:tcW w:w="1279" w:type="dxa"/>
            <w:shd w:val="clear" w:color="auto" w:fill="auto"/>
            <w:noWrap/>
            <w:vAlign w:val="bottom"/>
            <w:hideMark/>
          </w:tcPr>
          <w:p w14:paraId="40BE3C4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25872.87</w:t>
            </w:r>
          </w:p>
        </w:tc>
        <w:tc>
          <w:tcPr>
            <w:tcW w:w="1164" w:type="dxa"/>
            <w:shd w:val="clear" w:color="auto" w:fill="auto"/>
            <w:noWrap/>
            <w:vAlign w:val="bottom"/>
            <w:hideMark/>
          </w:tcPr>
          <w:p w14:paraId="5D1B55D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24656.603</w:t>
            </w:r>
          </w:p>
        </w:tc>
        <w:tc>
          <w:tcPr>
            <w:tcW w:w="1266" w:type="dxa"/>
            <w:shd w:val="clear" w:color="auto" w:fill="auto"/>
            <w:noWrap/>
            <w:vAlign w:val="bottom"/>
            <w:hideMark/>
          </w:tcPr>
          <w:p w14:paraId="7CB9287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25863.914</w:t>
            </w:r>
          </w:p>
        </w:tc>
      </w:tr>
      <w:tr w:rsidR="00112ADF" w:rsidRPr="00635FF5" w14:paraId="3CCD145B" w14:textId="77777777" w:rsidTr="006C55FC">
        <w:trPr>
          <w:trHeight w:val="300"/>
          <w:jc w:val="center"/>
        </w:trPr>
        <w:tc>
          <w:tcPr>
            <w:tcW w:w="1685" w:type="dxa"/>
            <w:shd w:val="clear" w:color="auto" w:fill="B6DDE8" w:themeFill="accent5" w:themeFillTint="66"/>
            <w:noWrap/>
            <w:vAlign w:val="bottom"/>
            <w:hideMark/>
          </w:tcPr>
          <w:p w14:paraId="5B594CD0"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vAlign w:val="bottom"/>
          </w:tcPr>
          <w:p w14:paraId="0BE4BB1B" w14:textId="77777777" w:rsidR="00112ADF" w:rsidRPr="00635FF5" w:rsidRDefault="00112ADF" w:rsidP="006C55FC">
            <w:pPr>
              <w:jc w:val="right"/>
              <w:rPr>
                <w:rFonts w:ascii="Calibri" w:eastAsia="Times New Roman" w:hAnsi="Calibri"/>
                <w:color w:val="000000"/>
                <w:sz w:val="22"/>
                <w:szCs w:val="22"/>
              </w:rPr>
            </w:pPr>
          </w:p>
        </w:tc>
        <w:tc>
          <w:tcPr>
            <w:tcW w:w="1279" w:type="dxa"/>
            <w:shd w:val="clear" w:color="auto" w:fill="auto"/>
            <w:noWrap/>
            <w:vAlign w:val="bottom"/>
            <w:hideMark/>
          </w:tcPr>
          <w:p w14:paraId="60EAB1BB" w14:textId="77777777" w:rsidR="00112ADF" w:rsidRPr="00635FF5" w:rsidRDefault="00112ADF" w:rsidP="006C55FC">
            <w:pPr>
              <w:jc w:val="right"/>
              <w:rPr>
                <w:rFonts w:ascii="Calibri" w:eastAsia="Times New Roman" w:hAnsi="Calibri"/>
                <w:color w:val="000000"/>
                <w:sz w:val="22"/>
                <w:szCs w:val="22"/>
              </w:rPr>
            </w:pPr>
          </w:p>
        </w:tc>
        <w:tc>
          <w:tcPr>
            <w:tcW w:w="1164" w:type="dxa"/>
            <w:shd w:val="clear" w:color="auto" w:fill="auto"/>
            <w:noWrap/>
            <w:vAlign w:val="bottom"/>
            <w:hideMark/>
          </w:tcPr>
          <w:p w14:paraId="26B1323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744.444</w:t>
            </w:r>
          </w:p>
        </w:tc>
        <w:tc>
          <w:tcPr>
            <w:tcW w:w="1266" w:type="dxa"/>
            <w:shd w:val="clear" w:color="auto" w:fill="auto"/>
            <w:noWrap/>
            <w:vAlign w:val="bottom"/>
            <w:hideMark/>
          </w:tcPr>
          <w:p w14:paraId="76E1502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766.347</w:t>
            </w:r>
          </w:p>
        </w:tc>
      </w:tr>
    </w:tbl>
    <w:p w14:paraId="2292AA6C" w14:textId="77777777" w:rsidR="006C55FC" w:rsidRDefault="006C55FC" w:rsidP="006C55FC"/>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279"/>
        <w:gridCol w:w="1164"/>
        <w:gridCol w:w="1266"/>
      </w:tblGrid>
      <w:tr w:rsidR="006C55FC" w:rsidRPr="00635FF5" w14:paraId="028DB844" w14:textId="77777777" w:rsidTr="006C55FC">
        <w:trPr>
          <w:trHeight w:val="107"/>
          <w:jc w:val="center"/>
        </w:trPr>
        <w:tc>
          <w:tcPr>
            <w:tcW w:w="6673" w:type="dxa"/>
            <w:gridSpan w:val="5"/>
            <w:shd w:val="clear" w:color="auto" w:fill="31849B" w:themeFill="accent5" w:themeFillShade="BF"/>
            <w:noWrap/>
            <w:vAlign w:val="bottom"/>
            <w:hideMark/>
          </w:tcPr>
          <w:p w14:paraId="6FA0B006" w14:textId="77777777" w:rsidR="006C55FC" w:rsidRPr="00635FF5" w:rsidRDefault="006C55FC" w:rsidP="006C55FC">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Obesity</w:t>
            </w:r>
            <w:r w:rsidRPr="00635FF5">
              <w:rPr>
                <w:rFonts w:ascii="Calibri" w:eastAsia="Times New Roman" w:hAnsi="Calibri"/>
                <w:color w:val="FFFFFF" w:themeColor="background1"/>
                <w:sz w:val="22"/>
                <w:szCs w:val="22"/>
              </w:rPr>
              <w:t xml:space="preserve"> (</w:t>
            </w:r>
            <w:r w:rsidR="00112ADF">
              <w:rPr>
                <w:rFonts w:ascii="Calibri" w:eastAsia="Times New Roman" w:hAnsi="Calibri"/>
                <w:color w:val="FFFFFF" w:themeColor="background1"/>
                <w:sz w:val="22"/>
                <w:szCs w:val="22"/>
              </w:rPr>
              <w:t>Mahalanobis Distance</w:t>
            </w:r>
            <w:r w:rsidR="00112ADF" w:rsidRPr="00635FF5">
              <w:rPr>
                <w:rFonts w:ascii="Calibri" w:eastAsia="Times New Roman" w:hAnsi="Calibri"/>
                <w:color w:val="FFFFFF" w:themeColor="background1"/>
                <w:sz w:val="22"/>
                <w:szCs w:val="22"/>
              </w:rPr>
              <w:t xml:space="preserve"> </w:t>
            </w:r>
            <w:r w:rsidRPr="00635FF5">
              <w:rPr>
                <w:rFonts w:ascii="Calibri" w:eastAsia="Times New Roman" w:hAnsi="Calibri"/>
                <w:color w:val="FFFFFF" w:themeColor="background1"/>
                <w:sz w:val="22"/>
                <w:szCs w:val="22"/>
              </w:rPr>
              <w:t>Matching) </w:t>
            </w:r>
          </w:p>
        </w:tc>
      </w:tr>
      <w:tr w:rsidR="006C55FC" w:rsidRPr="00635FF5" w14:paraId="191B4AE2" w14:textId="77777777" w:rsidTr="006C55FC">
        <w:trPr>
          <w:trHeight w:val="300"/>
          <w:jc w:val="center"/>
        </w:trPr>
        <w:tc>
          <w:tcPr>
            <w:tcW w:w="1685" w:type="dxa"/>
            <w:shd w:val="clear" w:color="auto" w:fill="31849B" w:themeFill="accent5" w:themeFillShade="BF"/>
            <w:noWrap/>
            <w:vAlign w:val="bottom"/>
            <w:hideMark/>
          </w:tcPr>
          <w:p w14:paraId="11E2B357"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vAlign w:val="bottom"/>
          </w:tcPr>
          <w:p w14:paraId="4106D1A5"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BMI Linear</w:t>
            </w:r>
          </w:p>
        </w:tc>
        <w:tc>
          <w:tcPr>
            <w:tcW w:w="1279" w:type="dxa"/>
            <w:shd w:val="clear" w:color="auto" w:fill="31849B" w:themeFill="accent5" w:themeFillShade="BF"/>
            <w:noWrap/>
            <w:vAlign w:val="bottom"/>
            <w:hideMark/>
          </w:tcPr>
          <w:p w14:paraId="3DA58AE5"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12CE58DF"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11342926"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112ADF" w:rsidRPr="00635FF5" w14:paraId="1BE5CAAA" w14:textId="77777777" w:rsidTr="006C55FC">
        <w:trPr>
          <w:trHeight w:val="300"/>
          <w:jc w:val="center"/>
        </w:trPr>
        <w:tc>
          <w:tcPr>
            <w:tcW w:w="1685" w:type="dxa"/>
            <w:shd w:val="clear" w:color="auto" w:fill="B6DDE8" w:themeFill="accent5" w:themeFillTint="66"/>
            <w:noWrap/>
            <w:vAlign w:val="bottom"/>
            <w:hideMark/>
          </w:tcPr>
          <w:p w14:paraId="47147CCB"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vAlign w:val="bottom"/>
          </w:tcPr>
          <w:p w14:paraId="7804568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0.760***</w:t>
            </w:r>
          </w:p>
        </w:tc>
        <w:tc>
          <w:tcPr>
            <w:tcW w:w="1279" w:type="dxa"/>
            <w:shd w:val="clear" w:color="auto" w:fill="auto"/>
            <w:noWrap/>
            <w:vAlign w:val="bottom"/>
            <w:hideMark/>
          </w:tcPr>
          <w:p w14:paraId="597870A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0.051***</w:t>
            </w:r>
          </w:p>
        </w:tc>
        <w:tc>
          <w:tcPr>
            <w:tcW w:w="1164" w:type="dxa"/>
            <w:shd w:val="clear" w:color="auto" w:fill="auto"/>
            <w:noWrap/>
            <w:vAlign w:val="bottom"/>
            <w:hideMark/>
          </w:tcPr>
          <w:p w14:paraId="7C85A66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0.050***</w:t>
            </w:r>
          </w:p>
        </w:tc>
        <w:tc>
          <w:tcPr>
            <w:tcW w:w="1266" w:type="dxa"/>
            <w:shd w:val="clear" w:color="auto" w:fill="auto"/>
            <w:noWrap/>
            <w:vAlign w:val="bottom"/>
            <w:hideMark/>
          </w:tcPr>
          <w:p w14:paraId="2E4EB0E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0.049***</w:t>
            </w:r>
          </w:p>
        </w:tc>
      </w:tr>
      <w:tr w:rsidR="00112ADF" w:rsidRPr="00635FF5" w14:paraId="6C509612" w14:textId="77777777" w:rsidTr="006C55FC">
        <w:trPr>
          <w:trHeight w:val="300"/>
          <w:jc w:val="center"/>
        </w:trPr>
        <w:tc>
          <w:tcPr>
            <w:tcW w:w="1685" w:type="dxa"/>
            <w:shd w:val="clear" w:color="auto" w:fill="B6DDE8" w:themeFill="accent5" w:themeFillTint="66"/>
            <w:noWrap/>
            <w:vAlign w:val="bottom"/>
          </w:tcPr>
          <w:p w14:paraId="599CA470" w14:textId="77777777" w:rsidR="00112ADF"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vAlign w:val="bottom"/>
          </w:tcPr>
          <w:p w14:paraId="695D3DDE" w14:textId="77777777" w:rsidR="00112ADF"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-0.961***</w:t>
            </w:r>
          </w:p>
        </w:tc>
        <w:tc>
          <w:tcPr>
            <w:tcW w:w="1279" w:type="dxa"/>
            <w:shd w:val="clear" w:color="auto" w:fill="auto"/>
            <w:noWrap/>
            <w:vAlign w:val="bottom"/>
          </w:tcPr>
          <w:p w14:paraId="391B5E0B" w14:textId="77777777" w:rsidR="00112ADF"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-0.065**</w:t>
            </w:r>
          </w:p>
        </w:tc>
        <w:tc>
          <w:tcPr>
            <w:tcW w:w="1164" w:type="dxa"/>
            <w:shd w:val="clear" w:color="auto" w:fill="auto"/>
            <w:noWrap/>
            <w:vAlign w:val="bottom"/>
          </w:tcPr>
          <w:p w14:paraId="69F39127" w14:textId="77777777" w:rsidR="00112ADF"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-0.064**</w:t>
            </w:r>
          </w:p>
        </w:tc>
        <w:tc>
          <w:tcPr>
            <w:tcW w:w="1266" w:type="dxa"/>
            <w:shd w:val="clear" w:color="auto" w:fill="auto"/>
            <w:noWrap/>
            <w:vAlign w:val="bottom"/>
          </w:tcPr>
          <w:p w14:paraId="4014781C" w14:textId="77777777" w:rsidR="00112ADF"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-0.060**</w:t>
            </w:r>
          </w:p>
        </w:tc>
      </w:tr>
      <w:tr w:rsidR="00112ADF" w:rsidRPr="00635FF5" w14:paraId="7170DFCF" w14:textId="77777777" w:rsidTr="006C55FC">
        <w:trPr>
          <w:trHeight w:val="300"/>
          <w:jc w:val="center"/>
        </w:trPr>
        <w:tc>
          <w:tcPr>
            <w:tcW w:w="1685" w:type="dxa"/>
            <w:shd w:val="clear" w:color="auto" w:fill="B6DDE8" w:themeFill="accent5" w:themeFillTint="66"/>
            <w:noWrap/>
            <w:vAlign w:val="bottom"/>
            <w:hideMark/>
          </w:tcPr>
          <w:p w14:paraId="6A9A30D0"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vAlign w:val="bottom"/>
          </w:tcPr>
          <w:p w14:paraId="384F9A9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0.198</w:t>
            </w:r>
          </w:p>
        </w:tc>
        <w:tc>
          <w:tcPr>
            <w:tcW w:w="1279" w:type="dxa"/>
            <w:shd w:val="clear" w:color="auto" w:fill="auto"/>
            <w:noWrap/>
            <w:vAlign w:val="bottom"/>
            <w:hideMark/>
          </w:tcPr>
          <w:p w14:paraId="60E981F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792AEF8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266" w:type="dxa"/>
            <w:shd w:val="clear" w:color="auto" w:fill="auto"/>
            <w:noWrap/>
            <w:vAlign w:val="bottom"/>
            <w:hideMark/>
          </w:tcPr>
          <w:p w14:paraId="7F33632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112ADF" w:rsidRPr="00635FF5" w14:paraId="7A56C467" w14:textId="77777777" w:rsidTr="006C55FC">
        <w:trPr>
          <w:trHeight w:val="332"/>
          <w:jc w:val="center"/>
        </w:trPr>
        <w:tc>
          <w:tcPr>
            <w:tcW w:w="1685" w:type="dxa"/>
            <w:shd w:val="clear" w:color="auto" w:fill="B6DDE8" w:themeFill="accent5" w:themeFillTint="66"/>
            <w:noWrap/>
            <w:vAlign w:val="bottom"/>
            <w:hideMark/>
          </w:tcPr>
          <w:p w14:paraId="1246EB08"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vAlign w:val="bottom"/>
          </w:tcPr>
          <w:p w14:paraId="45B35BD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0.907***</w:t>
            </w:r>
          </w:p>
        </w:tc>
        <w:tc>
          <w:tcPr>
            <w:tcW w:w="1279" w:type="dxa"/>
            <w:shd w:val="clear" w:color="auto" w:fill="auto"/>
            <w:noWrap/>
            <w:vAlign w:val="bottom"/>
            <w:hideMark/>
          </w:tcPr>
          <w:p w14:paraId="0CD7EB7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0.059***</w:t>
            </w:r>
          </w:p>
        </w:tc>
        <w:tc>
          <w:tcPr>
            <w:tcW w:w="1164" w:type="dxa"/>
            <w:shd w:val="clear" w:color="auto" w:fill="auto"/>
            <w:noWrap/>
            <w:vAlign w:val="bottom"/>
            <w:hideMark/>
          </w:tcPr>
          <w:p w14:paraId="5271780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0.058***</w:t>
            </w:r>
          </w:p>
        </w:tc>
        <w:tc>
          <w:tcPr>
            <w:tcW w:w="1266" w:type="dxa"/>
            <w:shd w:val="clear" w:color="auto" w:fill="auto"/>
            <w:noWrap/>
            <w:vAlign w:val="bottom"/>
            <w:hideMark/>
          </w:tcPr>
          <w:p w14:paraId="6616235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r>
      <w:tr w:rsidR="00112ADF" w:rsidRPr="00635FF5" w14:paraId="62638B1C" w14:textId="77777777" w:rsidTr="006C55FC">
        <w:trPr>
          <w:trHeight w:val="300"/>
          <w:jc w:val="center"/>
        </w:trPr>
        <w:tc>
          <w:tcPr>
            <w:tcW w:w="1685" w:type="dxa"/>
            <w:shd w:val="clear" w:color="auto" w:fill="B6DDE8" w:themeFill="accent5" w:themeFillTint="66"/>
            <w:noWrap/>
            <w:vAlign w:val="bottom"/>
            <w:hideMark/>
          </w:tcPr>
          <w:p w14:paraId="6DB990A9"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vAlign w:val="bottom"/>
          </w:tcPr>
          <w:p w14:paraId="02EF9D4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-0.351*</w:t>
            </w:r>
          </w:p>
        </w:tc>
        <w:tc>
          <w:tcPr>
            <w:tcW w:w="1279" w:type="dxa"/>
            <w:shd w:val="clear" w:color="auto" w:fill="auto"/>
            <w:noWrap/>
            <w:vAlign w:val="bottom"/>
            <w:hideMark/>
          </w:tcPr>
          <w:p w14:paraId="3D72813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164" w:type="dxa"/>
            <w:shd w:val="clear" w:color="auto" w:fill="auto"/>
            <w:noWrap/>
            <w:vAlign w:val="bottom"/>
            <w:hideMark/>
          </w:tcPr>
          <w:p w14:paraId="6CD3160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266" w:type="dxa"/>
            <w:shd w:val="clear" w:color="auto" w:fill="auto"/>
            <w:noWrap/>
            <w:vAlign w:val="bottom"/>
            <w:hideMark/>
          </w:tcPr>
          <w:p w14:paraId="7902257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r>
      <w:tr w:rsidR="00112ADF" w:rsidRPr="00635FF5" w14:paraId="0C8B43BF" w14:textId="77777777" w:rsidTr="006C55FC">
        <w:trPr>
          <w:trHeight w:val="300"/>
          <w:jc w:val="center"/>
        </w:trPr>
        <w:tc>
          <w:tcPr>
            <w:tcW w:w="1685" w:type="dxa"/>
            <w:shd w:val="clear" w:color="auto" w:fill="B6DDE8" w:themeFill="accent5" w:themeFillTint="66"/>
            <w:noWrap/>
            <w:vAlign w:val="bottom"/>
            <w:hideMark/>
          </w:tcPr>
          <w:p w14:paraId="1FDCA56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vAlign w:val="bottom"/>
          </w:tcPr>
          <w:p w14:paraId="6EC1963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0.237*</w:t>
            </w:r>
          </w:p>
        </w:tc>
        <w:tc>
          <w:tcPr>
            <w:tcW w:w="1279" w:type="dxa"/>
            <w:shd w:val="clear" w:color="auto" w:fill="auto"/>
            <w:noWrap/>
            <w:vAlign w:val="bottom"/>
            <w:hideMark/>
          </w:tcPr>
          <w:p w14:paraId="13AD82B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164" w:type="dxa"/>
            <w:shd w:val="clear" w:color="auto" w:fill="auto"/>
            <w:noWrap/>
            <w:vAlign w:val="bottom"/>
            <w:hideMark/>
          </w:tcPr>
          <w:p w14:paraId="027D921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66" w:type="dxa"/>
            <w:shd w:val="clear" w:color="auto" w:fill="auto"/>
            <w:noWrap/>
            <w:vAlign w:val="bottom"/>
            <w:hideMark/>
          </w:tcPr>
          <w:p w14:paraId="265B02E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r>
      <w:tr w:rsidR="00112ADF" w:rsidRPr="00635FF5" w14:paraId="25B8E58A" w14:textId="77777777" w:rsidTr="006C55FC">
        <w:trPr>
          <w:trHeight w:val="300"/>
          <w:jc w:val="center"/>
        </w:trPr>
        <w:tc>
          <w:tcPr>
            <w:tcW w:w="1685" w:type="dxa"/>
            <w:shd w:val="clear" w:color="auto" w:fill="B6DDE8" w:themeFill="accent5" w:themeFillTint="66"/>
            <w:noWrap/>
            <w:vAlign w:val="bottom"/>
            <w:hideMark/>
          </w:tcPr>
          <w:p w14:paraId="55B2A91D"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vAlign w:val="bottom"/>
          </w:tcPr>
          <w:p w14:paraId="420E964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9" w:type="dxa"/>
            <w:shd w:val="clear" w:color="auto" w:fill="auto"/>
            <w:noWrap/>
            <w:vAlign w:val="bottom"/>
            <w:hideMark/>
          </w:tcPr>
          <w:p w14:paraId="44A6F17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538B12E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19607D7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112ADF" w:rsidRPr="00635FF5" w14:paraId="034D4A20" w14:textId="77777777" w:rsidTr="006C55FC">
        <w:trPr>
          <w:trHeight w:val="300"/>
          <w:jc w:val="center"/>
        </w:trPr>
        <w:tc>
          <w:tcPr>
            <w:tcW w:w="1685" w:type="dxa"/>
            <w:shd w:val="clear" w:color="auto" w:fill="B6DDE8" w:themeFill="accent5" w:themeFillTint="66"/>
            <w:noWrap/>
            <w:vAlign w:val="bottom"/>
            <w:hideMark/>
          </w:tcPr>
          <w:p w14:paraId="414AAD49"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vAlign w:val="bottom"/>
          </w:tcPr>
          <w:p w14:paraId="68E68E4D"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-1.492***</w:t>
            </w:r>
          </w:p>
        </w:tc>
        <w:tc>
          <w:tcPr>
            <w:tcW w:w="1279" w:type="dxa"/>
            <w:shd w:val="clear" w:color="auto" w:fill="auto"/>
            <w:noWrap/>
            <w:vAlign w:val="bottom"/>
            <w:hideMark/>
          </w:tcPr>
          <w:p w14:paraId="6FEE166F"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164" w:type="dxa"/>
            <w:shd w:val="clear" w:color="auto" w:fill="auto"/>
            <w:noWrap/>
            <w:vAlign w:val="bottom"/>
            <w:hideMark/>
          </w:tcPr>
          <w:p w14:paraId="1BDF80D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-0.086***</w:t>
            </w:r>
          </w:p>
        </w:tc>
        <w:tc>
          <w:tcPr>
            <w:tcW w:w="1266" w:type="dxa"/>
            <w:shd w:val="clear" w:color="auto" w:fill="auto"/>
            <w:noWrap/>
            <w:vAlign w:val="bottom"/>
            <w:hideMark/>
          </w:tcPr>
          <w:p w14:paraId="685E436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-0.086***</w:t>
            </w:r>
          </w:p>
        </w:tc>
      </w:tr>
      <w:tr w:rsidR="00112ADF" w:rsidRPr="00635FF5" w14:paraId="00141B19" w14:textId="77777777" w:rsidTr="006C55FC">
        <w:trPr>
          <w:trHeight w:val="300"/>
          <w:jc w:val="center"/>
        </w:trPr>
        <w:tc>
          <w:tcPr>
            <w:tcW w:w="1685" w:type="dxa"/>
            <w:shd w:val="clear" w:color="auto" w:fill="B6DDE8" w:themeFill="accent5" w:themeFillTint="66"/>
            <w:noWrap/>
            <w:vAlign w:val="bottom"/>
            <w:hideMark/>
          </w:tcPr>
          <w:p w14:paraId="47215077"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vAlign w:val="bottom"/>
          </w:tcPr>
          <w:p w14:paraId="6418D0D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0.071***</w:t>
            </w:r>
          </w:p>
        </w:tc>
        <w:tc>
          <w:tcPr>
            <w:tcW w:w="1279" w:type="dxa"/>
            <w:shd w:val="clear" w:color="auto" w:fill="auto"/>
            <w:noWrap/>
            <w:vAlign w:val="bottom"/>
            <w:hideMark/>
          </w:tcPr>
          <w:p w14:paraId="27103F9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35635C6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3FDC437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112ADF" w:rsidRPr="00635FF5" w14:paraId="38C53476" w14:textId="77777777" w:rsidTr="006C55FC">
        <w:trPr>
          <w:trHeight w:val="300"/>
          <w:jc w:val="center"/>
        </w:trPr>
        <w:tc>
          <w:tcPr>
            <w:tcW w:w="1685" w:type="dxa"/>
            <w:shd w:val="clear" w:color="auto" w:fill="B6DDE8" w:themeFill="accent5" w:themeFillTint="66"/>
            <w:noWrap/>
            <w:vAlign w:val="bottom"/>
            <w:hideMark/>
          </w:tcPr>
          <w:p w14:paraId="1E6047C7"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vAlign w:val="bottom"/>
          </w:tcPr>
          <w:p w14:paraId="6EAE71E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-0.055**</w:t>
            </w:r>
          </w:p>
        </w:tc>
        <w:tc>
          <w:tcPr>
            <w:tcW w:w="1279" w:type="dxa"/>
            <w:shd w:val="clear" w:color="auto" w:fill="auto"/>
            <w:noWrap/>
            <w:vAlign w:val="bottom"/>
            <w:hideMark/>
          </w:tcPr>
          <w:p w14:paraId="3553FBB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71EC64D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6" w:type="dxa"/>
            <w:shd w:val="clear" w:color="auto" w:fill="auto"/>
            <w:noWrap/>
            <w:vAlign w:val="bottom"/>
            <w:hideMark/>
          </w:tcPr>
          <w:p w14:paraId="14E538E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112ADF" w:rsidRPr="00635FF5" w14:paraId="2AEF74F2" w14:textId="77777777" w:rsidTr="006C55FC">
        <w:trPr>
          <w:trHeight w:val="300"/>
          <w:jc w:val="center"/>
        </w:trPr>
        <w:tc>
          <w:tcPr>
            <w:tcW w:w="1685" w:type="dxa"/>
            <w:shd w:val="clear" w:color="auto" w:fill="B6DDE8" w:themeFill="accent5" w:themeFillTint="66"/>
            <w:noWrap/>
            <w:vAlign w:val="bottom"/>
            <w:hideMark/>
          </w:tcPr>
          <w:p w14:paraId="007A6957"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vAlign w:val="bottom"/>
          </w:tcPr>
          <w:p w14:paraId="7327D33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-2.999***</w:t>
            </w:r>
          </w:p>
        </w:tc>
        <w:tc>
          <w:tcPr>
            <w:tcW w:w="1279" w:type="dxa"/>
            <w:shd w:val="clear" w:color="auto" w:fill="auto"/>
            <w:noWrap/>
            <w:vAlign w:val="bottom"/>
            <w:hideMark/>
          </w:tcPr>
          <w:p w14:paraId="59DFEAE8"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-0.153***</w:t>
            </w:r>
          </w:p>
        </w:tc>
        <w:tc>
          <w:tcPr>
            <w:tcW w:w="1164" w:type="dxa"/>
            <w:shd w:val="clear" w:color="auto" w:fill="auto"/>
            <w:noWrap/>
            <w:vAlign w:val="bottom"/>
            <w:hideMark/>
          </w:tcPr>
          <w:p w14:paraId="7E43B58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-0.150***</w:t>
            </w:r>
          </w:p>
        </w:tc>
        <w:tc>
          <w:tcPr>
            <w:tcW w:w="1266" w:type="dxa"/>
            <w:shd w:val="clear" w:color="auto" w:fill="auto"/>
            <w:noWrap/>
            <w:vAlign w:val="bottom"/>
            <w:hideMark/>
          </w:tcPr>
          <w:p w14:paraId="0698B1F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-0.148***</w:t>
            </w:r>
          </w:p>
        </w:tc>
      </w:tr>
      <w:tr w:rsidR="00112ADF" w:rsidRPr="00635FF5" w14:paraId="093C711B" w14:textId="77777777" w:rsidTr="006C55FC">
        <w:trPr>
          <w:trHeight w:val="300"/>
          <w:jc w:val="center"/>
        </w:trPr>
        <w:tc>
          <w:tcPr>
            <w:tcW w:w="1685" w:type="dxa"/>
            <w:shd w:val="clear" w:color="auto" w:fill="B6DDE8" w:themeFill="accent5" w:themeFillTint="66"/>
            <w:noWrap/>
            <w:vAlign w:val="bottom"/>
            <w:hideMark/>
          </w:tcPr>
          <w:p w14:paraId="3F662E32"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vAlign w:val="bottom"/>
          </w:tcPr>
          <w:p w14:paraId="4E071C8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0.191</w:t>
            </w:r>
          </w:p>
        </w:tc>
        <w:tc>
          <w:tcPr>
            <w:tcW w:w="1279" w:type="dxa"/>
            <w:shd w:val="clear" w:color="auto" w:fill="auto"/>
            <w:noWrap/>
            <w:vAlign w:val="bottom"/>
            <w:hideMark/>
          </w:tcPr>
          <w:p w14:paraId="01DEB4F3"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57D08772"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266" w:type="dxa"/>
            <w:shd w:val="clear" w:color="auto" w:fill="auto"/>
            <w:noWrap/>
            <w:vAlign w:val="bottom"/>
            <w:hideMark/>
          </w:tcPr>
          <w:p w14:paraId="75E910F5"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r>
      <w:tr w:rsidR="00112ADF" w:rsidRPr="00635FF5" w14:paraId="6CD53F00" w14:textId="77777777" w:rsidTr="006C55FC">
        <w:trPr>
          <w:trHeight w:val="300"/>
          <w:jc w:val="center"/>
        </w:trPr>
        <w:tc>
          <w:tcPr>
            <w:tcW w:w="1685" w:type="dxa"/>
            <w:shd w:val="clear" w:color="auto" w:fill="B6DDE8" w:themeFill="accent5" w:themeFillTint="66"/>
            <w:noWrap/>
            <w:vAlign w:val="bottom"/>
            <w:hideMark/>
          </w:tcPr>
          <w:p w14:paraId="6ECBD413"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vAlign w:val="bottom"/>
          </w:tcPr>
          <w:p w14:paraId="1C93D0B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-0.647***</w:t>
            </w:r>
          </w:p>
        </w:tc>
        <w:tc>
          <w:tcPr>
            <w:tcW w:w="1279" w:type="dxa"/>
            <w:shd w:val="clear" w:color="auto" w:fill="auto"/>
            <w:noWrap/>
            <w:vAlign w:val="bottom"/>
            <w:hideMark/>
          </w:tcPr>
          <w:p w14:paraId="6DBBDBF7"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164" w:type="dxa"/>
            <w:shd w:val="clear" w:color="auto" w:fill="auto"/>
            <w:noWrap/>
            <w:vAlign w:val="bottom"/>
            <w:hideMark/>
          </w:tcPr>
          <w:p w14:paraId="5AF295D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66" w:type="dxa"/>
            <w:shd w:val="clear" w:color="auto" w:fill="auto"/>
            <w:noWrap/>
            <w:vAlign w:val="bottom"/>
            <w:hideMark/>
          </w:tcPr>
          <w:p w14:paraId="276BC79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112ADF" w:rsidRPr="00635FF5" w14:paraId="25910811" w14:textId="77777777" w:rsidTr="006C55FC">
        <w:trPr>
          <w:trHeight w:val="300"/>
          <w:jc w:val="center"/>
        </w:trPr>
        <w:tc>
          <w:tcPr>
            <w:tcW w:w="1685" w:type="dxa"/>
            <w:shd w:val="clear" w:color="auto" w:fill="B6DDE8" w:themeFill="accent5" w:themeFillTint="66"/>
            <w:noWrap/>
            <w:vAlign w:val="bottom"/>
            <w:hideMark/>
          </w:tcPr>
          <w:p w14:paraId="4BDEDDF5"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vAlign w:val="bottom"/>
          </w:tcPr>
          <w:p w14:paraId="3FF5DCB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79" w:type="dxa"/>
            <w:shd w:val="clear" w:color="auto" w:fill="auto"/>
            <w:noWrap/>
            <w:vAlign w:val="bottom"/>
            <w:hideMark/>
          </w:tcPr>
          <w:p w14:paraId="5620403A"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2E4CC75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5287248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112ADF" w:rsidRPr="00635FF5" w14:paraId="0820E2AB" w14:textId="77777777" w:rsidTr="006C55FC">
        <w:trPr>
          <w:trHeight w:val="300"/>
          <w:jc w:val="center"/>
        </w:trPr>
        <w:tc>
          <w:tcPr>
            <w:tcW w:w="1685" w:type="dxa"/>
            <w:shd w:val="clear" w:color="auto" w:fill="B6DDE8" w:themeFill="accent5" w:themeFillTint="66"/>
            <w:noWrap/>
            <w:vAlign w:val="bottom"/>
            <w:hideMark/>
          </w:tcPr>
          <w:p w14:paraId="47EF306B" w14:textId="77777777" w:rsidR="00112ADF" w:rsidRPr="00635FF5" w:rsidRDefault="00112ADF"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vAlign w:val="bottom"/>
          </w:tcPr>
          <w:p w14:paraId="3E215436"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27.050***</w:t>
            </w:r>
          </w:p>
        </w:tc>
        <w:tc>
          <w:tcPr>
            <w:tcW w:w="1279" w:type="dxa"/>
            <w:shd w:val="clear" w:color="auto" w:fill="auto"/>
            <w:noWrap/>
            <w:vAlign w:val="bottom"/>
            <w:hideMark/>
          </w:tcPr>
          <w:p w14:paraId="1FA85F3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0.284***</w:t>
            </w:r>
          </w:p>
        </w:tc>
        <w:tc>
          <w:tcPr>
            <w:tcW w:w="1164" w:type="dxa"/>
            <w:shd w:val="clear" w:color="auto" w:fill="auto"/>
            <w:noWrap/>
            <w:vAlign w:val="bottom"/>
            <w:hideMark/>
          </w:tcPr>
          <w:p w14:paraId="19592197" w14:textId="77777777" w:rsidR="00112ADF" w:rsidRPr="00635FF5" w:rsidRDefault="00112ADF" w:rsidP="006C55FC">
            <w:pPr>
              <w:jc w:val="right"/>
              <w:rPr>
                <w:rFonts w:ascii="Calibri" w:eastAsia="Times New Roman" w:hAnsi="Calibri"/>
                <w:color w:val="000000"/>
                <w:sz w:val="22"/>
                <w:szCs w:val="22"/>
              </w:rPr>
            </w:pPr>
          </w:p>
        </w:tc>
        <w:tc>
          <w:tcPr>
            <w:tcW w:w="1266" w:type="dxa"/>
            <w:shd w:val="clear" w:color="auto" w:fill="auto"/>
            <w:noWrap/>
            <w:vAlign w:val="bottom"/>
            <w:hideMark/>
          </w:tcPr>
          <w:p w14:paraId="0B6A4D37" w14:textId="77777777" w:rsidR="00112ADF" w:rsidRPr="00635FF5" w:rsidRDefault="00112ADF" w:rsidP="006C55FC">
            <w:pPr>
              <w:jc w:val="right"/>
              <w:rPr>
                <w:rFonts w:eastAsia="Times New Roman"/>
                <w:sz w:val="20"/>
                <w:szCs w:val="20"/>
              </w:rPr>
            </w:pPr>
          </w:p>
        </w:tc>
      </w:tr>
      <w:tr w:rsidR="00112ADF" w:rsidRPr="00635FF5" w14:paraId="3176A7B4" w14:textId="77777777" w:rsidTr="006C55FC">
        <w:trPr>
          <w:trHeight w:val="300"/>
          <w:jc w:val="center"/>
        </w:trPr>
        <w:tc>
          <w:tcPr>
            <w:tcW w:w="1685" w:type="dxa"/>
            <w:shd w:val="clear" w:color="auto" w:fill="B6DDE8" w:themeFill="accent5" w:themeFillTint="66"/>
            <w:noWrap/>
            <w:vAlign w:val="bottom"/>
            <w:hideMark/>
          </w:tcPr>
          <w:p w14:paraId="70A4699F"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vAlign w:val="bottom"/>
          </w:tcPr>
          <w:p w14:paraId="6E74FF1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0.049</w:t>
            </w:r>
          </w:p>
        </w:tc>
        <w:tc>
          <w:tcPr>
            <w:tcW w:w="1279" w:type="dxa"/>
            <w:shd w:val="clear" w:color="auto" w:fill="auto"/>
            <w:noWrap/>
            <w:vAlign w:val="bottom"/>
            <w:hideMark/>
          </w:tcPr>
          <w:p w14:paraId="196BA2E0"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164" w:type="dxa"/>
            <w:shd w:val="clear" w:color="auto" w:fill="auto"/>
            <w:noWrap/>
            <w:vAlign w:val="bottom"/>
            <w:hideMark/>
          </w:tcPr>
          <w:p w14:paraId="51542CC9" w14:textId="77777777" w:rsidR="00112ADF" w:rsidRPr="00635FF5" w:rsidRDefault="00112ADF" w:rsidP="006C55FC">
            <w:pPr>
              <w:jc w:val="right"/>
              <w:rPr>
                <w:rFonts w:ascii="Calibri" w:eastAsia="Times New Roman" w:hAnsi="Calibri"/>
                <w:color w:val="000000"/>
                <w:sz w:val="22"/>
                <w:szCs w:val="22"/>
              </w:rPr>
            </w:pPr>
          </w:p>
        </w:tc>
        <w:tc>
          <w:tcPr>
            <w:tcW w:w="1266" w:type="dxa"/>
            <w:shd w:val="clear" w:color="auto" w:fill="auto"/>
            <w:noWrap/>
            <w:vAlign w:val="bottom"/>
            <w:hideMark/>
          </w:tcPr>
          <w:p w14:paraId="25470AD1" w14:textId="77777777" w:rsidR="00112ADF" w:rsidRPr="00635FF5" w:rsidRDefault="00112ADF" w:rsidP="006C55FC">
            <w:pPr>
              <w:jc w:val="right"/>
              <w:rPr>
                <w:rFonts w:eastAsia="Times New Roman"/>
                <w:sz w:val="20"/>
                <w:szCs w:val="20"/>
              </w:rPr>
            </w:pPr>
          </w:p>
        </w:tc>
      </w:tr>
      <w:tr w:rsidR="00112ADF" w:rsidRPr="00635FF5" w14:paraId="614311EC" w14:textId="77777777" w:rsidTr="006C55FC">
        <w:trPr>
          <w:trHeight w:val="300"/>
          <w:jc w:val="center"/>
        </w:trPr>
        <w:tc>
          <w:tcPr>
            <w:tcW w:w="1685" w:type="dxa"/>
            <w:shd w:val="clear" w:color="auto" w:fill="B6DDE8" w:themeFill="accent5" w:themeFillTint="66"/>
            <w:noWrap/>
            <w:vAlign w:val="bottom"/>
            <w:hideMark/>
          </w:tcPr>
          <w:p w14:paraId="300C6B93"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vAlign w:val="bottom"/>
          </w:tcPr>
          <w:p w14:paraId="6787AF4E"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130445.857</w:t>
            </w:r>
          </w:p>
        </w:tc>
        <w:tc>
          <w:tcPr>
            <w:tcW w:w="1279" w:type="dxa"/>
            <w:shd w:val="clear" w:color="auto" w:fill="auto"/>
            <w:noWrap/>
            <w:vAlign w:val="bottom"/>
            <w:hideMark/>
          </w:tcPr>
          <w:p w14:paraId="5B5D396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25872.001</w:t>
            </w:r>
          </w:p>
        </w:tc>
        <w:tc>
          <w:tcPr>
            <w:tcW w:w="1164" w:type="dxa"/>
            <w:shd w:val="clear" w:color="auto" w:fill="auto"/>
            <w:noWrap/>
            <w:vAlign w:val="bottom"/>
            <w:hideMark/>
          </w:tcPr>
          <w:p w14:paraId="2270C844"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24656.037</w:t>
            </w:r>
          </w:p>
        </w:tc>
        <w:tc>
          <w:tcPr>
            <w:tcW w:w="1266" w:type="dxa"/>
            <w:shd w:val="clear" w:color="auto" w:fill="auto"/>
            <w:noWrap/>
            <w:vAlign w:val="bottom"/>
            <w:hideMark/>
          </w:tcPr>
          <w:p w14:paraId="5BBF9EFC"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25864.69</w:t>
            </w:r>
          </w:p>
        </w:tc>
      </w:tr>
      <w:tr w:rsidR="00112ADF" w:rsidRPr="00635FF5" w14:paraId="0A476AE2" w14:textId="77777777" w:rsidTr="006C55FC">
        <w:trPr>
          <w:trHeight w:val="300"/>
          <w:jc w:val="center"/>
        </w:trPr>
        <w:tc>
          <w:tcPr>
            <w:tcW w:w="1685" w:type="dxa"/>
            <w:shd w:val="clear" w:color="auto" w:fill="B6DDE8" w:themeFill="accent5" w:themeFillTint="66"/>
            <w:noWrap/>
            <w:vAlign w:val="bottom"/>
            <w:hideMark/>
          </w:tcPr>
          <w:p w14:paraId="6513658C" w14:textId="77777777" w:rsidR="00112ADF" w:rsidRPr="00635FF5" w:rsidRDefault="00112ADF"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vAlign w:val="bottom"/>
          </w:tcPr>
          <w:p w14:paraId="342B8B65" w14:textId="77777777" w:rsidR="00112ADF" w:rsidRPr="00635FF5" w:rsidRDefault="00112ADF" w:rsidP="006C55FC">
            <w:pPr>
              <w:jc w:val="right"/>
              <w:rPr>
                <w:rFonts w:ascii="Calibri" w:eastAsia="Times New Roman" w:hAnsi="Calibri"/>
                <w:color w:val="000000"/>
                <w:sz w:val="22"/>
                <w:szCs w:val="22"/>
              </w:rPr>
            </w:pPr>
          </w:p>
        </w:tc>
        <w:tc>
          <w:tcPr>
            <w:tcW w:w="1279" w:type="dxa"/>
            <w:shd w:val="clear" w:color="auto" w:fill="auto"/>
            <w:noWrap/>
            <w:vAlign w:val="bottom"/>
            <w:hideMark/>
          </w:tcPr>
          <w:p w14:paraId="058F6BE0" w14:textId="77777777" w:rsidR="00112ADF" w:rsidRPr="00635FF5" w:rsidRDefault="00112ADF" w:rsidP="006C55FC">
            <w:pPr>
              <w:jc w:val="right"/>
              <w:rPr>
                <w:rFonts w:ascii="Calibri" w:eastAsia="Times New Roman" w:hAnsi="Calibri"/>
                <w:color w:val="000000"/>
                <w:sz w:val="22"/>
                <w:szCs w:val="22"/>
              </w:rPr>
            </w:pPr>
          </w:p>
        </w:tc>
        <w:tc>
          <w:tcPr>
            <w:tcW w:w="1164" w:type="dxa"/>
            <w:shd w:val="clear" w:color="auto" w:fill="auto"/>
            <w:noWrap/>
            <w:vAlign w:val="bottom"/>
            <w:hideMark/>
          </w:tcPr>
          <w:p w14:paraId="6A2A1D1B"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754.901</w:t>
            </w:r>
          </w:p>
        </w:tc>
        <w:tc>
          <w:tcPr>
            <w:tcW w:w="1266" w:type="dxa"/>
            <w:shd w:val="clear" w:color="auto" w:fill="auto"/>
            <w:noWrap/>
            <w:vAlign w:val="bottom"/>
            <w:hideMark/>
          </w:tcPr>
          <w:p w14:paraId="6CAB7F81" w14:textId="77777777" w:rsidR="00112ADF" w:rsidRPr="00635FF5" w:rsidRDefault="00112ADF" w:rsidP="006C55FC">
            <w:pPr>
              <w:jc w:val="right"/>
              <w:rPr>
                <w:rFonts w:ascii="Calibri" w:eastAsia="Times New Roman" w:hAnsi="Calibri"/>
                <w:color w:val="000000"/>
                <w:sz w:val="22"/>
                <w:szCs w:val="22"/>
              </w:rPr>
            </w:pPr>
            <w:r>
              <w:rPr>
                <w:rFonts w:ascii="Calibri" w:eastAsia="Times New Roman" w:hAnsi="Calibri"/>
                <w:color w:val="000000"/>
                <w:sz w:val="22"/>
                <w:szCs w:val="22"/>
              </w:rPr>
              <w:t>778.354</w:t>
            </w:r>
          </w:p>
        </w:tc>
      </w:tr>
    </w:tbl>
    <w:p w14:paraId="70DC0CAE" w14:textId="77777777" w:rsidR="006C55FC" w:rsidRDefault="006C55FC" w:rsidP="006C55FC">
      <w:pPr>
        <w:pStyle w:val="Heading2"/>
        <w:rPr>
          <w:lang w:eastAsia="ja-JP"/>
        </w:rPr>
      </w:pP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279"/>
        <w:gridCol w:w="1164"/>
        <w:gridCol w:w="1266"/>
      </w:tblGrid>
      <w:tr w:rsidR="006C55FC" w:rsidRPr="00635FF5" w14:paraId="4B322249" w14:textId="77777777" w:rsidTr="006C55FC">
        <w:trPr>
          <w:trHeight w:val="107"/>
          <w:jc w:val="center"/>
        </w:trPr>
        <w:tc>
          <w:tcPr>
            <w:tcW w:w="6673" w:type="dxa"/>
            <w:gridSpan w:val="5"/>
            <w:shd w:val="clear" w:color="auto" w:fill="31849B" w:themeFill="accent5" w:themeFillShade="BF"/>
            <w:noWrap/>
            <w:vAlign w:val="bottom"/>
            <w:hideMark/>
          </w:tcPr>
          <w:p w14:paraId="44DF7256" w14:textId="77777777" w:rsidR="006C55FC" w:rsidRPr="00635FF5" w:rsidRDefault="006C55FC" w:rsidP="006C55FC">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Obesity</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Alt</w:t>
            </w:r>
            <w:r w:rsidR="00345CBD">
              <w:rPr>
                <w:rFonts w:ascii="Calibri" w:eastAsia="Times New Roman" w:hAnsi="Calibri"/>
                <w:color w:val="FFFFFF" w:themeColor="background1"/>
                <w:sz w:val="22"/>
                <w:szCs w:val="22"/>
              </w:rPr>
              <w:t>ernative Food Desert Definition</w:t>
            </w:r>
            <w:r w:rsidRPr="00635FF5">
              <w:rPr>
                <w:rFonts w:ascii="Calibri" w:eastAsia="Times New Roman" w:hAnsi="Calibri"/>
                <w:color w:val="FFFFFF" w:themeColor="background1"/>
                <w:sz w:val="22"/>
                <w:szCs w:val="22"/>
              </w:rPr>
              <w:t>) </w:t>
            </w:r>
          </w:p>
        </w:tc>
      </w:tr>
      <w:tr w:rsidR="006C55FC" w:rsidRPr="00635FF5" w14:paraId="0832DF91" w14:textId="77777777" w:rsidTr="006C55FC">
        <w:trPr>
          <w:trHeight w:val="300"/>
          <w:jc w:val="center"/>
        </w:trPr>
        <w:tc>
          <w:tcPr>
            <w:tcW w:w="1685" w:type="dxa"/>
            <w:shd w:val="clear" w:color="auto" w:fill="31849B" w:themeFill="accent5" w:themeFillShade="BF"/>
            <w:noWrap/>
            <w:vAlign w:val="bottom"/>
            <w:hideMark/>
          </w:tcPr>
          <w:p w14:paraId="5D5A2A93"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vAlign w:val="bottom"/>
          </w:tcPr>
          <w:p w14:paraId="6720445C"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BMI Linear</w:t>
            </w:r>
          </w:p>
        </w:tc>
        <w:tc>
          <w:tcPr>
            <w:tcW w:w="1279" w:type="dxa"/>
            <w:shd w:val="clear" w:color="auto" w:fill="31849B" w:themeFill="accent5" w:themeFillShade="BF"/>
            <w:noWrap/>
            <w:vAlign w:val="bottom"/>
            <w:hideMark/>
          </w:tcPr>
          <w:p w14:paraId="5BEB5A08"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6EE9D239"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1B32D570"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02C3D" w:rsidRPr="00635FF5" w14:paraId="0DE6C64B" w14:textId="77777777" w:rsidTr="006C55FC">
        <w:trPr>
          <w:trHeight w:val="300"/>
          <w:jc w:val="center"/>
        </w:trPr>
        <w:tc>
          <w:tcPr>
            <w:tcW w:w="1685" w:type="dxa"/>
            <w:shd w:val="clear" w:color="auto" w:fill="B6DDE8" w:themeFill="accent5" w:themeFillTint="66"/>
            <w:noWrap/>
            <w:vAlign w:val="bottom"/>
            <w:hideMark/>
          </w:tcPr>
          <w:p w14:paraId="22B761CB"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vAlign w:val="bottom"/>
          </w:tcPr>
          <w:p w14:paraId="702F715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0.543***</w:t>
            </w:r>
          </w:p>
        </w:tc>
        <w:tc>
          <w:tcPr>
            <w:tcW w:w="1279" w:type="dxa"/>
            <w:shd w:val="clear" w:color="auto" w:fill="auto"/>
            <w:noWrap/>
            <w:vAlign w:val="bottom"/>
            <w:hideMark/>
          </w:tcPr>
          <w:p w14:paraId="671C63E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0.035***</w:t>
            </w:r>
          </w:p>
        </w:tc>
        <w:tc>
          <w:tcPr>
            <w:tcW w:w="1164" w:type="dxa"/>
            <w:shd w:val="clear" w:color="auto" w:fill="auto"/>
            <w:noWrap/>
            <w:vAlign w:val="bottom"/>
            <w:hideMark/>
          </w:tcPr>
          <w:p w14:paraId="4731AFC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266" w:type="dxa"/>
            <w:shd w:val="clear" w:color="auto" w:fill="auto"/>
            <w:noWrap/>
            <w:vAlign w:val="bottom"/>
            <w:hideMark/>
          </w:tcPr>
          <w:p w14:paraId="5831E9E4"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0.032***</w:t>
            </w:r>
          </w:p>
        </w:tc>
      </w:tr>
      <w:tr w:rsidR="00302C3D" w:rsidRPr="00635FF5" w14:paraId="040244F4" w14:textId="77777777" w:rsidTr="006C55FC">
        <w:trPr>
          <w:trHeight w:val="300"/>
          <w:jc w:val="center"/>
        </w:trPr>
        <w:tc>
          <w:tcPr>
            <w:tcW w:w="1685" w:type="dxa"/>
            <w:shd w:val="clear" w:color="auto" w:fill="B6DDE8" w:themeFill="accent5" w:themeFillTint="66"/>
            <w:noWrap/>
            <w:vAlign w:val="bottom"/>
            <w:hideMark/>
          </w:tcPr>
          <w:p w14:paraId="6951E563"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vAlign w:val="bottom"/>
          </w:tcPr>
          <w:p w14:paraId="05DA055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0.232</w:t>
            </w:r>
          </w:p>
        </w:tc>
        <w:tc>
          <w:tcPr>
            <w:tcW w:w="1279" w:type="dxa"/>
            <w:shd w:val="clear" w:color="auto" w:fill="auto"/>
            <w:noWrap/>
            <w:vAlign w:val="bottom"/>
            <w:hideMark/>
          </w:tcPr>
          <w:p w14:paraId="180CD16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3EC9FF4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66" w:type="dxa"/>
            <w:shd w:val="clear" w:color="auto" w:fill="auto"/>
            <w:noWrap/>
            <w:vAlign w:val="bottom"/>
            <w:hideMark/>
          </w:tcPr>
          <w:p w14:paraId="6652729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r>
      <w:tr w:rsidR="00302C3D" w:rsidRPr="00635FF5" w14:paraId="0995B47B" w14:textId="77777777" w:rsidTr="006C55FC">
        <w:trPr>
          <w:trHeight w:val="332"/>
          <w:jc w:val="center"/>
        </w:trPr>
        <w:tc>
          <w:tcPr>
            <w:tcW w:w="1685" w:type="dxa"/>
            <w:shd w:val="clear" w:color="auto" w:fill="B6DDE8" w:themeFill="accent5" w:themeFillTint="66"/>
            <w:noWrap/>
            <w:vAlign w:val="bottom"/>
            <w:hideMark/>
          </w:tcPr>
          <w:p w14:paraId="661BE60F"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vAlign w:val="bottom"/>
          </w:tcPr>
          <w:p w14:paraId="5755A7B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0.932***</w:t>
            </w:r>
          </w:p>
        </w:tc>
        <w:tc>
          <w:tcPr>
            <w:tcW w:w="1279" w:type="dxa"/>
            <w:shd w:val="clear" w:color="auto" w:fill="auto"/>
            <w:noWrap/>
            <w:vAlign w:val="bottom"/>
            <w:hideMark/>
          </w:tcPr>
          <w:p w14:paraId="0C10D2C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0.061***</w:t>
            </w:r>
          </w:p>
        </w:tc>
        <w:tc>
          <w:tcPr>
            <w:tcW w:w="1164" w:type="dxa"/>
            <w:shd w:val="clear" w:color="auto" w:fill="auto"/>
            <w:noWrap/>
            <w:vAlign w:val="bottom"/>
            <w:hideMark/>
          </w:tcPr>
          <w:p w14:paraId="7C73035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266" w:type="dxa"/>
            <w:shd w:val="clear" w:color="auto" w:fill="auto"/>
            <w:noWrap/>
            <w:vAlign w:val="bottom"/>
            <w:hideMark/>
          </w:tcPr>
          <w:p w14:paraId="6353314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0.059***</w:t>
            </w:r>
          </w:p>
        </w:tc>
      </w:tr>
      <w:tr w:rsidR="00302C3D" w:rsidRPr="00635FF5" w14:paraId="17DDBC89" w14:textId="77777777" w:rsidTr="006C55FC">
        <w:trPr>
          <w:trHeight w:val="300"/>
          <w:jc w:val="center"/>
        </w:trPr>
        <w:tc>
          <w:tcPr>
            <w:tcW w:w="1685" w:type="dxa"/>
            <w:shd w:val="clear" w:color="auto" w:fill="B6DDE8" w:themeFill="accent5" w:themeFillTint="66"/>
            <w:noWrap/>
            <w:vAlign w:val="bottom"/>
            <w:hideMark/>
          </w:tcPr>
          <w:p w14:paraId="4F397DB1"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vAlign w:val="bottom"/>
          </w:tcPr>
          <w:p w14:paraId="6B97D32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-0.31</w:t>
            </w:r>
          </w:p>
        </w:tc>
        <w:tc>
          <w:tcPr>
            <w:tcW w:w="1279" w:type="dxa"/>
            <w:shd w:val="clear" w:color="auto" w:fill="auto"/>
            <w:noWrap/>
            <w:vAlign w:val="bottom"/>
            <w:hideMark/>
          </w:tcPr>
          <w:p w14:paraId="3A8D6A6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c>
          <w:tcPr>
            <w:tcW w:w="1164" w:type="dxa"/>
            <w:shd w:val="clear" w:color="auto" w:fill="auto"/>
            <w:noWrap/>
            <w:vAlign w:val="bottom"/>
            <w:hideMark/>
          </w:tcPr>
          <w:p w14:paraId="5E387B7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c>
          <w:tcPr>
            <w:tcW w:w="1266" w:type="dxa"/>
            <w:shd w:val="clear" w:color="auto" w:fill="auto"/>
            <w:noWrap/>
            <w:vAlign w:val="bottom"/>
            <w:hideMark/>
          </w:tcPr>
          <w:p w14:paraId="37E6447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r>
      <w:tr w:rsidR="00302C3D" w:rsidRPr="00635FF5" w14:paraId="40128D6D" w14:textId="77777777" w:rsidTr="006C55FC">
        <w:trPr>
          <w:trHeight w:val="300"/>
          <w:jc w:val="center"/>
        </w:trPr>
        <w:tc>
          <w:tcPr>
            <w:tcW w:w="1685" w:type="dxa"/>
            <w:shd w:val="clear" w:color="auto" w:fill="B6DDE8" w:themeFill="accent5" w:themeFillTint="66"/>
            <w:noWrap/>
            <w:vAlign w:val="bottom"/>
            <w:hideMark/>
          </w:tcPr>
          <w:p w14:paraId="3096A0CC"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vAlign w:val="bottom"/>
          </w:tcPr>
          <w:p w14:paraId="1DA3817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0.230*</w:t>
            </w:r>
          </w:p>
        </w:tc>
        <w:tc>
          <w:tcPr>
            <w:tcW w:w="1279" w:type="dxa"/>
            <w:shd w:val="clear" w:color="auto" w:fill="auto"/>
            <w:noWrap/>
            <w:vAlign w:val="bottom"/>
            <w:hideMark/>
          </w:tcPr>
          <w:p w14:paraId="24AA4D0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164" w:type="dxa"/>
            <w:shd w:val="clear" w:color="auto" w:fill="auto"/>
            <w:noWrap/>
            <w:vAlign w:val="bottom"/>
            <w:hideMark/>
          </w:tcPr>
          <w:p w14:paraId="345AECF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66" w:type="dxa"/>
            <w:shd w:val="clear" w:color="auto" w:fill="auto"/>
            <w:noWrap/>
            <w:vAlign w:val="bottom"/>
            <w:hideMark/>
          </w:tcPr>
          <w:p w14:paraId="1F41F2F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r>
      <w:tr w:rsidR="00302C3D" w:rsidRPr="00635FF5" w14:paraId="1FC2ADA6" w14:textId="77777777" w:rsidTr="006C55FC">
        <w:trPr>
          <w:trHeight w:val="300"/>
          <w:jc w:val="center"/>
        </w:trPr>
        <w:tc>
          <w:tcPr>
            <w:tcW w:w="1685" w:type="dxa"/>
            <w:shd w:val="clear" w:color="auto" w:fill="B6DDE8" w:themeFill="accent5" w:themeFillTint="66"/>
            <w:noWrap/>
            <w:vAlign w:val="bottom"/>
            <w:hideMark/>
          </w:tcPr>
          <w:p w14:paraId="22C86212"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vAlign w:val="bottom"/>
          </w:tcPr>
          <w:p w14:paraId="7C670D5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9" w:type="dxa"/>
            <w:shd w:val="clear" w:color="auto" w:fill="auto"/>
            <w:noWrap/>
            <w:vAlign w:val="bottom"/>
            <w:hideMark/>
          </w:tcPr>
          <w:p w14:paraId="1878141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51A8248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3A8F1FC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302C3D" w:rsidRPr="00635FF5" w14:paraId="47F9FB92" w14:textId="77777777" w:rsidTr="006C55FC">
        <w:trPr>
          <w:trHeight w:val="300"/>
          <w:jc w:val="center"/>
        </w:trPr>
        <w:tc>
          <w:tcPr>
            <w:tcW w:w="1685" w:type="dxa"/>
            <w:shd w:val="clear" w:color="auto" w:fill="B6DDE8" w:themeFill="accent5" w:themeFillTint="66"/>
            <w:noWrap/>
            <w:vAlign w:val="bottom"/>
            <w:hideMark/>
          </w:tcPr>
          <w:p w14:paraId="0A8C6E0F"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vAlign w:val="bottom"/>
          </w:tcPr>
          <w:p w14:paraId="4866E42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-1.500***</w:t>
            </w:r>
          </w:p>
        </w:tc>
        <w:tc>
          <w:tcPr>
            <w:tcW w:w="1279" w:type="dxa"/>
            <w:shd w:val="clear" w:color="auto" w:fill="auto"/>
            <w:noWrap/>
            <w:vAlign w:val="bottom"/>
            <w:hideMark/>
          </w:tcPr>
          <w:p w14:paraId="2E4AA60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-0.088***</w:t>
            </w:r>
          </w:p>
        </w:tc>
        <w:tc>
          <w:tcPr>
            <w:tcW w:w="1164" w:type="dxa"/>
            <w:shd w:val="clear" w:color="auto" w:fill="auto"/>
            <w:noWrap/>
            <w:vAlign w:val="bottom"/>
            <w:hideMark/>
          </w:tcPr>
          <w:p w14:paraId="00D0EEF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266" w:type="dxa"/>
            <w:shd w:val="clear" w:color="auto" w:fill="auto"/>
            <w:noWrap/>
            <w:vAlign w:val="bottom"/>
            <w:hideMark/>
          </w:tcPr>
          <w:p w14:paraId="6A6BE340"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-0.085***</w:t>
            </w:r>
          </w:p>
        </w:tc>
      </w:tr>
      <w:tr w:rsidR="00302C3D" w:rsidRPr="00635FF5" w14:paraId="5C37F13A" w14:textId="77777777" w:rsidTr="006C55FC">
        <w:trPr>
          <w:trHeight w:val="300"/>
          <w:jc w:val="center"/>
        </w:trPr>
        <w:tc>
          <w:tcPr>
            <w:tcW w:w="1685" w:type="dxa"/>
            <w:shd w:val="clear" w:color="auto" w:fill="B6DDE8" w:themeFill="accent5" w:themeFillTint="66"/>
            <w:noWrap/>
            <w:vAlign w:val="bottom"/>
            <w:hideMark/>
          </w:tcPr>
          <w:p w14:paraId="5C34F5DD"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vAlign w:val="bottom"/>
          </w:tcPr>
          <w:p w14:paraId="76C919B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0.069***</w:t>
            </w:r>
          </w:p>
        </w:tc>
        <w:tc>
          <w:tcPr>
            <w:tcW w:w="1279" w:type="dxa"/>
            <w:shd w:val="clear" w:color="auto" w:fill="auto"/>
            <w:noWrap/>
            <w:vAlign w:val="bottom"/>
            <w:hideMark/>
          </w:tcPr>
          <w:p w14:paraId="1BEC7A0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5A12B58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1ACA414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02C3D" w:rsidRPr="00635FF5" w14:paraId="5927FC6E" w14:textId="77777777" w:rsidTr="006C55FC">
        <w:trPr>
          <w:trHeight w:val="300"/>
          <w:jc w:val="center"/>
        </w:trPr>
        <w:tc>
          <w:tcPr>
            <w:tcW w:w="1685" w:type="dxa"/>
            <w:shd w:val="clear" w:color="auto" w:fill="B6DDE8" w:themeFill="accent5" w:themeFillTint="66"/>
            <w:noWrap/>
            <w:vAlign w:val="bottom"/>
            <w:hideMark/>
          </w:tcPr>
          <w:p w14:paraId="692E1822"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vAlign w:val="bottom"/>
          </w:tcPr>
          <w:p w14:paraId="2860B6E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9" w:type="dxa"/>
            <w:shd w:val="clear" w:color="auto" w:fill="auto"/>
            <w:noWrap/>
            <w:vAlign w:val="bottom"/>
            <w:hideMark/>
          </w:tcPr>
          <w:p w14:paraId="2156957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11B1ABC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66" w:type="dxa"/>
            <w:shd w:val="clear" w:color="auto" w:fill="auto"/>
            <w:noWrap/>
            <w:vAlign w:val="bottom"/>
            <w:hideMark/>
          </w:tcPr>
          <w:p w14:paraId="6817190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302C3D" w:rsidRPr="00635FF5" w14:paraId="4D53072E" w14:textId="77777777" w:rsidTr="006C55FC">
        <w:trPr>
          <w:trHeight w:val="300"/>
          <w:jc w:val="center"/>
        </w:trPr>
        <w:tc>
          <w:tcPr>
            <w:tcW w:w="1685" w:type="dxa"/>
            <w:shd w:val="clear" w:color="auto" w:fill="B6DDE8" w:themeFill="accent5" w:themeFillTint="66"/>
            <w:noWrap/>
            <w:vAlign w:val="bottom"/>
            <w:hideMark/>
          </w:tcPr>
          <w:p w14:paraId="6E0BEE76"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vAlign w:val="bottom"/>
          </w:tcPr>
          <w:p w14:paraId="5AC8114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-3.340***</w:t>
            </w:r>
          </w:p>
        </w:tc>
        <w:tc>
          <w:tcPr>
            <w:tcW w:w="1279" w:type="dxa"/>
            <w:shd w:val="clear" w:color="auto" w:fill="auto"/>
            <w:noWrap/>
            <w:vAlign w:val="bottom"/>
            <w:hideMark/>
          </w:tcPr>
          <w:p w14:paraId="484C176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-0.175***</w:t>
            </w:r>
          </w:p>
        </w:tc>
        <w:tc>
          <w:tcPr>
            <w:tcW w:w="1164" w:type="dxa"/>
            <w:shd w:val="clear" w:color="auto" w:fill="auto"/>
            <w:noWrap/>
            <w:vAlign w:val="bottom"/>
            <w:hideMark/>
          </w:tcPr>
          <w:p w14:paraId="2A2B9EB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-0.173***</w:t>
            </w:r>
          </w:p>
        </w:tc>
        <w:tc>
          <w:tcPr>
            <w:tcW w:w="1266" w:type="dxa"/>
            <w:shd w:val="clear" w:color="auto" w:fill="auto"/>
            <w:noWrap/>
            <w:vAlign w:val="bottom"/>
            <w:hideMark/>
          </w:tcPr>
          <w:p w14:paraId="6675B94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-0.171***</w:t>
            </w:r>
          </w:p>
        </w:tc>
      </w:tr>
      <w:tr w:rsidR="00302C3D" w:rsidRPr="00635FF5" w14:paraId="2B829813" w14:textId="77777777" w:rsidTr="006C55FC">
        <w:trPr>
          <w:trHeight w:val="300"/>
          <w:jc w:val="center"/>
        </w:trPr>
        <w:tc>
          <w:tcPr>
            <w:tcW w:w="1685" w:type="dxa"/>
            <w:shd w:val="clear" w:color="auto" w:fill="B6DDE8" w:themeFill="accent5" w:themeFillTint="66"/>
            <w:noWrap/>
            <w:vAlign w:val="bottom"/>
            <w:hideMark/>
          </w:tcPr>
          <w:p w14:paraId="054756BE"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vAlign w:val="bottom"/>
          </w:tcPr>
          <w:p w14:paraId="1CD7612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-0.058</w:t>
            </w:r>
          </w:p>
        </w:tc>
        <w:tc>
          <w:tcPr>
            <w:tcW w:w="1279" w:type="dxa"/>
            <w:shd w:val="clear" w:color="auto" w:fill="auto"/>
            <w:noWrap/>
            <w:vAlign w:val="bottom"/>
            <w:hideMark/>
          </w:tcPr>
          <w:p w14:paraId="0DB6325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21B5F70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5CD326C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02C3D" w:rsidRPr="00635FF5" w14:paraId="430303A5" w14:textId="77777777" w:rsidTr="006C55FC">
        <w:trPr>
          <w:trHeight w:val="300"/>
          <w:jc w:val="center"/>
        </w:trPr>
        <w:tc>
          <w:tcPr>
            <w:tcW w:w="1685" w:type="dxa"/>
            <w:shd w:val="clear" w:color="auto" w:fill="B6DDE8" w:themeFill="accent5" w:themeFillTint="66"/>
            <w:noWrap/>
            <w:vAlign w:val="bottom"/>
            <w:hideMark/>
          </w:tcPr>
          <w:p w14:paraId="4C10E233"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vAlign w:val="bottom"/>
          </w:tcPr>
          <w:p w14:paraId="3EC29B70"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-0.642***</w:t>
            </w:r>
          </w:p>
        </w:tc>
        <w:tc>
          <w:tcPr>
            <w:tcW w:w="1279" w:type="dxa"/>
            <w:shd w:val="clear" w:color="auto" w:fill="auto"/>
            <w:noWrap/>
            <w:vAlign w:val="bottom"/>
            <w:hideMark/>
          </w:tcPr>
          <w:p w14:paraId="4AD1FA8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164" w:type="dxa"/>
            <w:shd w:val="clear" w:color="auto" w:fill="auto"/>
            <w:noWrap/>
            <w:vAlign w:val="bottom"/>
            <w:hideMark/>
          </w:tcPr>
          <w:p w14:paraId="74848A3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66" w:type="dxa"/>
            <w:shd w:val="clear" w:color="auto" w:fill="auto"/>
            <w:noWrap/>
            <w:vAlign w:val="bottom"/>
            <w:hideMark/>
          </w:tcPr>
          <w:p w14:paraId="1BB67DC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302C3D" w:rsidRPr="00635FF5" w14:paraId="3D3304CC" w14:textId="77777777" w:rsidTr="006C55FC">
        <w:trPr>
          <w:trHeight w:val="300"/>
          <w:jc w:val="center"/>
        </w:trPr>
        <w:tc>
          <w:tcPr>
            <w:tcW w:w="1685" w:type="dxa"/>
            <w:shd w:val="clear" w:color="auto" w:fill="B6DDE8" w:themeFill="accent5" w:themeFillTint="66"/>
            <w:noWrap/>
            <w:vAlign w:val="bottom"/>
            <w:hideMark/>
          </w:tcPr>
          <w:p w14:paraId="65AFA310"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vAlign w:val="bottom"/>
          </w:tcPr>
          <w:p w14:paraId="1E0F79A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279" w:type="dxa"/>
            <w:shd w:val="clear" w:color="auto" w:fill="auto"/>
            <w:noWrap/>
            <w:vAlign w:val="bottom"/>
            <w:hideMark/>
          </w:tcPr>
          <w:p w14:paraId="52BAB12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5F2B8C9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24BE8CF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02C3D" w:rsidRPr="00635FF5" w14:paraId="52C96294" w14:textId="77777777" w:rsidTr="006C55FC">
        <w:trPr>
          <w:trHeight w:val="300"/>
          <w:jc w:val="center"/>
        </w:trPr>
        <w:tc>
          <w:tcPr>
            <w:tcW w:w="1685" w:type="dxa"/>
            <w:shd w:val="clear" w:color="auto" w:fill="B6DDE8" w:themeFill="accent5" w:themeFillTint="66"/>
            <w:noWrap/>
            <w:vAlign w:val="bottom"/>
            <w:hideMark/>
          </w:tcPr>
          <w:p w14:paraId="694BE5DE"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vAlign w:val="bottom"/>
          </w:tcPr>
          <w:p w14:paraId="1FBE54B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27.538***</w:t>
            </w:r>
          </w:p>
        </w:tc>
        <w:tc>
          <w:tcPr>
            <w:tcW w:w="1279" w:type="dxa"/>
            <w:shd w:val="clear" w:color="auto" w:fill="auto"/>
            <w:noWrap/>
            <w:vAlign w:val="bottom"/>
            <w:hideMark/>
          </w:tcPr>
          <w:p w14:paraId="63C5770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0.315***</w:t>
            </w:r>
          </w:p>
        </w:tc>
        <w:tc>
          <w:tcPr>
            <w:tcW w:w="1164" w:type="dxa"/>
            <w:shd w:val="clear" w:color="auto" w:fill="auto"/>
            <w:noWrap/>
            <w:vAlign w:val="bottom"/>
            <w:hideMark/>
          </w:tcPr>
          <w:p w14:paraId="2974335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69E35F3C" w14:textId="77777777" w:rsidR="00302C3D" w:rsidRPr="00635FF5" w:rsidRDefault="00302C3D" w:rsidP="006C55FC">
            <w:pPr>
              <w:jc w:val="right"/>
              <w:rPr>
                <w:rFonts w:eastAsia="Times New Roman"/>
                <w:sz w:val="20"/>
                <w:szCs w:val="20"/>
              </w:rPr>
            </w:pPr>
            <w:r>
              <w:rPr>
                <w:rFonts w:ascii="Calibri" w:eastAsia="Times New Roman" w:hAnsi="Calibri"/>
                <w:color w:val="000000"/>
                <w:sz w:val="22"/>
                <w:szCs w:val="22"/>
              </w:rPr>
              <w:t> </w:t>
            </w:r>
          </w:p>
        </w:tc>
      </w:tr>
      <w:tr w:rsidR="00302C3D" w:rsidRPr="00635FF5" w14:paraId="28F79631" w14:textId="77777777" w:rsidTr="006C55FC">
        <w:trPr>
          <w:trHeight w:val="300"/>
          <w:jc w:val="center"/>
        </w:trPr>
        <w:tc>
          <w:tcPr>
            <w:tcW w:w="1685" w:type="dxa"/>
            <w:shd w:val="clear" w:color="auto" w:fill="B6DDE8" w:themeFill="accent5" w:themeFillTint="66"/>
            <w:noWrap/>
            <w:vAlign w:val="bottom"/>
            <w:hideMark/>
          </w:tcPr>
          <w:p w14:paraId="12D7A32E"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vAlign w:val="bottom"/>
          </w:tcPr>
          <w:p w14:paraId="759BE64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0.048</w:t>
            </w:r>
          </w:p>
        </w:tc>
        <w:tc>
          <w:tcPr>
            <w:tcW w:w="1279" w:type="dxa"/>
            <w:shd w:val="clear" w:color="auto" w:fill="auto"/>
            <w:noWrap/>
            <w:vAlign w:val="bottom"/>
            <w:hideMark/>
          </w:tcPr>
          <w:p w14:paraId="78DD8E4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164" w:type="dxa"/>
            <w:shd w:val="clear" w:color="auto" w:fill="auto"/>
            <w:noWrap/>
            <w:vAlign w:val="bottom"/>
            <w:hideMark/>
          </w:tcPr>
          <w:p w14:paraId="66A8100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587C05CE" w14:textId="77777777" w:rsidR="00302C3D" w:rsidRPr="00635FF5" w:rsidRDefault="00302C3D" w:rsidP="006C55FC">
            <w:pPr>
              <w:jc w:val="right"/>
              <w:rPr>
                <w:rFonts w:eastAsia="Times New Roman"/>
                <w:sz w:val="20"/>
                <w:szCs w:val="20"/>
              </w:rPr>
            </w:pPr>
            <w:r>
              <w:rPr>
                <w:rFonts w:ascii="Calibri" w:eastAsia="Times New Roman" w:hAnsi="Calibri"/>
                <w:color w:val="000000"/>
                <w:sz w:val="22"/>
                <w:szCs w:val="22"/>
              </w:rPr>
              <w:t> </w:t>
            </w:r>
          </w:p>
        </w:tc>
      </w:tr>
      <w:tr w:rsidR="00302C3D" w:rsidRPr="00635FF5" w14:paraId="794663EE" w14:textId="77777777" w:rsidTr="006C55FC">
        <w:trPr>
          <w:trHeight w:val="300"/>
          <w:jc w:val="center"/>
        </w:trPr>
        <w:tc>
          <w:tcPr>
            <w:tcW w:w="1685" w:type="dxa"/>
            <w:shd w:val="clear" w:color="auto" w:fill="B6DDE8" w:themeFill="accent5" w:themeFillTint="66"/>
            <w:noWrap/>
            <w:vAlign w:val="bottom"/>
            <w:hideMark/>
          </w:tcPr>
          <w:p w14:paraId="3D498DEC"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vAlign w:val="bottom"/>
          </w:tcPr>
          <w:p w14:paraId="49D6727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130463.801</w:t>
            </w:r>
          </w:p>
        </w:tc>
        <w:tc>
          <w:tcPr>
            <w:tcW w:w="1279" w:type="dxa"/>
            <w:shd w:val="clear" w:color="auto" w:fill="auto"/>
            <w:noWrap/>
            <w:vAlign w:val="bottom"/>
            <w:hideMark/>
          </w:tcPr>
          <w:p w14:paraId="42F165D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25888.868</w:t>
            </w:r>
          </w:p>
        </w:tc>
        <w:tc>
          <w:tcPr>
            <w:tcW w:w="1164" w:type="dxa"/>
            <w:shd w:val="clear" w:color="auto" w:fill="auto"/>
            <w:noWrap/>
            <w:vAlign w:val="bottom"/>
            <w:hideMark/>
          </w:tcPr>
          <w:p w14:paraId="41DCCE8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24672.131</w:t>
            </w:r>
          </w:p>
        </w:tc>
        <w:tc>
          <w:tcPr>
            <w:tcW w:w="1266" w:type="dxa"/>
            <w:shd w:val="clear" w:color="auto" w:fill="auto"/>
            <w:noWrap/>
            <w:vAlign w:val="bottom"/>
            <w:hideMark/>
          </w:tcPr>
          <w:p w14:paraId="4EED1B8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25883.016</w:t>
            </w:r>
          </w:p>
        </w:tc>
      </w:tr>
      <w:tr w:rsidR="00302C3D" w:rsidRPr="00635FF5" w14:paraId="795F88A6" w14:textId="77777777" w:rsidTr="006C55FC">
        <w:trPr>
          <w:trHeight w:val="300"/>
          <w:jc w:val="center"/>
        </w:trPr>
        <w:tc>
          <w:tcPr>
            <w:tcW w:w="1685" w:type="dxa"/>
            <w:shd w:val="clear" w:color="auto" w:fill="B6DDE8" w:themeFill="accent5" w:themeFillTint="66"/>
            <w:noWrap/>
            <w:vAlign w:val="bottom"/>
            <w:hideMark/>
          </w:tcPr>
          <w:p w14:paraId="1C74A9C2"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vAlign w:val="bottom"/>
          </w:tcPr>
          <w:p w14:paraId="42A13A8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9" w:type="dxa"/>
            <w:shd w:val="clear" w:color="auto" w:fill="auto"/>
            <w:noWrap/>
            <w:vAlign w:val="bottom"/>
            <w:hideMark/>
          </w:tcPr>
          <w:p w14:paraId="3E4F896A"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0C5773B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728.915</w:t>
            </w:r>
          </w:p>
        </w:tc>
        <w:tc>
          <w:tcPr>
            <w:tcW w:w="1266" w:type="dxa"/>
            <w:shd w:val="clear" w:color="auto" w:fill="auto"/>
            <w:noWrap/>
            <w:vAlign w:val="bottom"/>
            <w:hideMark/>
          </w:tcPr>
          <w:p w14:paraId="11FEDC8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742.987</w:t>
            </w:r>
          </w:p>
        </w:tc>
      </w:tr>
    </w:tbl>
    <w:p w14:paraId="610A456F" w14:textId="77777777" w:rsidR="006C55FC" w:rsidRPr="006C55FC" w:rsidRDefault="006C55FC" w:rsidP="006C55FC"/>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279"/>
        <w:gridCol w:w="1164"/>
        <w:gridCol w:w="1266"/>
      </w:tblGrid>
      <w:tr w:rsidR="006C55FC" w:rsidRPr="00635FF5" w14:paraId="182C3F2C" w14:textId="77777777" w:rsidTr="006C55FC">
        <w:trPr>
          <w:trHeight w:val="107"/>
          <w:jc w:val="center"/>
        </w:trPr>
        <w:tc>
          <w:tcPr>
            <w:tcW w:w="6673" w:type="dxa"/>
            <w:gridSpan w:val="5"/>
            <w:shd w:val="clear" w:color="auto" w:fill="31849B" w:themeFill="accent5" w:themeFillShade="BF"/>
            <w:noWrap/>
            <w:vAlign w:val="bottom"/>
            <w:hideMark/>
          </w:tcPr>
          <w:p w14:paraId="62169A59" w14:textId="77777777" w:rsidR="006C55FC" w:rsidRPr="00635FF5" w:rsidRDefault="006C55FC" w:rsidP="006C55FC">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Obesity</w:t>
            </w:r>
            <w:r w:rsidRPr="00635FF5">
              <w:rPr>
                <w:rFonts w:ascii="Calibri" w:eastAsia="Times New Roman" w:hAnsi="Calibri"/>
                <w:color w:val="FFFFFF" w:themeColor="background1"/>
                <w:sz w:val="22"/>
                <w:szCs w:val="22"/>
              </w:rPr>
              <w:t xml:space="preserve"> (</w:t>
            </w:r>
            <w:r w:rsidR="00302C3D">
              <w:rPr>
                <w:rFonts w:ascii="Calibri" w:eastAsia="Times New Roman" w:hAnsi="Calibri"/>
                <w:color w:val="FFFFFF" w:themeColor="background1"/>
                <w:sz w:val="22"/>
                <w:szCs w:val="22"/>
              </w:rPr>
              <w:t>Alt</w:t>
            </w:r>
            <w:r w:rsidR="00345CBD">
              <w:rPr>
                <w:rFonts w:ascii="Calibri" w:eastAsia="Times New Roman" w:hAnsi="Calibri"/>
                <w:color w:val="FFFFFF" w:themeColor="background1"/>
                <w:sz w:val="22"/>
                <w:szCs w:val="22"/>
              </w:rPr>
              <w:t>ernative Food Desert Definition</w:t>
            </w:r>
            <w:r w:rsidRPr="00635FF5">
              <w:rPr>
                <w:rFonts w:ascii="Calibri" w:eastAsia="Times New Roman" w:hAnsi="Calibri"/>
                <w:color w:val="FFFFFF" w:themeColor="background1"/>
                <w:sz w:val="22"/>
                <w:szCs w:val="22"/>
              </w:rPr>
              <w:t>) </w:t>
            </w:r>
          </w:p>
        </w:tc>
      </w:tr>
      <w:tr w:rsidR="006C55FC" w:rsidRPr="00635FF5" w14:paraId="33671298" w14:textId="77777777" w:rsidTr="006C55FC">
        <w:trPr>
          <w:trHeight w:val="300"/>
          <w:jc w:val="center"/>
        </w:trPr>
        <w:tc>
          <w:tcPr>
            <w:tcW w:w="1685" w:type="dxa"/>
            <w:shd w:val="clear" w:color="auto" w:fill="31849B" w:themeFill="accent5" w:themeFillShade="BF"/>
            <w:noWrap/>
            <w:vAlign w:val="bottom"/>
            <w:hideMark/>
          </w:tcPr>
          <w:p w14:paraId="7480319B"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vAlign w:val="bottom"/>
          </w:tcPr>
          <w:p w14:paraId="74FBF11B"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BMI Linear</w:t>
            </w:r>
          </w:p>
        </w:tc>
        <w:tc>
          <w:tcPr>
            <w:tcW w:w="1279" w:type="dxa"/>
            <w:shd w:val="clear" w:color="auto" w:fill="31849B" w:themeFill="accent5" w:themeFillShade="BF"/>
            <w:noWrap/>
            <w:vAlign w:val="bottom"/>
            <w:hideMark/>
          </w:tcPr>
          <w:p w14:paraId="005D84EF"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1EC17C80" w14:textId="77777777" w:rsidR="006C55FC" w:rsidRPr="00635FF5" w:rsidRDefault="006C55FC" w:rsidP="006C55FC">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66" w:type="dxa"/>
            <w:shd w:val="clear" w:color="auto" w:fill="31849B" w:themeFill="accent5" w:themeFillShade="BF"/>
            <w:noWrap/>
            <w:vAlign w:val="bottom"/>
            <w:hideMark/>
          </w:tcPr>
          <w:p w14:paraId="7FD1EC66" w14:textId="77777777" w:rsidR="006C55FC" w:rsidRPr="00635FF5" w:rsidRDefault="006C55FC" w:rsidP="006C55FC">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02C3D" w:rsidRPr="00635FF5" w14:paraId="154BC9D6" w14:textId="77777777" w:rsidTr="006C55FC">
        <w:trPr>
          <w:trHeight w:val="300"/>
          <w:jc w:val="center"/>
        </w:trPr>
        <w:tc>
          <w:tcPr>
            <w:tcW w:w="1685" w:type="dxa"/>
            <w:shd w:val="clear" w:color="auto" w:fill="B6DDE8" w:themeFill="accent5" w:themeFillTint="66"/>
            <w:noWrap/>
            <w:vAlign w:val="bottom"/>
            <w:hideMark/>
          </w:tcPr>
          <w:p w14:paraId="14412FB5"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vAlign w:val="bottom"/>
          </w:tcPr>
          <w:p w14:paraId="23CFE81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0.573***</w:t>
            </w:r>
          </w:p>
        </w:tc>
        <w:tc>
          <w:tcPr>
            <w:tcW w:w="1279" w:type="dxa"/>
            <w:shd w:val="clear" w:color="auto" w:fill="auto"/>
            <w:noWrap/>
            <w:vAlign w:val="bottom"/>
            <w:hideMark/>
          </w:tcPr>
          <w:p w14:paraId="7A0813D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0.037***</w:t>
            </w:r>
          </w:p>
        </w:tc>
        <w:tc>
          <w:tcPr>
            <w:tcW w:w="1164" w:type="dxa"/>
            <w:shd w:val="clear" w:color="auto" w:fill="auto"/>
            <w:noWrap/>
            <w:vAlign w:val="bottom"/>
            <w:hideMark/>
          </w:tcPr>
          <w:p w14:paraId="22EF377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266" w:type="dxa"/>
            <w:shd w:val="clear" w:color="auto" w:fill="auto"/>
            <w:noWrap/>
            <w:vAlign w:val="bottom"/>
            <w:hideMark/>
          </w:tcPr>
          <w:p w14:paraId="4E2FA7F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0.034***</w:t>
            </w:r>
          </w:p>
        </w:tc>
      </w:tr>
      <w:tr w:rsidR="00302C3D" w:rsidRPr="00635FF5" w14:paraId="2E9DC51D" w14:textId="77777777" w:rsidTr="006C55FC">
        <w:trPr>
          <w:trHeight w:val="300"/>
          <w:jc w:val="center"/>
        </w:trPr>
        <w:tc>
          <w:tcPr>
            <w:tcW w:w="1685" w:type="dxa"/>
            <w:shd w:val="clear" w:color="auto" w:fill="B6DDE8" w:themeFill="accent5" w:themeFillTint="66"/>
            <w:noWrap/>
            <w:vAlign w:val="bottom"/>
          </w:tcPr>
          <w:p w14:paraId="178ACA12" w14:textId="77777777" w:rsidR="00302C3D" w:rsidRDefault="00302C3D" w:rsidP="006C55FC">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vAlign w:val="bottom"/>
          </w:tcPr>
          <w:p w14:paraId="4276D846" w14:textId="77777777" w:rsidR="00302C3D"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-0.434</w:t>
            </w:r>
          </w:p>
        </w:tc>
        <w:tc>
          <w:tcPr>
            <w:tcW w:w="1279" w:type="dxa"/>
            <w:shd w:val="clear" w:color="auto" w:fill="auto"/>
            <w:noWrap/>
            <w:vAlign w:val="bottom"/>
          </w:tcPr>
          <w:p w14:paraId="6453D70F" w14:textId="77777777" w:rsidR="00302C3D"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164" w:type="dxa"/>
            <w:shd w:val="clear" w:color="auto" w:fill="auto"/>
            <w:noWrap/>
            <w:vAlign w:val="bottom"/>
          </w:tcPr>
          <w:p w14:paraId="7F6E4E49" w14:textId="77777777" w:rsidR="00302C3D"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-0.028</w:t>
            </w:r>
          </w:p>
        </w:tc>
        <w:tc>
          <w:tcPr>
            <w:tcW w:w="1266" w:type="dxa"/>
            <w:shd w:val="clear" w:color="auto" w:fill="auto"/>
            <w:noWrap/>
            <w:vAlign w:val="bottom"/>
          </w:tcPr>
          <w:p w14:paraId="45BE3FAE" w14:textId="77777777" w:rsidR="00302C3D"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-0.025</w:t>
            </w:r>
          </w:p>
        </w:tc>
      </w:tr>
      <w:tr w:rsidR="00302C3D" w:rsidRPr="00635FF5" w14:paraId="367EA32B" w14:textId="77777777" w:rsidTr="006C55FC">
        <w:trPr>
          <w:trHeight w:val="300"/>
          <w:jc w:val="center"/>
        </w:trPr>
        <w:tc>
          <w:tcPr>
            <w:tcW w:w="1685" w:type="dxa"/>
            <w:shd w:val="clear" w:color="auto" w:fill="B6DDE8" w:themeFill="accent5" w:themeFillTint="66"/>
            <w:noWrap/>
            <w:vAlign w:val="bottom"/>
            <w:hideMark/>
          </w:tcPr>
          <w:p w14:paraId="759FA746"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vAlign w:val="bottom"/>
          </w:tcPr>
          <w:p w14:paraId="08E11C0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0.237</w:t>
            </w:r>
          </w:p>
        </w:tc>
        <w:tc>
          <w:tcPr>
            <w:tcW w:w="1279" w:type="dxa"/>
            <w:shd w:val="clear" w:color="auto" w:fill="auto"/>
            <w:noWrap/>
            <w:vAlign w:val="bottom"/>
            <w:hideMark/>
          </w:tcPr>
          <w:p w14:paraId="3EFDB65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164" w:type="dxa"/>
            <w:shd w:val="clear" w:color="auto" w:fill="auto"/>
            <w:noWrap/>
            <w:vAlign w:val="bottom"/>
            <w:hideMark/>
          </w:tcPr>
          <w:p w14:paraId="2648704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66" w:type="dxa"/>
            <w:shd w:val="clear" w:color="auto" w:fill="auto"/>
            <w:noWrap/>
            <w:vAlign w:val="bottom"/>
            <w:hideMark/>
          </w:tcPr>
          <w:p w14:paraId="44095E9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-0.008</w:t>
            </w:r>
          </w:p>
        </w:tc>
      </w:tr>
      <w:tr w:rsidR="00302C3D" w:rsidRPr="00635FF5" w14:paraId="12E81EBB" w14:textId="77777777" w:rsidTr="006C55FC">
        <w:trPr>
          <w:trHeight w:val="332"/>
          <w:jc w:val="center"/>
        </w:trPr>
        <w:tc>
          <w:tcPr>
            <w:tcW w:w="1685" w:type="dxa"/>
            <w:shd w:val="clear" w:color="auto" w:fill="B6DDE8" w:themeFill="accent5" w:themeFillTint="66"/>
            <w:noWrap/>
            <w:vAlign w:val="bottom"/>
            <w:hideMark/>
          </w:tcPr>
          <w:p w14:paraId="33467A12"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vAlign w:val="bottom"/>
          </w:tcPr>
          <w:p w14:paraId="31C5C90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0.938***</w:t>
            </w:r>
          </w:p>
        </w:tc>
        <w:tc>
          <w:tcPr>
            <w:tcW w:w="1279" w:type="dxa"/>
            <w:shd w:val="clear" w:color="auto" w:fill="auto"/>
            <w:noWrap/>
            <w:vAlign w:val="bottom"/>
            <w:hideMark/>
          </w:tcPr>
          <w:p w14:paraId="0BBDC5C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0.061***</w:t>
            </w:r>
          </w:p>
        </w:tc>
        <w:tc>
          <w:tcPr>
            <w:tcW w:w="1164" w:type="dxa"/>
            <w:shd w:val="clear" w:color="auto" w:fill="auto"/>
            <w:noWrap/>
            <w:vAlign w:val="bottom"/>
            <w:hideMark/>
          </w:tcPr>
          <w:p w14:paraId="0A58E13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266" w:type="dxa"/>
            <w:shd w:val="clear" w:color="auto" w:fill="auto"/>
            <w:noWrap/>
            <w:vAlign w:val="bottom"/>
            <w:hideMark/>
          </w:tcPr>
          <w:p w14:paraId="0EC411B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0.059***</w:t>
            </w:r>
          </w:p>
        </w:tc>
      </w:tr>
      <w:tr w:rsidR="00302C3D" w:rsidRPr="00635FF5" w14:paraId="554F7CDF" w14:textId="77777777" w:rsidTr="006C55FC">
        <w:trPr>
          <w:trHeight w:val="300"/>
          <w:jc w:val="center"/>
        </w:trPr>
        <w:tc>
          <w:tcPr>
            <w:tcW w:w="1685" w:type="dxa"/>
            <w:shd w:val="clear" w:color="auto" w:fill="B6DDE8" w:themeFill="accent5" w:themeFillTint="66"/>
            <w:noWrap/>
            <w:vAlign w:val="bottom"/>
            <w:hideMark/>
          </w:tcPr>
          <w:p w14:paraId="6DEF9478"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vAlign w:val="bottom"/>
          </w:tcPr>
          <w:p w14:paraId="1B1FA3B3"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-0.304</w:t>
            </w:r>
          </w:p>
        </w:tc>
        <w:tc>
          <w:tcPr>
            <w:tcW w:w="1279" w:type="dxa"/>
            <w:shd w:val="clear" w:color="auto" w:fill="auto"/>
            <w:noWrap/>
            <w:vAlign w:val="bottom"/>
            <w:hideMark/>
          </w:tcPr>
          <w:p w14:paraId="27D7D74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64" w:type="dxa"/>
            <w:shd w:val="clear" w:color="auto" w:fill="auto"/>
            <w:noWrap/>
            <w:vAlign w:val="bottom"/>
            <w:hideMark/>
          </w:tcPr>
          <w:p w14:paraId="1E6AA30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-0.027*</w:t>
            </w:r>
          </w:p>
        </w:tc>
        <w:tc>
          <w:tcPr>
            <w:tcW w:w="1266" w:type="dxa"/>
            <w:shd w:val="clear" w:color="auto" w:fill="auto"/>
            <w:noWrap/>
            <w:vAlign w:val="bottom"/>
            <w:hideMark/>
          </w:tcPr>
          <w:p w14:paraId="7BFDDE8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-0.024</w:t>
            </w:r>
          </w:p>
        </w:tc>
      </w:tr>
      <w:tr w:rsidR="00302C3D" w:rsidRPr="00635FF5" w14:paraId="68A03847" w14:textId="77777777" w:rsidTr="006C55FC">
        <w:trPr>
          <w:trHeight w:val="300"/>
          <w:jc w:val="center"/>
        </w:trPr>
        <w:tc>
          <w:tcPr>
            <w:tcW w:w="1685" w:type="dxa"/>
            <w:shd w:val="clear" w:color="auto" w:fill="B6DDE8" w:themeFill="accent5" w:themeFillTint="66"/>
            <w:noWrap/>
            <w:vAlign w:val="bottom"/>
            <w:hideMark/>
          </w:tcPr>
          <w:p w14:paraId="657652F2"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vAlign w:val="bottom"/>
          </w:tcPr>
          <w:p w14:paraId="07590940"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0.230*</w:t>
            </w:r>
          </w:p>
        </w:tc>
        <w:tc>
          <w:tcPr>
            <w:tcW w:w="1279" w:type="dxa"/>
            <w:shd w:val="clear" w:color="auto" w:fill="auto"/>
            <w:noWrap/>
            <w:vAlign w:val="bottom"/>
            <w:hideMark/>
          </w:tcPr>
          <w:p w14:paraId="7DC48EF9"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164" w:type="dxa"/>
            <w:shd w:val="clear" w:color="auto" w:fill="auto"/>
            <w:noWrap/>
            <w:vAlign w:val="bottom"/>
            <w:hideMark/>
          </w:tcPr>
          <w:p w14:paraId="78ADE58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66" w:type="dxa"/>
            <w:shd w:val="clear" w:color="auto" w:fill="auto"/>
            <w:noWrap/>
            <w:vAlign w:val="bottom"/>
            <w:hideMark/>
          </w:tcPr>
          <w:p w14:paraId="424B950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0.046***</w:t>
            </w:r>
          </w:p>
        </w:tc>
      </w:tr>
      <w:tr w:rsidR="00302C3D" w:rsidRPr="00635FF5" w14:paraId="436BB5E6" w14:textId="77777777" w:rsidTr="006C55FC">
        <w:trPr>
          <w:trHeight w:val="300"/>
          <w:jc w:val="center"/>
        </w:trPr>
        <w:tc>
          <w:tcPr>
            <w:tcW w:w="1685" w:type="dxa"/>
            <w:shd w:val="clear" w:color="auto" w:fill="B6DDE8" w:themeFill="accent5" w:themeFillTint="66"/>
            <w:noWrap/>
            <w:vAlign w:val="bottom"/>
            <w:hideMark/>
          </w:tcPr>
          <w:p w14:paraId="659BF1BA"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vAlign w:val="bottom"/>
          </w:tcPr>
          <w:p w14:paraId="2A95690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9" w:type="dxa"/>
            <w:shd w:val="clear" w:color="auto" w:fill="auto"/>
            <w:noWrap/>
            <w:vAlign w:val="bottom"/>
            <w:hideMark/>
          </w:tcPr>
          <w:p w14:paraId="40EB001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126E73C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66" w:type="dxa"/>
            <w:shd w:val="clear" w:color="auto" w:fill="auto"/>
            <w:noWrap/>
            <w:vAlign w:val="bottom"/>
            <w:hideMark/>
          </w:tcPr>
          <w:p w14:paraId="325D615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302C3D" w:rsidRPr="00635FF5" w14:paraId="7E424B85" w14:textId="77777777" w:rsidTr="006C55FC">
        <w:trPr>
          <w:trHeight w:val="300"/>
          <w:jc w:val="center"/>
        </w:trPr>
        <w:tc>
          <w:tcPr>
            <w:tcW w:w="1685" w:type="dxa"/>
            <w:shd w:val="clear" w:color="auto" w:fill="B6DDE8" w:themeFill="accent5" w:themeFillTint="66"/>
            <w:noWrap/>
            <w:vAlign w:val="bottom"/>
            <w:hideMark/>
          </w:tcPr>
          <w:p w14:paraId="162DFEFD"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vAlign w:val="bottom"/>
          </w:tcPr>
          <w:p w14:paraId="7D9BFFD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-1.501***</w:t>
            </w:r>
          </w:p>
        </w:tc>
        <w:tc>
          <w:tcPr>
            <w:tcW w:w="1279" w:type="dxa"/>
            <w:shd w:val="clear" w:color="auto" w:fill="auto"/>
            <w:noWrap/>
            <w:vAlign w:val="bottom"/>
            <w:hideMark/>
          </w:tcPr>
          <w:p w14:paraId="64B36D7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-0.088***</w:t>
            </w:r>
          </w:p>
        </w:tc>
        <w:tc>
          <w:tcPr>
            <w:tcW w:w="1164" w:type="dxa"/>
            <w:shd w:val="clear" w:color="auto" w:fill="auto"/>
            <w:noWrap/>
            <w:vAlign w:val="bottom"/>
            <w:hideMark/>
          </w:tcPr>
          <w:p w14:paraId="527C5B3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266" w:type="dxa"/>
            <w:shd w:val="clear" w:color="auto" w:fill="auto"/>
            <w:noWrap/>
            <w:vAlign w:val="bottom"/>
            <w:hideMark/>
          </w:tcPr>
          <w:p w14:paraId="07C3D154"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-0.085***</w:t>
            </w:r>
          </w:p>
        </w:tc>
      </w:tr>
      <w:tr w:rsidR="00302C3D" w:rsidRPr="00635FF5" w14:paraId="03247160" w14:textId="77777777" w:rsidTr="006C55FC">
        <w:trPr>
          <w:trHeight w:val="300"/>
          <w:jc w:val="center"/>
        </w:trPr>
        <w:tc>
          <w:tcPr>
            <w:tcW w:w="1685" w:type="dxa"/>
            <w:shd w:val="clear" w:color="auto" w:fill="B6DDE8" w:themeFill="accent5" w:themeFillTint="66"/>
            <w:noWrap/>
            <w:vAlign w:val="bottom"/>
            <w:hideMark/>
          </w:tcPr>
          <w:p w14:paraId="50581C82"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vAlign w:val="bottom"/>
          </w:tcPr>
          <w:p w14:paraId="5F4A965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0.069***</w:t>
            </w:r>
          </w:p>
        </w:tc>
        <w:tc>
          <w:tcPr>
            <w:tcW w:w="1279" w:type="dxa"/>
            <w:shd w:val="clear" w:color="auto" w:fill="auto"/>
            <w:noWrap/>
            <w:vAlign w:val="bottom"/>
            <w:hideMark/>
          </w:tcPr>
          <w:p w14:paraId="4B76961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1F69E92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3D23028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02C3D" w:rsidRPr="00635FF5" w14:paraId="654849CD" w14:textId="77777777" w:rsidTr="006C55FC">
        <w:trPr>
          <w:trHeight w:val="300"/>
          <w:jc w:val="center"/>
        </w:trPr>
        <w:tc>
          <w:tcPr>
            <w:tcW w:w="1685" w:type="dxa"/>
            <w:shd w:val="clear" w:color="auto" w:fill="B6DDE8" w:themeFill="accent5" w:themeFillTint="66"/>
            <w:noWrap/>
            <w:vAlign w:val="bottom"/>
            <w:hideMark/>
          </w:tcPr>
          <w:p w14:paraId="281E272D"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vAlign w:val="bottom"/>
          </w:tcPr>
          <w:p w14:paraId="27D19EC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79" w:type="dxa"/>
            <w:shd w:val="clear" w:color="auto" w:fill="auto"/>
            <w:noWrap/>
            <w:vAlign w:val="bottom"/>
            <w:hideMark/>
          </w:tcPr>
          <w:p w14:paraId="2FC4EFF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3136AEF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66" w:type="dxa"/>
            <w:shd w:val="clear" w:color="auto" w:fill="auto"/>
            <w:noWrap/>
            <w:vAlign w:val="bottom"/>
            <w:hideMark/>
          </w:tcPr>
          <w:p w14:paraId="19E4456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302C3D" w:rsidRPr="00635FF5" w14:paraId="178E267E" w14:textId="77777777" w:rsidTr="006C55FC">
        <w:trPr>
          <w:trHeight w:val="300"/>
          <w:jc w:val="center"/>
        </w:trPr>
        <w:tc>
          <w:tcPr>
            <w:tcW w:w="1685" w:type="dxa"/>
            <w:shd w:val="clear" w:color="auto" w:fill="B6DDE8" w:themeFill="accent5" w:themeFillTint="66"/>
            <w:noWrap/>
            <w:vAlign w:val="bottom"/>
            <w:hideMark/>
          </w:tcPr>
          <w:p w14:paraId="21442A32"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vAlign w:val="bottom"/>
          </w:tcPr>
          <w:p w14:paraId="4F13892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-3.182***</w:t>
            </w:r>
          </w:p>
        </w:tc>
        <w:tc>
          <w:tcPr>
            <w:tcW w:w="1279" w:type="dxa"/>
            <w:shd w:val="clear" w:color="auto" w:fill="auto"/>
            <w:noWrap/>
            <w:vAlign w:val="bottom"/>
            <w:hideMark/>
          </w:tcPr>
          <w:p w14:paraId="3B81272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-0.165***</w:t>
            </w:r>
          </w:p>
        </w:tc>
        <w:tc>
          <w:tcPr>
            <w:tcW w:w="1164" w:type="dxa"/>
            <w:shd w:val="clear" w:color="auto" w:fill="auto"/>
            <w:noWrap/>
            <w:vAlign w:val="bottom"/>
            <w:hideMark/>
          </w:tcPr>
          <w:p w14:paraId="64C7234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-0.162***</w:t>
            </w:r>
          </w:p>
        </w:tc>
        <w:tc>
          <w:tcPr>
            <w:tcW w:w="1266" w:type="dxa"/>
            <w:shd w:val="clear" w:color="auto" w:fill="auto"/>
            <w:noWrap/>
            <w:vAlign w:val="bottom"/>
            <w:hideMark/>
          </w:tcPr>
          <w:p w14:paraId="46A087F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-0.161***</w:t>
            </w:r>
          </w:p>
        </w:tc>
      </w:tr>
      <w:tr w:rsidR="00302C3D" w:rsidRPr="00635FF5" w14:paraId="089997E9" w14:textId="77777777" w:rsidTr="006C55FC">
        <w:trPr>
          <w:trHeight w:val="300"/>
          <w:jc w:val="center"/>
        </w:trPr>
        <w:tc>
          <w:tcPr>
            <w:tcW w:w="1685" w:type="dxa"/>
            <w:shd w:val="clear" w:color="auto" w:fill="B6DDE8" w:themeFill="accent5" w:themeFillTint="66"/>
            <w:noWrap/>
            <w:vAlign w:val="bottom"/>
            <w:hideMark/>
          </w:tcPr>
          <w:p w14:paraId="436775FB"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vAlign w:val="bottom"/>
          </w:tcPr>
          <w:p w14:paraId="7325FF9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79" w:type="dxa"/>
            <w:shd w:val="clear" w:color="auto" w:fill="auto"/>
            <w:noWrap/>
            <w:vAlign w:val="bottom"/>
            <w:hideMark/>
          </w:tcPr>
          <w:p w14:paraId="13CB22C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73027E9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66" w:type="dxa"/>
            <w:shd w:val="clear" w:color="auto" w:fill="auto"/>
            <w:noWrap/>
            <w:vAlign w:val="bottom"/>
            <w:hideMark/>
          </w:tcPr>
          <w:p w14:paraId="41C0481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02C3D" w:rsidRPr="00635FF5" w14:paraId="34FC3B2D" w14:textId="77777777" w:rsidTr="006C55FC">
        <w:trPr>
          <w:trHeight w:val="300"/>
          <w:jc w:val="center"/>
        </w:trPr>
        <w:tc>
          <w:tcPr>
            <w:tcW w:w="1685" w:type="dxa"/>
            <w:shd w:val="clear" w:color="auto" w:fill="B6DDE8" w:themeFill="accent5" w:themeFillTint="66"/>
            <w:noWrap/>
            <w:vAlign w:val="bottom"/>
            <w:hideMark/>
          </w:tcPr>
          <w:p w14:paraId="0765700F"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vAlign w:val="bottom"/>
          </w:tcPr>
          <w:p w14:paraId="59889B95"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-0.643***</w:t>
            </w:r>
          </w:p>
        </w:tc>
        <w:tc>
          <w:tcPr>
            <w:tcW w:w="1279" w:type="dxa"/>
            <w:shd w:val="clear" w:color="auto" w:fill="auto"/>
            <w:noWrap/>
            <w:vAlign w:val="bottom"/>
            <w:hideMark/>
          </w:tcPr>
          <w:p w14:paraId="68C57C71"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164" w:type="dxa"/>
            <w:shd w:val="clear" w:color="auto" w:fill="auto"/>
            <w:noWrap/>
            <w:vAlign w:val="bottom"/>
            <w:hideMark/>
          </w:tcPr>
          <w:p w14:paraId="7B43E8A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66" w:type="dxa"/>
            <w:shd w:val="clear" w:color="auto" w:fill="auto"/>
            <w:noWrap/>
            <w:vAlign w:val="bottom"/>
            <w:hideMark/>
          </w:tcPr>
          <w:p w14:paraId="7741DE5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-0.041***</w:t>
            </w:r>
          </w:p>
        </w:tc>
      </w:tr>
      <w:tr w:rsidR="00302C3D" w:rsidRPr="00635FF5" w14:paraId="2CF4D129" w14:textId="77777777" w:rsidTr="006C55FC">
        <w:trPr>
          <w:trHeight w:val="300"/>
          <w:jc w:val="center"/>
        </w:trPr>
        <w:tc>
          <w:tcPr>
            <w:tcW w:w="1685" w:type="dxa"/>
            <w:shd w:val="clear" w:color="auto" w:fill="B6DDE8" w:themeFill="accent5" w:themeFillTint="66"/>
            <w:noWrap/>
            <w:vAlign w:val="bottom"/>
            <w:hideMark/>
          </w:tcPr>
          <w:p w14:paraId="4B76F966"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vAlign w:val="bottom"/>
          </w:tcPr>
          <w:p w14:paraId="2E4AA5E8"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279" w:type="dxa"/>
            <w:shd w:val="clear" w:color="auto" w:fill="auto"/>
            <w:noWrap/>
            <w:vAlign w:val="bottom"/>
            <w:hideMark/>
          </w:tcPr>
          <w:p w14:paraId="00CB85A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1AD43A3B"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66" w:type="dxa"/>
            <w:shd w:val="clear" w:color="auto" w:fill="auto"/>
            <w:noWrap/>
            <w:vAlign w:val="bottom"/>
            <w:hideMark/>
          </w:tcPr>
          <w:p w14:paraId="5ACAB0F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02C3D" w:rsidRPr="00635FF5" w14:paraId="55A2112A" w14:textId="77777777" w:rsidTr="006C55FC">
        <w:trPr>
          <w:trHeight w:val="300"/>
          <w:jc w:val="center"/>
        </w:trPr>
        <w:tc>
          <w:tcPr>
            <w:tcW w:w="1685" w:type="dxa"/>
            <w:shd w:val="clear" w:color="auto" w:fill="B6DDE8" w:themeFill="accent5" w:themeFillTint="66"/>
            <w:noWrap/>
            <w:vAlign w:val="bottom"/>
            <w:hideMark/>
          </w:tcPr>
          <w:p w14:paraId="4708DBA0" w14:textId="77777777" w:rsidR="00302C3D" w:rsidRPr="00635FF5" w:rsidRDefault="00302C3D" w:rsidP="006C55FC">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vAlign w:val="bottom"/>
          </w:tcPr>
          <w:p w14:paraId="39DE58C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27.537***</w:t>
            </w:r>
          </w:p>
        </w:tc>
        <w:tc>
          <w:tcPr>
            <w:tcW w:w="1279" w:type="dxa"/>
            <w:shd w:val="clear" w:color="auto" w:fill="auto"/>
            <w:noWrap/>
            <w:vAlign w:val="bottom"/>
            <w:hideMark/>
          </w:tcPr>
          <w:p w14:paraId="220080F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0.315***</w:t>
            </w:r>
          </w:p>
        </w:tc>
        <w:tc>
          <w:tcPr>
            <w:tcW w:w="1164" w:type="dxa"/>
            <w:shd w:val="clear" w:color="auto" w:fill="auto"/>
            <w:noWrap/>
            <w:vAlign w:val="bottom"/>
            <w:hideMark/>
          </w:tcPr>
          <w:p w14:paraId="08615AAE"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19E086DA" w14:textId="77777777" w:rsidR="00302C3D" w:rsidRPr="00635FF5" w:rsidRDefault="00302C3D" w:rsidP="006C55FC">
            <w:pPr>
              <w:jc w:val="right"/>
              <w:rPr>
                <w:rFonts w:eastAsia="Times New Roman"/>
                <w:sz w:val="20"/>
                <w:szCs w:val="20"/>
              </w:rPr>
            </w:pPr>
            <w:r>
              <w:rPr>
                <w:rFonts w:ascii="Calibri" w:eastAsia="Times New Roman" w:hAnsi="Calibri"/>
                <w:color w:val="000000"/>
                <w:sz w:val="22"/>
                <w:szCs w:val="22"/>
              </w:rPr>
              <w:t> </w:t>
            </w:r>
          </w:p>
        </w:tc>
      </w:tr>
      <w:tr w:rsidR="00302C3D" w:rsidRPr="00635FF5" w14:paraId="312B0E50" w14:textId="77777777" w:rsidTr="006C55FC">
        <w:trPr>
          <w:trHeight w:val="300"/>
          <w:jc w:val="center"/>
        </w:trPr>
        <w:tc>
          <w:tcPr>
            <w:tcW w:w="1685" w:type="dxa"/>
            <w:shd w:val="clear" w:color="auto" w:fill="B6DDE8" w:themeFill="accent5" w:themeFillTint="66"/>
            <w:noWrap/>
            <w:vAlign w:val="bottom"/>
            <w:hideMark/>
          </w:tcPr>
          <w:p w14:paraId="45796C66"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vAlign w:val="bottom"/>
          </w:tcPr>
          <w:p w14:paraId="5E404D5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0.048</w:t>
            </w:r>
          </w:p>
        </w:tc>
        <w:tc>
          <w:tcPr>
            <w:tcW w:w="1279" w:type="dxa"/>
            <w:shd w:val="clear" w:color="auto" w:fill="auto"/>
            <w:noWrap/>
            <w:vAlign w:val="bottom"/>
            <w:hideMark/>
          </w:tcPr>
          <w:p w14:paraId="63E4A720"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164" w:type="dxa"/>
            <w:shd w:val="clear" w:color="auto" w:fill="auto"/>
            <w:noWrap/>
            <w:vAlign w:val="bottom"/>
            <w:hideMark/>
          </w:tcPr>
          <w:p w14:paraId="55EC5542"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66" w:type="dxa"/>
            <w:shd w:val="clear" w:color="auto" w:fill="auto"/>
            <w:noWrap/>
            <w:vAlign w:val="bottom"/>
            <w:hideMark/>
          </w:tcPr>
          <w:p w14:paraId="668FAEA0" w14:textId="77777777" w:rsidR="00302C3D" w:rsidRPr="00635FF5" w:rsidRDefault="00302C3D" w:rsidP="006C55FC">
            <w:pPr>
              <w:jc w:val="right"/>
              <w:rPr>
                <w:rFonts w:eastAsia="Times New Roman"/>
                <w:sz w:val="20"/>
                <w:szCs w:val="20"/>
              </w:rPr>
            </w:pPr>
            <w:r>
              <w:rPr>
                <w:rFonts w:ascii="Calibri" w:eastAsia="Times New Roman" w:hAnsi="Calibri"/>
                <w:color w:val="000000"/>
                <w:sz w:val="22"/>
                <w:szCs w:val="22"/>
              </w:rPr>
              <w:t> </w:t>
            </w:r>
          </w:p>
        </w:tc>
      </w:tr>
      <w:tr w:rsidR="00302C3D" w:rsidRPr="00635FF5" w14:paraId="31B5EE0E" w14:textId="77777777" w:rsidTr="006C55FC">
        <w:trPr>
          <w:trHeight w:val="300"/>
          <w:jc w:val="center"/>
        </w:trPr>
        <w:tc>
          <w:tcPr>
            <w:tcW w:w="1685" w:type="dxa"/>
            <w:shd w:val="clear" w:color="auto" w:fill="B6DDE8" w:themeFill="accent5" w:themeFillTint="66"/>
            <w:noWrap/>
            <w:vAlign w:val="bottom"/>
            <w:hideMark/>
          </w:tcPr>
          <w:p w14:paraId="5BD0D2E6"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vAlign w:val="bottom"/>
          </w:tcPr>
          <w:p w14:paraId="7537B87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130470.977</w:t>
            </w:r>
          </w:p>
        </w:tc>
        <w:tc>
          <w:tcPr>
            <w:tcW w:w="1279" w:type="dxa"/>
            <w:shd w:val="clear" w:color="auto" w:fill="auto"/>
            <w:noWrap/>
            <w:vAlign w:val="bottom"/>
            <w:hideMark/>
          </w:tcPr>
          <w:p w14:paraId="75AC912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25896.399</w:t>
            </w:r>
          </w:p>
        </w:tc>
        <w:tc>
          <w:tcPr>
            <w:tcW w:w="1164" w:type="dxa"/>
            <w:shd w:val="clear" w:color="auto" w:fill="auto"/>
            <w:noWrap/>
            <w:vAlign w:val="bottom"/>
            <w:hideMark/>
          </w:tcPr>
          <w:p w14:paraId="784A9DE6"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24679.734</w:t>
            </w:r>
          </w:p>
        </w:tc>
        <w:tc>
          <w:tcPr>
            <w:tcW w:w="1266" w:type="dxa"/>
            <w:shd w:val="clear" w:color="auto" w:fill="auto"/>
            <w:noWrap/>
            <w:vAlign w:val="bottom"/>
            <w:hideMark/>
          </w:tcPr>
          <w:p w14:paraId="61987B10"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25891.187</w:t>
            </w:r>
          </w:p>
        </w:tc>
      </w:tr>
      <w:tr w:rsidR="00302C3D" w:rsidRPr="00635FF5" w14:paraId="109C0552" w14:textId="77777777" w:rsidTr="006C55FC">
        <w:trPr>
          <w:trHeight w:val="300"/>
          <w:jc w:val="center"/>
        </w:trPr>
        <w:tc>
          <w:tcPr>
            <w:tcW w:w="1685" w:type="dxa"/>
            <w:shd w:val="clear" w:color="auto" w:fill="B6DDE8" w:themeFill="accent5" w:themeFillTint="66"/>
            <w:noWrap/>
            <w:vAlign w:val="bottom"/>
            <w:hideMark/>
          </w:tcPr>
          <w:p w14:paraId="2B7A4F60" w14:textId="77777777" w:rsidR="00302C3D" w:rsidRPr="00635FF5" w:rsidRDefault="00302C3D" w:rsidP="006C55FC">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vAlign w:val="bottom"/>
          </w:tcPr>
          <w:p w14:paraId="0E43E9DF"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9" w:type="dxa"/>
            <w:shd w:val="clear" w:color="auto" w:fill="auto"/>
            <w:noWrap/>
            <w:vAlign w:val="bottom"/>
            <w:hideMark/>
          </w:tcPr>
          <w:p w14:paraId="5E6FDB3D"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043A9B17"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731.205</w:t>
            </w:r>
          </w:p>
        </w:tc>
        <w:tc>
          <w:tcPr>
            <w:tcW w:w="1266" w:type="dxa"/>
            <w:shd w:val="clear" w:color="auto" w:fill="auto"/>
            <w:noWrap/>
            <w:vAlign w:val="bottom"/>
            <w:hideMark/>
          </w:tcPr>
          <w:p w14:paraId="575C725C" w14:textId="77777777" w:rsidR="00302C3D" w:rsidRPr="00635FF5" w:rsidRDefault="00302C3D" w:rsidP="006C55FC">
            <w:pPr>
              <w:jc w:val="right"/>
              <w:rPr>
                <w:rFonts w:ascii="Calibri" w:eastAsia="Times New Roman" w:hAnsi="Calibri"/>
                <w:color w:val="000000"/>
                <w:sz w:val="22"/>
                <w:szCs w:val="22"/>
              </w:rPr>
            </w:pPr>
            <w:r>
              <w:rPr>
                <w:rFonts w:ascii="Calibri" w:eastAsia="Times New Roman" w:hAnsi="Calibri"/>
                <w:color w:val="000000"/>
                <w:sz w:val="22"/>
                <w:szCs w:val="22"/>
              </w:rPr>
              <w:t>745.159</w:t>
            </w:r>
          </w:p>
        </w:tc>
      </w:tr>
    </w:tbl>
    <w:p w14:paraId="4C84E2B8" w14:textId="77777777" w:rsidR="006C55FC" w:rsidRDefault="006C55FC" w:rsidP="00635FF5"/>
    <w:tbl>
      <w:tblPr>
        <w:tblW w:w="7420" w:type="dxa"/>
        <w:jc w:val="center"/>
        <w:tblLayout w:type="fixed"/>
        <w:tblLook w:val="04A0" w:firstRow="1" w:lastRow="0" w:firstColumn="1" w:lastColumn="0" w:noHBand="0" w:noVBand="1"/>
      </w:tblPr>
      <w:tblGrid>
        <w:gridCol w:w="2220"/>
        <w:gridCol w:w="1300"/>
        <w:gridCol w:w="1277"/>
        <w:gridCol w:w="1212"/>
        <w:gridCol w:w="1411"/>
      </w:tblGrid>
      <w:tr w:rsidR="004D2B20" w14:paraId="4835A06A" w14:textId="77777777" w:rsidTr="004D2B20">
        <w:trPr>
          <w:trHeight w:val="300"/>
          <w:jc w:val="center"/>
        </w:trPr>
        <w:tc>
          <w:tcPr>
            <w:tcW w:w="7420" w:type="dxa"/>
            <w:gridSpan w:val="5"/>
            <w:tcBorders>
              <w:top w:val="single" w:sz="4" w:space="0" w:color="auto"/>
              <w:left w:val="single" w:sz="4" w:space="0" w:color="auto"/>
              <w:bottom w:val="single" w:sz="4" w:space="0" w:color="auto"/>
              <w:right w:val="single" w:sz="4" w:space="0" w:color="auto"/>
            </w:tcBorders>
            <w:shd w:val="clear" w:color="000000" w:fill="31869B"/>
            <w:vAlign w:val="bottom"/>
          </w:tcPr>
          <w:p w14:paraId="20FA9512" w14:textId="77777777" w:rsidR="004D2B20" w:rsidRDefault="004D2B20" w:rsidP="004D2B20">
            <w:pPr>
              <w:jc w:val="center"/>
              <w:rPr>
                <w:rFonts w:ascii="Calibri" w:eastAsia="Times New Roman" w:hAnsi="Calibri"/>
                <w:color w:val="FFFFFF"/>
                <w:sz w:val="22"/>
                <w:szCs w:val="22"/>
              </w:rPr>
            </w:pPr>
            <w:r>
              <w:rPr>
                <w:rFonts w:ascii="Calibri" w:eastAsia="Times New Roman" w:hAnsi="Calibri"/>
                <w:color w:val="FFFFFF" w:themeColor="background1"/>
                <w:sz w:val="22"/>
                <w:szCs w:val="22"/>
              </w:rPr>
              <w:t>Obesity</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MDM with interactions</w:t>
            </w:r>
            <w:r w:rsidRPr="00635FF5">
              <w:rPr>
                <w:rFonts w:ascii="Calibri" w:eastAsia="Times New Roman" w:hAnsi="Calibri"/>
                <w:color w:val="FFFFFF" w:themeColor="background1"/>
                <w:sz w:val="22"/>
                <w:szCs w:val="22"/>
              </w:rPr>
              <w:t>) </w:t>
            </w:r>
          </w:p>
        </w:tc>
      </w:tr>
      <w:tr w:rsidR="004D2B20" w14:paraId="084EEC00" w14:textId="77777777" w:rsidTr="004D2B20">
        <w:trPr>
          <w:trHeight w:val="320"/>
          <w:jc w:val="center"/>
        </w:trPr>
        <w:tc>
          <w:tcPr>
            <w:tcW w:w="2220" w:type="dxa"/>
            <w:tcBorders>
              <w:top w:val="single" w:sz="4" w:space="0" w:color="auto"/>
              <w:left w:val="single" w:sz="8" w:space="0" w:color="auto"/>
              <w:bottom w:val="single" w:sz="8" w:space="0" w:color="auto"/>
              <w:right w:val="single" w:sz="8" w:space="0" w:color="auto"/>
            </w:tcBorders>
            <w:shd w:val="clear" w:color="auto" w:fill="31849B" w:themeFill="accent5" w:themeFillShade="BF"/>
            <w:noWrap/>
            <w:vAlign w:val="bottom"/>
          </w:tcPr>
          <w:p w14:paraId="4C57EA48" w14:textId="77777777" w:rsidR="004D2B20" w:rsidRDefault="004D2B20">
            <w:pPr>
              <w:rPr>
                <w:rFonts w:ascii="Calibri" w:eastAsia="Times New Roman" w:hAnsi="Calibri"/>
                <w:color w:val="000000"/>
                <w:sz w:val="22"/>
                <w:szCs w:val="22"/>
              </w:rPr>
            </w:pPr>
            <w:r w:rsidRPr="00635FF5">
              <w:rPr>
                <w:rFonts w:ascii="Calibri" w:eastAsia="Times New Roman" w:hAnsi="Calibri"/>
                <w:color w:val="FFFFFF" w:themeColor="background1"/>
                <w:sz w:val="22"/>
                <w:szCs w:val="22"/>
              </w:rPr>
              <w:t> </w:t>
            </w:r>
          </w:p>
        </w:tc>
        <w:tc>
          <w:tcPr>
            <w:tcW w:w="1300"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bottom"/>
          </w:tcPr>
          <w:p w14:paraId="63C3BBF3" w14:textId="77777777" w:rsidR="004D2B20" w:rsidRDefault="004D2B20">
            <w:pPr>
              <w:jc w:val="right"/>
              <w:rPr>
                <w:rFonts w:ascii="Calibri" w:eastAsia="Times New Roman" w:hAnsi="Calibri"/>
                <w:color w:val="000000"/>
                <w:sz w:val="22"/>
                <w:szCs w:val="22"/>
              </w:rPr>
            </w:pPr>
            <w:r>
              <w:rPr>
                <w:rFonts w:ascii="Calibri" w:eastAsia="Times New Roman" w:hAnsi="Calibri"/>
                <w:color w:val="FFFFFF" w:themeColor="background1"/>
                <w:sz w:val="22"/>
                <w:szCs w:val="22"/>
              </w:rPr>
              <w:t>BMI Linear</w:t>
            </w:r>
          </w:p>
        </w:tc>
        <w:tc>
          <w:tcPr>
            <w:tcW w:w="1277" w:type="dxa"/>
            <w:tcBorders>
              <w:top w:val="single" w:sz="4" w:space="0" w:color="auto"/>
              <w:left w:val="nil"/>
              <w:bottom w:val="single" w:sz="4" w:space="0" w:color="auto"/>
              <w:right w:val="single" w:sz="4" w:space="0" w:color="auto"/>
            </w:tcBorders>
            <w:shd w:val="clear" w:color="auto" w:fill="31849B" w:themeFill="accent5" w:themeFillShade="BF"/>
            <w:noWrap/>
            <w:vAlign w:val="bottom"/>
          </w:tcPr>
          <w:p w14:paraId="670E336A" w14:textId="77777777" w:rsidR="004D2B20" w:rsidRDefault="004D2B20">
            <w:pPr>
              <w:jc w:val="right"/>
              <w:rPr>
                <w:rFonts w:ascii="Calibri" w:eastAsia="Times New Roman" w:hAnsi="Calibri"/>
                <w:color w:val="000000"/>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212" w:type="dxa"/>
            <w:tcBorders>
              <w:top w:val="nil"/>
              <w:left w:val="nil"/>
              <w:bottom w:val="single" w:sz="4" w:space="0" w:color="auto"/>
              <w:right w:val="single" w:sz="4" w:space="0" w:color="auto"/>
            </w:tcBorders>
            <w:shd w:val="clear" w:color="auto" w:fill="31849B" w:themeFill="accent5" w:themeFillShade="BF"/>
            <w:noWrap/>
            <w:vAlign w:val="bottom"/>
          </w:tcPr>
          <w:p w14:paraId="26D7570E" w14:textId="77777777" w:rsidR="004D2B20" w:rsidRDefault="004D2B20">
            <w:pPr>
              <w:jc w:val="right"/>
              <w:rPr>
                <w:rFonts w:ascii="Calibri" w:eastAsia="Times New Roman" w:hAnsi="Calibri"/>
                <w:color w:val="000000"/>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411" w:type="dxa"/>
            <w:tcBorders>
              <w:top w:val="nil"/>
              <w:left w:val="nil"/>
              <w:bottom w:val="single" w:sz="4" w:space="0" w:color="auto"/>
              <w:right w:val="single" w:sz="4" w:space="0" w:color="auto"/>
            </w:tcBorders>
            <w:shd w:val="clear" w:color="auto" w:fill="31849B" w:themeFill="accent5" w:themeFillShade="BF"/>
            <w:noWrap/>
            <w:vAlign w:val="bottom"/>
          </w:tcPr>
          <w:p w14:paraId="2E337CFE" w14:textId="77777777" w:rsidR="004D2B20" w:rsidRDefault="004D2B20">
            <w:pPr>
              <w:jc w:val="right"/>
              <w:rPr>
                <w:rFonts w:ascii="Calibri" w:eastAsia="Times New Roman" w:hAnsi="Calibri"/>
                <w:color w:val="000000"/>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2C132B" w14:paraId="34A04C3A" w14:textId="77777777" w:rsidTr="004D2B20">
        <w:trPr>
          <w:trHeight w:val="320"/>
          <w:jc w:val="center"/>
        </w:trPr>
        <w:tc>
          <w:tcPr>
            <w:tcW w:w="2220" w:type="dxa"/>
            <w:tcBorders>
              <w:top w:val="single" w:sz="4" w:space="0" w:color="auto"/>
              <w:left w:val="single" w:sz="8" w:space="0" w:color="auto"/>
              <w:bottom w:val="single" w:sz="8" w:space="0" w:color="auto"/>
              <w:right w:val="single" w:sz="8" w:space="0" w:color="auto"/>
            </w:tcBorders>
            <w:shd w:val="clear" w:color="000000" w:fill="B7DEE8"/>
            <w:noWrap/>
            <w:vAlign w:val="center"/>
            <w:hideMark/>
          </w:tcPr>
          <w:p w14:paraId="56C079A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Food Desert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85B68"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-0.582</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8A766C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0.044</w:t>
            </w:r>
          </w:p>
        </w:tc>
        <w:tc>
          <w:tcPr>
            <w:tcW w:w="1212" w:type="dxa"/>
            <w:tcBorders>
              <w:top w:val="nil"/>
              <w:left w:val="nil"/>
              <w:bottom w:val="single" w:sz="4" w:space="0" w:color="auto"/>
              <w:right w:val="single" w:sz="4" w:space="0" w:color="auto"/>
            </w:tcBorders>
            <w:shd w:val="clear" w:color="auto" w:fill="auto"/>
            <w:noWrap/>
            <w:vAlign w:val="bottom"/>
            <w:hideMark/>
          </w:tcPr>
          <w:p w14:paraId="391F548F"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w:t>
            </w:r>
          </w:p>
        </w:tc>
        <w:tc>
          <w:tcPr>
            <w:tcW w:w="1411" w:type="dxa"/>
            <w:tcBorders>
              <w:top w:val="nil"/>
              <w:left w:val="nil"/>
              <w:bottom w:val="single" w:sz="4" w:space="0" w:color="auto"/>
              <w:right w:val="single" w:sz="4" w:space="0" w:color="auto"/>
            </w:tcBorders>
            <w:shd w:val="clear" w:color="auto" w:fill="auto"/>
            <w:noWrap/>
            <w:vAlign w:val="bottom"/>
            <w:hideMark/>
          </w:tcPr>
          <w:p w14:paraId="01FBD17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0.059</w:t>
            </w:r>
          </w:p>
        </w:tc>
      </w:tr>
      <w:tr w:rsidR="002C132B" w14:paraId="33BCA3A1"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499202C"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73ECF6"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-1.544***</w:t>
            </w:r>
          </w:p>
        </w:tc>
        <w:tc>
          <w:tcPr>
            <w:tcW w:w="1277" w:type="dxa"/>
            <w:tcBorders>
              <w:top w:val="nil"/>
              <w:left w:val="nil"/>
              <w:bottom w:val="single" w:sz="4" w:space="0" w:color="auto"/>
              <w:right w:val="single" w:sz="4" w:space="0" w:color="auto"/>
            </w:tcBorders>
            <w:shd w:val="clear" w:color="auto" w:fill="auto"/>
            <w:noWrap/>
            <w:vAlign w:val="bottom"/>
            <w:hideMark/>
          </w:tcPr>
          <w:p w14:paraId="57565CF4"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-0.078**</w:t>
            </w:r>
          </w:p>
        </w:tc>
        <w:tc>
          <w:tcPr>
            <w:tcW w:w="1212" w:type="dxa"/>
            <w:tcBorders>
              <w:top w:val="nil"/>
              <w:left w:val="nil"/>
              <w:bottom w:val="single" w:sz="4" w:space="0" w:color="auto"/>
              <w:right w:val="single" w:sz="4" w:space="0" w:color="auto"/>
            </w:tcBorders>
            <w:shd w:val="clear" w:color="auto" w:fill="auto"/>
            <w:noWrap/>
            <w:vAlign w:val="bottom"/>
            <w:hideMark/>
          </w:tcPr>
          <w:p w14:paraId="2738D05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-0.066*</w:t>
            </w:r>
          </w:p>
        </w:tc>
        <w:tc>
          <w:tcPr>
            <w:tcW w:w="1411" w:type="dxa"/>
            <w:tcBorders>
              <w:top w:val="nil"/>
              <w:left w:val="nil"/>
              <w:bottom w:val="single" w:sz="4" w:space="0" w:color="auto"/>
              <w:right w:val="single" w:sz="4" w:space="0" w:color="auto"/>
            </w:tcBorders>
            <w:shd w:val="clear" w:color="auto" w:fill="auto"/>
            <w:noWrap/>
            <w:vAlign w:val="bottom"/>
            <w:hideMark/>
          </w:tcPr>
          <w:p w14:paraId="499D546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w:t>
            </w:r>
          </w:p>
        </w:tc>
      </w:tr>
      <w:tr w:rsidR="002C132B" w14:paraId="0067977D"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6DE1CA5"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Uninsured*Food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FDD8E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0.218</w:t>
            </w:r>
          </w:p>
        </w:tc>
        <w:tc>
          <w:tcPr>
            <w:tcW w:w="1277" w:type="dxa"/>
            <w:tcBorders>
              <w:top w:val="nil"/>
              <w:left w:val="nil"/>
              <w:bottom w:val="single" w:sz="4" w:space="0" w:color="auto"/>
              <w:right w:val="single" w:sz="4" w:space="0" w:color="auto"/>
            </w:tcBorders>
            <w:shd w:val="clear" w:color="auto" w:fill="auto"/>
            <w:noWrap/>
            <w:vAlign w:val="bottom"/>
            <w:hideMark/>
          </w:tcPr>
          <w:p w14:paraId="3276220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12" w:type="dxa"/>
            <w:tcBorders>
              <w:top w:val="nil"/>
              <w:left w:val="nil"/>
              <w:bottom w:val="single" w:sz="4" w:space="0" w:color="auto"/>
              <w:right w:val="single" w:sz="4" w:space="0" w:color="auto"/>
            </w:tcBorders>
            <w:shd w:val="clear" w:color="auto" w:fill="auto"/>
            <w:noWrap/>
            <w:vAlign w:val="bottom"/>
            <w:hideMark/>
          </w:tcPr>
          <w:p w14:paraId="79035A5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411" w:type="dxa"/>
            <w:tcBorders>
              <w:top w:val="nil"/>
              <w:left w:val="nil"/>
              <w:bottom w:val="single" w:sz="4" w:space="0" w:color="auto"/>
              <w:right w:val="single" w:sz="4" w:space="0" w:color="auto"/>
            </w:tcBorders>
            <w:shd w:val="clear" w:color="auto" w:fill="auto"/>
            <w:noWrap/>
            <w:vAlign w:val="bottom"/>
            <w:hideMark/>
          </w:tcPr>
          <w:p w14:paraId="10AE0E4F"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w:t>
            </w:r>
          </w:p>
        </w:tc>
      </w:tr>
      <w:tr w:rsidR="002C132B" w14:paraId="2F4F319A"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212B3F06"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Age *Food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1D8DE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7" w:type="dxa"/>
            <w:tcBorders>
              <w:top w:val="nil"/>
              <w:left w:val="nil"/>
              <w:bottom w:val="single" w:sz="4" w:space="0" w:color="auto"/>
              <w:right w:val="single" w:sz="4" w:space="0" w:color="auto"/>
            </w:tcBorders>
            <w:shd w:val="clear" w:color="auto" w:fill="auto"/>
            <w:noWrap/>
            <w:vAlign w:val="bottom"/>
            <w:hideMark/>
          </w:tcPr>
          <w:p w14:paraId="6FD93B5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bottom"/>
            <w:hideMark/>
          </w:tcPr>
          <w:p w14:paraId="7BC67ECC"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411" w:type="dxa"/>
            <w:tcBorders>
              <w:top w:val="nil"/>
              <w:left w:val="nil"/>
              <w:bottom w:val="single" w:sz="4" w:space="0" w:color="auto"/>
              <w:right w:val="single" w:sz="4" w:space="0" w:color="auto"/>
            </w:tcBorders>
            <w:shd w:val="clear" w:color="auto" w:fill="auto"/>
            <w:noWrap/>
            <w:vAlign w:val="bottom"/>
            <w:hideMark/>
          </w:tcPr>
          <w:p w14:paraId="08FB649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2C132B" w14:paraId="2FEEA384"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C2EA9A1"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Female* 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2E404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0.544**</w:t>
            </w:r>
          </w:p>
        </w:tc>
        <w:tc>
          <w:tcPr>
            <w:tcW w:w="1277" w:type="dxa"/>
            <w:tcBorders>
              <w:top w:val="nil"/>
              <w:left w:val="nil"/>
              <w:bottom w:val="single" w:sz="4" w:space="0" w:color="auto"/>
              <w:right w:val="single" w:sz="4" w:space="0" w:color="auto"/>
            </w:tcBorders>
            <w:shd w:val="clear" w:color="auto" w:fill="auto"/>
            <w:noWrap/>
            <w:vAlign w:val="bottom"/>
            <w:hideMark/>
          </w:tcPr>
          <w:p w14:paraId="0A65E0B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212" w:type="dxa"/>
            <w:tcBorders>
              <w:top w:val="nil"/>
              <w:left w:val="nil"/>
              <w:bottom w:val="single" w:sz="4" w:space="0" w:color="auto"/>
              <w:right w:val="single" w:sz="4" w:space="0" w:color="auto"/>
            </w:tcBorders>
            <w:shd w:val="clear" w:color="auto" w:fill="auto"/>
            <w:noWrap/>
            <w:vAlign w:val="bottom"/>
            <w:hideMark/>
          </w:tcPr>
          <w:p w14:paraId="016B2B1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411" w:type="dxa"/>
            <w:tcBorders>
              <w:top w:val="nil"/>
              <w:left w:val="nil"/>
              <w:bottom w:val="single" w:sz="4" w:space="0" w:color="auto"/>
              <w:right w:val="single" w:sz="4" w:space="0" w:color="auto"/>
            </w:tcBorders>
            <w:shd w:val="clear" w:color="auto" w:fill="auto"/>
            <w:noWrap/>
            <w:vAlign w:val="bottom"/>
            <w:hideMark/>
          </w:tcPr>
          <w:p w14:paraId="0761044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2C132B" w14:paraId="603EC630"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103BE01"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Years of Ed*Food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9D13A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0.059</w:t>
            </w:r>
          </w:p>
        </w:tc>
        <w:tc>
          <w:tcPr>
            <w:tcW w:w="1277" w:type="dxa"/>
            <w:tcBorders>
              <w:top w:val="nil"/>
              <w:left w:val="nil"/>
              <w:bottom w:val="single" w:sz="4" w:space="0" w:color="auto"/>
              <w:right w:val="single" w:sz="4" w:space="0" w:color="auto"/>
            </w:tcBorders>
            <w:shd w:val="clear" w:color="auto" w:fill="auto"/>
            <w:noWrap/>
            <w:vAlign w:val="bottom"/>
            <w:hideMark/>
          </w:tcPr>
          <w:p w14:paraId="2007C37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12" w:type="dxa"/>
            <w:tcBorders>
              <w:top w:val="nil"/>
              <w:left w:val="nil"/>
              <w:bottom w:val="single" w:sz="4" w:space="0" w:color="auto"/>
              <w:right w:val="single" w:sz="4" w:space="0" w:color="auto"/>
            </w:tcBorders>
            <w:shd w:val="clear" w:color="auto" w:fill="auto"/>
            <w:noWrap/>
            <w:vAlign w:val="bottom"/>
            <w:hideMark/>
          </w:tcPr>
          <w:p w14:paraId="64E25EE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411" w:type="dxa"/>
            <w:tcBorders>
              <w:top w:val="nil"/>
              <w:left w:val="nil"/>
              <w:bottom w:val="single" w:sz="4" w:space="0" w:color="auto"/>
              <w:right w:val="single" w:sz="4" w:space="0" w:color="auto"/>
            </w:tcBorders>
            <w:shd w:val="clear" w:color="auto" w:fill="auto"/>
            <w:noWrap/>
            <w:vAlign w:val="bottom"/>
            <w:hideMark/>
          </w:tcPr>
          <w:p w14:paraId="5B5ED5D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2C132B" w14:paraId="0618CD7C"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3460FE7"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Active*Food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DD036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0.029</w:t>
            </w:r>
          </w:p>
        </w:tc>
        <w:tc>
          <w:tcPr>
            <w:tcW w:w="1277" w:type="dxa"/>
            <w:tcBorders>
              <w:top w:val="nil"/>
              <w:left w:val="nil"/>
              <w:bottom w:val="single" w:sz="4" w:space="0" w:color="auto"/>
              <w:right w:val="single" w:sz="4" w:space="0" w:color="auto"/>
            </w:tcBorders>
            <w:shd w:val="clear" w:color="auto" w:fill="auto"/>
            <w:noWrap/>
            <w:vAlign w:val="bottom"/>
            <w:hideMark/>
          </w:tcPr>
          <w:p w14:paraId="66D89B9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12" w:type="dxa"/>
            <w:tcBorders>
              <w:top w:val="nil"/>
              <w:left w:val="nil"/>
              <w:bottom w:val="single" w:sz="4" w:space="0" w:color="auto"/>
              <w:right w:val="single" w:sz="4" w:space="0" w:color="auto"/>
            </w:tcBorders>
            <w:shd w:val="clear" w:color="auto" w:fill="auto"/>
            <w:noWrap/>
            <w:vAlign w:val="bottom"/>
            <w:hideMark/>
          </w:tcPr>
          <w:p w14:paraId="1ED62F3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411" w:type="dxa"/>
            <w:tcBorders>
              <w:top w:val="nil"/>
              <w:left w:val="nil"/>
              <w:bottom w:val="single" w:sz="4" w:space="0" w:color="auto"/>
              <w:right w:val="single" w:sz="4" w:space="0" w:color="auto"/>
            </w:tcBorders>
            <w:shd w:val="clear" w:color="auto" w:fill="auto"/>
            <w:noWrap/>
            <w:vAlign w:val="bottom"/>
            <w:hideMark/>
          </w:tcPr>
          <w:p w14:paraId="19DE741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2C132B" w14:paraId="747A2BDB"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08FBED4"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Hispanic* 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98880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-0.810**</w:t>
            </w:r>
          </w:p>
        </w:tc>
        <w:tc>
          <w:tcPr>
            <w:tcW w:w="1277" w:type="dxa"/>
            <w:tcBorders>
              <w:top w:val="nil"/>
              <w:left w:val="nil"/>
              <w:bottom w:val="single" w:sz="4" w:space="0" w:color="auto"/>
              <w:right w:val="single" w:sz="4" w:space="0" w:color="auto"/>
            </w:tcBorders>
            <w:shd w:val="clear" w:color="auto" w:fill="auto"/>
            <w:noWrap/>
            <w:vAlign w:val="bottom"/>
            <w:hideMark/>
          </w:tcPr>
          <w:p w14:paraId="67A6890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-0.052**</w:t>
            </w:r>
          </w:p>
        </w:tc>
        <w:tc>
          <w:tcPr>
            <w:tcW w:w="1212" w:type="dxa"/>
            <w:tcBorders>
              <w:top w:val="nil"/>
              <w:left w:val="nil"/>
              <w:bottom w:val="single" w:sz="4" w:space="0" w:color="auto"/>
              <w:right w:val="single" w:sz="4" w:space="0" w:color="auto"/>
            </w:tcBorders>
            <w:shd w:val="clear" w:color="auto" w:fill="auto"/>
            <w:noWrap/>
            <w:vAlign w:val="bottom"/>
            <w:hideMark/>
          </w:tcPr>
          <w:p w14:paraId="7AE3776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-0.053**</w:t>
            </w:r>
          </w:p>
        </w:tc>
        <w:tc>
          <w:tcPr>
            <w:tcW w:w="1411" w:type="dxa"/>
            <w:tcBorders>
              <w:top w:val="nil"/>
              <w:left w:val="nil"/>
              <w:bottom w:val="single" w:sz="4" w:space="0" w:color="auto"/>
              <w:right w:val="single" w:sz="4" w:space="0" w:color="auto"/>
            </w:tcBorders>
            <w:shd w:val="clear" w:color="auto" w:fill="auto"/>
            <w:noWrap/>
            <w:vAlign w:val="bottom"/>
            <w:hideMark/>
          </w:tcPr>
          <w:p w14:paraId="036929ED"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-0.056**</w:t>
            </w:r>
          </w:p>
        </w:tc>
      </w:tr>
      <w:tr w:rsidR="002C132B" w14:paraId="62DA4CFF"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DF16AB2"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Black* Food Desert</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96E524"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-0.381</w:t>
            </w:r>
          </w:p>
        </w:tc>
        <w:tc>
          <w:tcPr>
            <w:tcW w:w="1277" w:type="dxa"/>
            <w:tcBorders>
              <w:top w:val="nil"/>
              <w:left w:val="nil"/>
              <w:bottom w:val="single" w:sz="4" w:space="0" w:color="auto"/>
              <w:right w:val="single" w:sz="4" w:space="0" w:color="auto"/>
            </w:tcBorders>
            <w:shd w:val="clear" w:color="auto" w:fill="auto"/>
            <w:noWrap/>
            <w:vAlign w:val="bottom"/>
            <w:hideMark/>
          </w:tcPr>
          <w:p w14:paraId="14E14B94"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-0.018</w:t>
            </w:r>
          </w:p>
        </w:tc>
        <w:tc>
          <w:tcPr>
            <w:tcW w:w="1212" w:type="dxa"/>
            <w:tcBorders>
              <w:top w:val="nil"/>
              <w:left w:val="nil"/>
              <w:bottom w:val="single" w:sz="4" w:space="0" w:color="auto"/>
              <w:right w:val="single" w:sz="4" w:space="0" w:color="auto"/>
            </w:tcBorders>
            <w:shd w:val="clear" w:color="auto" w:fill="auto"/>
            <w:noWrap/>
            <w:vAlign w:val="bottom"/>
            <w:hideMark/>
          </w:tcPr>
          <w:p w14:paraId="221D3AC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411" w:type="dxa"/>
            <w:tcBorders>
              <w:top w:val="nil"/>
              <w:left w:val="nil"/>
              <w:bottom w:val="single" w:sz="4" w:space="0" w:color="auto"/>
              <w:right w:val="single" w:sz="4" w:space="0" w:color="auto"/>
            </w:tcBorders>
            <w:shd w:val="clear" w:color="auto" w:fill="auto"/>
            <w:noWrap/>
            <w:vAlign w:val="bottom"/>
            <w:hideMark/>
          </w:tcPr>
          <w:p w14:paraId="566459E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2C132B" w14:paraId="46F9C133"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BC8B2D8"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Hispanic</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1EB0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0.471**</w:t>
            </w:r>
          </w:p>
        </w:tc>
        <w:tc>
          <w:tcPr>
            <w:tcW w:w="1277" w:type="dxa"/>
            <w:tcBorders>
              <w:top w:val="nil"/>
              <w:left w:val="nil"/>
              <w:bottom w:val="single" w:sz="4" w:space="0" w:color="auto"/>
              <w:right w:val="single" w:sz="4" w:space="0" w:color="auto"/>
            </w:tcBorders>
            <w:shd w:val="clear" w:color="auto" w:fill="auto"/>
            <w:noWrap/>
            <w:vAlign w:val="bottom"/>
            <w:hideMark/>
          </w:tcPr>
          <w:p w14:paraId="4C21337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12" w:type="dxa"/>
            <w:tcBorders>
              <w:top w:val="nil"/>
              <w:left w:val="nil"/>
              <w:bottom w:val="single" w:sz="4" w:space="0" w:color="auto"/>
              <w:right w:val="single" w:sz="4" w:space="0" w:color="auto"/>
            </w:tcBorders>
            <w:shd w:val="clear" w:color="auto" w:fill="auto"/>
            <w:noWrap/>
            <w:vAlign w:val="bottom"/>
            <w:hideMark/>
          </w:tcPr>
          <w:p w14:paraId="30BF6B1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411" w:type="dxa"/>
            <w:tcBorders>
              <w:top w:val="nil"/>
              <w:left w:val="nil"/>
              <w:bottom w:val="single" w:sz="4" w:space="0" w:color="auto"/>
              <w:right w:val="single" w:sz="4" w:space="0" w:color="auto"/>
            </w:tcBorders>
            <w:shd w:val="clear" w:color="auto" w:fill="auto"/>
            <w:noWrap/>
            <w:vAlign w:val="bottom"/>
            <w:hideMark/>
          </w:tcPr>
          <w:p w14:paraId="3A7C208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w:t>
            </w:r>
          </w:p>
        </w:tc>
      </w:tr>
      <w:tr w:rsidR="002C132B" w14:paraId="765ADBD4"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675A4A8"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Black</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3AA6C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1.035***</w:t>
            </w:r>
          </w:p>
        </w:tc>
        <w:tc>
          <w:tcPr>
            <w:tcW w:w="1277" w:type="dxa"/>
            <w:tcBorders>
              <w:top w:val="nil"/>
              <w:left w:val="nil"/>
              <w:bottom w:val="single" w:sz="4" w:space="0" w:color="auto"/>
              <w:right w:val="single" w:sz="4" w:space="0" w:color="auto"/>
            </w:tcBorders>
            <w:shd w:val="clear" w:color="auto" w:fill="auto"/>
            <w:noWrap/>
            <w:vAlign w:val="bottom"/>
            <w:hideMark/>
          </w:tcPr>
          <w:p w14:paraId="571D3A4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0.065***</w:t>
            </w:r>
          </w:p>
        </w:tc>
        <w:tc>
          <w:tcPr>
            <w:tcW w:w="1212" w:type="dxa"/>
            <w:tcBorders>
              <w:top w:val="nil"/>
              <w:left w:val="nil"/>
              <w:bottom w:val="single" w:sz="4" w:space="0" w:color="auto"/>
              <w:right w:val="single" w:sz="4" w:space="0" w:color="auto"/>
            </w:tcBorders>
            <w:shd w:val="clear" w:color="auto" w:fill="auto"/>
            <w:noWrap/>
            <w:vAlign w:val="bottom"/>
            <w:hideMark/>
          </w:tcPr>
          <w:p w14:paraId="17514D5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0.066***</w:t>
            </w:r>
          </w:p>
        </w:tc>
        <w:tc>
          <w:tcPr>
            <w:tcW w:w="1411" w:type="dxa"/>
            <w:tcBorders>
              <w:top w:val="nil"/>
              <w:left w:val="nil"/>
              <w:bottom w:val="single" w:sz="4" w:space="0" w:color="auto"/>
              <w:right w:val="single" w:sz="4" w:space="0" w:color="auto"/>
            </w:tcBorders>
            <w:shd w:val="clear" w:color="auto" w:fill="auto"/>
            <w:noWrap/>
            <w:vAlign w:val="bottom"/>
            <w:hideMark/>
          </w:tcPr>
          <w:p w14:paraId="25101DFB"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0.066***</w:t>
            </w:r>
          </w:p>
        </w:tc>
      </w:tr>
      <w:tr w:rsidR="002C132B" w14:paraId="44533599"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16B05652"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Asian</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EC367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-0.361*</w:t>
            </w:r>
          </w:p>
        </w:tc>
        <w:tc>
          <w:tcPr>
            <w:tcW w:w="1277" w:type="dxa"/>
            <w:tcBorders>
              <w:top w:val="nil"/>
              <w:left w:val="nil"/>
              <w:bottom w:val="single" w:sz="4" w:space="0" w:color="auto"/>
              <w:right w:val="single" w:sz="4" w:space="0" w:color="auto"/>
            </w:tcBorders>
            <w:shd w:val="clear" w:color="auto" w:fill="auto"/>
            <w:noWrap/>
            <w:vAlign w:val="bottom"/>
            <w:hideMark/>
          </w:tcPr>
          <w:p w14:paraId="51F279A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212" w:type="dxa"/>
            <w:tcBorders>
              <w:top w:val="nil"/>
              <w:left w:val="nil"/>
              <w:bottom w:val="single" w:sz="4" w:space="0" w:color="auto"/>
              <w:right w:val="single" w:sz="4" w:space="0" w:color="auto"/>
            </w:tcBorders>
            <w:shd w:val="clear" w:color="auto" w:fill="auto"/>
            <w:noWrap/>
            <w:vAlign w:val="bottom"/>
            <w:hideMark/>
          </w:tcPr>
          <w:p w14:paraId="5E31D04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411" w:type="dxa"/>
            <w:tcBorders>
              <w:top w:val="nil"/>
              <w:left w:val="nil"/>
              <w:bottom w:val="single" w:sz="4" w:space="0" w:color="auto"/>
              <w:right w:val="single" w:sz="4" w:space="0" w:color="auto"/>
            </w:tcBorders>
            <w:shd w:val="clear" w:color="auto" w:fill="auto"/>
            <w:noWrap/>
            <w:vAlign w:val="bottom"/>
            <w:hideMark/>
          </w:tcPr>
          <w:p w14:paraId="380F76F4"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-0.027*</w:t>
            </w:r>
          </w:p>
        </w:tc>
      </w:tr>
      <w:tr w:rsidR="002C132B" w14:paraId="0655C535"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473C08F2"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Female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300800"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277" w:type="dxa"/>
            <w:tcBorders>
              <w:top w:val="nil"/>
              <w:left w:val="nil"/>
              <w:bottom w:val="single" w:sz="4" w:space="0" w:color="auto"/>
              <w:right w:val="single" w:sz="4" w:space="0" w:color="auto"/>
            </w:tcBorders>
            <w:shd w:val="clear" w:color="auto" w:fill="auto"/>
            <w:noWrap/>
            <w:vAlign w:val="bottom"/>
            <w:hideMark/>
          </w:tcPr>
          <w:p w14:paraId="7EAFCAE7"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212" w:type="dxa"/>
            <w:tcBorders>
              <w:top w:val="nil"/>
              <w:left w:val="nil"/>
              <w:bottom w:val="single" w:sz="4" w:space="0" w:color="auto"/>
              <w:right w:val="single" w:sz="4" w:space="0" w:color="auto"/>
            </w:tcBorders>
            <w:shd w:val="clear" w:color="auto" w:fill="auto"/>
            <w:noWrap/>
            <w:vAlign w:val="bottom"/>
            <w:hideMark/>
          </w:tcPr>
          <w:p w14:paraId="3907F72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411" w:type="dxa"/>
            <w:tcBorders>
              <w:top w:val="nil"/>
              <w:left w:val="nil"/>
              <w:bottom w:val="single" w:sz="4" w:space="0" w:color="auto"/>
              <w:right w:val="single" w:sz="4" w:space="0" w:color="auto"/>
            </w:tcBorders>
            <w:shd w:val="clear" w:color="auto" w:fill="auto"/>
            <w:noWrap/>
            <w:vAlign w:val="bottom"/>
            <w:hideMark/>
          </w:tcPr>
          <w:p w14:paraId="01A08688"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0.036***</w:t>
            </w:r>
          </w:p>
        </w:tc>
      </w:tr>
      <w:tr w:rsidR="002C132B" w14:paraId="7F03F0B0"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237B45C4"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Poverty level</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30486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7" w:type="dxa"/>
            <w:tcBorders>
              <w:top w:val="nil"/>
              <w:left w:val="nil"/>
              <w:bottom w:val="single" w:sz="4" w:space="0" w:color="auto"/>
              <w:right w:val="single" w:sz="4" w:space="0" w:color="auto"/>
            </w:tcBorders>
            <w:shd w:val="clear" w:color="auto" w:fill="auto"/>
            <w:noWrap/>
            <w:vAlign w:val="bottom"/>
            <w:hideMark/>
          </w:tcPr>
          <w:p w14:paraId="16575E7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12" w:type="dxa"/>
            <w:tcBorders>
              <w:top w:val="nil"/>
              <w:left w:val="nil"/>
              <w:bottom w:val="single" w:sz="4" w:space="0" w:color="auto"/>
              <w:right w:val="single" w:sz="4" w:space="0" w:color="auto"/>
            </w:tcBorders>
            <w:shd w:val="clear" w:color="auto" w:fill="auto"/>
            <w:noWrap/>
            <w:vAlign w:val="bottom"/>
            <w:hideMark/>
          </w:tcPr>
          <w:p w14:paraId="30CEF94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411" w:type="dxa"/>
            <w:tcBorders>
              <w:top w:val="nil"/>
              <w:left w:val="nil"/>
              <w:bottom w:val="single" w:sz="4" w:space="0" w:color="auto"/>
              <w:right w:val="single" w:sz="4" w:space="0" w:color="auto"/>
            </w:tcBorders>
            <w:shd w:val="clear" w:color="auto" w:fill="auto"/>
            <w:noWrap/>
            <w:vAlign w:val="bottom"/>
            <w:hideMark/>
          </w:tcPr>
          <w:p w14:paraId="0F3F0087"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-0.000***</w:t>
            </w:r>
          </w:p>
        </w:tc>
      </w:tr>
      <w:tr w:rsidR="002C132B" w14:paraId="27877762"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5535923D"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Physical Activity</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38033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-1.504***</w:t>
            </w:r>
          </w:p>
        </w:tc>
        <w:tc>
          <w:tcPr>
            <w:tcW w:w="1277" w:type="dxa"/>
            <w:tcBorders>
              <w:top w:val="nil"/>
              <w:left w:val="nil"/>
              <w:bottom w:val="single" w:sz="4" w:space="0" w:color="auto"/>
              <w:right w:val="single" w:sz="4" w:space="0" w:color="auto"/>
            </w:tcBorders>
            <w:shd w:val="clear" w:color="auto" w:fill="auto"/>
            <w:noWrap/>
            <w:vAlign w:val="bottom"/>
            <w:hideMark/>
          </w:tcPr>
          <w:p w14:paraId="16DFC1F4"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-0.083***</w:t>
            </w:r>
          </w:p>
        </w:tc>
        <w:tc>
          <w:tcPr>
            <w:tcW w:w="1212" w:type="dxa"/>
            <w:tcBorders>
              <w:top w:val="nil"/>
              <w:left w:val="nil"/>
              <w:bottom w:val="single" w:sz="4" w:space="0" w:color="auto"/>
              <w:right w:val="single" w:sz="4" w:space="0" w:color="auto"/>
            </w:tcBorders>
            <w:shd w:val="clear" w:color="auto" w:fill="auto"/>
            <w:noWrap/>
            <w:vAlign w:val="bottom"/>
            <w:hideMark/>
          </w:tcPr>
          <w:p w14:paraId="21205BE0"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-0.084***</w:t>
            </w:r>
          </w:p>
        </w:tc>
        <w:tc>
          <w:tcPr>
            <w:tcW w:w="1411" w:type="dxa"/>
            <w:tcBorders>
              <w:top w:val="nil"/>
              <w:left w:val="nil"/>
              <w:bottom w:val="single" w:sz="4" w:space="0" w:color="auto"/>
              <w:right w:val="single" w:sz="4" w:space="0" w:color="auto"/>
            </w:tcBorders>
            <w:shd w:val="clear" w:color="auto" w:fill="auto"/>
            <w:noWrap/>
            <w:vAlign w:val="bottom"/>
            <w:hideMark/>
          </w:tcPr>
          <w:p w14:paraId="71716DA0"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-0.084***</w:t>
            </w:r>
          </w:p>
        </w:tc>
      </w:tr>
      <w:tr w:rsidR="002C132B" w14:paraId="65F937A6"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12FB9F94"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Age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25B45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0.063***</w:t>
            </w:r>
          </w:p>
        </w:tc>
        <w:tc>
          <w:tcPr>
            <w:tcW w:w="1277" w:type="dxa"/>
            <w:tcBorders>
              <w:top w:val="nil"/>
              <w:left w:val="nil"/>
              <w:bottom w:val="single" w:sz="4" w:space="0" w:color="auto"/>
              <w:right w:val="single" w:sz="4" w:space="0" w:color="auto"/>
            </w:tcBorders>
            <w:shd w:val="clear" w:color="auto" w:fill="auto"/>
            <w:noWrap/>
            <w:vAlign w:val="bottom"/>
            <w:hideMark/>
          </w:tcPr>
          <w:p w14:paraId="7384B46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12" w:type="dxa"/>
            <w:tcBorders>
              <w:top w:val="nil"/>
              <w:left w:val="nil"/>
              <w:bottom w:val="single" w:sz="4" w:space="0" w:color="auto"/>
              <w:right w:val="single" w:sz="4" w:space="0" w:color="auto"/>
            </w:tcBorders>
            <w:shd w:val="clear" w:color="auto" w:fill="auto"/>
            <w:noWrap/>
            <w:vAlign w:val="bottom"/>
            <w:hideMark/>
          </w:tcPr>
          <w:p w14:paraId="4509360C"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411" w:type="dxa"/>
            <w:tcBorders>
              <w:top w:val="nil"/>
              <w:left w:val="nil"/>
              <w:bottom w:val="single" w:sz="4" w:space="0" w:color="auto"/>
              <w:right w:val="single" w:sz="4" w:space="0" w:color="auto"/>
            </w:tcBorders>
            <w:shd w:val="clear" w:color="auto" w:fill="auto"/>
            <w:noWrap/>
            <w:vAlign w:val="bottom"/>
            <w:hideMark/>
          </w:tcPr>
          <w:p w14:paraId="0D6B3C69"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0.003***</w:t>
            </w:r>
          </w:p>
        </w:tc>
      </w:tr>
      <w:tr w:rsidR="002C132B" w14:paraId="53F00267"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24D8BB4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Years of Education</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95D38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-0.077**</w:t>
            </w:r>
          </w:p>
        </w:tc>
        <w:tc>
          <w:tcPr>
            <w:tcW w:w="1277" w:type="dxa"/>
            <w:tcBorders>
              <w:top w:val="nil"/>
              <w:left w:val="nil"/>
              <w:bottom w:val="single" w:sz="4" w:space="0" w:color="auto"/>
              <w:right w:val="single" w:sz="4" w:space="0" w:color="auto"/>
            </w:tcBorders>
            <w:shd w:val="clear" w:color="auto" w:fill="auto"/>
            <w:noWrap/>
            <w:vAlign w:val="bottom"/>
            <w:hideMark/>
          </w:tcPr>
          <w:p w14:paraId="73E002F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12" w:type="dxa"/>
            <w:tcBorders>
              <w:top w:val="nil"/>
              <w:left w:val="nil"/>
              <w:bottom w:val="single" w:sz="4" w:space="0" w:color="auto"/>
              <w:right w:val="single" w:sz="4" w:space="0" w:color="auto"/>
            </w:tcBorders>
            <w:shd w:val="clear" w:color="auto" w:fill="auto"/>
            <w:noWrap/>
            <w:vAlign w:val="bottom"/>
            <w:hideMark/>
          </w:tcPr>
          <w:p w14:paraId="73DE5DF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411" w:type="dxa"/>
            <w:tcBorders>
              <w:top w:val="nil"/>
              <w:left w:val="nil"/>
              <w:bottom w:val="single" w:sz="4" w:space="0" w:color="auto"/>
              <w:right w:val="single" w:sz="4" w:space="0" w:color="auto"/>
            </w:tcBorders>
            <w:shd w:val="clear" w:color="auto" w:fill="auto"/>
            <w:noWrap/>
            <w:vAlign w:val="bottom"/>
            <w:hideMark/>
          </w:tcPr>
          <w:p w14:paraId="34C71150"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-0.005**</w:t>
            </w:r>
          </w:p>
        </w:tc>
      </w:tr>
      <w:tr w:rsidR="002C132B" w14:paraId="5ED316B7"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3999092D"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Elderly</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01E26F"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-2.785***</w:t>
            </w:r>
          </w:p>
        </w:tc>
        <w:tc>
          <w:tcPr>
            <w:tcW w:w="1277" w:type="dxa"/>
            <w:tcBorders>
              <w:top w:val="nil"/>
              <w:left w:val="nil"/>
              <w:bottom w:val="single" w:sz="4" w:space="0" w:color="auto"/>
              <w:right w:val="single" w:sz="4" w:space="0" w:color="auto"/>
            </w:tcBorders>
            <w:shd w:val="clear" w:color="auto" w:fill="auto"/>
            <w:noWrap/>
            <w:vAlign w:val="bottom"/>
            <w:hideMark/>
          </w:tcPr>
          <w:p w14:paraId="4658830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-0.148***</w:t>
            </w:r>
          </w:p>
        </w:tc>
        <w:tc>
          <w:tcPr>
            <w:tcW w:w="1212" w:type="dxa"/>
            <w:tcBorders>
              <w:top w:val="nil"/>
              <w:left w:val="nil"/>
              <w:bottom w:val="single" w:sz="4" w:space="0" w:color="auto"/>
              <w:right w:val="single" w:sz="4" w:space="0" w:color="auto"/>
            </w:tcBorders>
            <w:shd w:val="clear" w:color="auto" w:fill="auto"/>
            <w:noWrap/>
            <w:vAlign w:val="bottom"/>
            <w:hideMark/>
          </w:tcPr>
          <w:p w14:paraId="4CA89BE8"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-0.148***</w:t>
            </w:r>
          </w:p>
        </w:tc>
        <w:tc>
          <w:tcPr>
            <w:tcW w:w="1411" w:type="dxa"/>
            <w:tcBorders>
              <w:top w:val="nil"/>
              <w:left w:val="nil"/>
              <w:bottom w:val="single" w:sz="4" w:space="0" w:color="auto"/>
              <w:right w:val="single" w:sz="4" w:space="0" w:color="auto"/>
            </w:tcBorders>
            <w:shd w:val="clear" w:color="auto" w:fill="auto"/>
            <w:noWrap/>
            <w:vAlign w:val="bottom"/>
            <w:hideMark/>
          </w:tcPr>
          <w:p w14:paraId="7B71FBB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-0.152***</w:t>
            </w:r>
          </w:p>
        </w:tc>
      </w:tr>
      <w:tr w:rsidR="002C132B" w14:paraId="1E4C2CDD"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31B45F7"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Married</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580C9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-0.067*</w:t>
            </w:r>
          </w:p>
        </w:tc>
        <w:tc>
          <w:tcPr>
            <w:tcW w:w="1277" w:type="dxa"/>
            <w:tcBorders>
              <w:top w:val="nil"/>
              <w:left w:val="nil"/>
              <w:bottom w:val="single" w:sz="4" w:space="0" w:color="auto"/>
              <w:right w:val="single" w:sz="4" w:space="0" w:color="auto"/>
            </w:tcBorders>
            <w:shd w:val="clear" w:color="auto" w:fill="auto"/>
            <w:noWrap/>
            <w:vAlign w:val="bottom"/>
            <w:hideMark/>
          </w:tcPr>
          <w:p w14:paraId="54E8D4D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12" w:type="dxa"/>
            <w:tcBorders>
              <w:top w:val="nil"/>
              <w:left w:val="nil"/>
              <w:bottom w:val="single" w:sz="4" w:space="0" w:color="auto"/>
              <w:right w:val="single" w:sz="4" w:space="0" w:color="auto"/>
            </w:tcBorders>
            <w:shd w:val="clear" w:color="auto" w:fill="auto"/>
            <w:noWrap/>
            <w:vAlign w:val="bottom"/>
            <w:hideMark/>
          </w:tcPr>
          <w:p w14:paraId="033A85A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411" w:type="dxa"/>
            <w:tcBorders>
              <w:top w:val="nil"/>
              <w:left w:val="nil"/>
              <w:bottom w:val="single" w:sz="4" w:space="0" w:color="auto"/>
              <w:right w:val="single" w:sz="4" w:space="0" w:color="auto"/>
            </w:tcBorders>
            <w:shd w:val="clear" w:color="auto" w:fill="auto"/>
            <w:noWrap/>
            <w:vAlign w:val="bottom"/>
            <w:hideMark/>
          </w:tcPr>
          <w:p w14:paraId="772695C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2C132B" w14:paraId="6DE845C5"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B61EEB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Uninsured</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104A9C"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-0.730***</w:t>
            </w:r>
          </w:p>
        </w:tc>
        <w:tc>
          <w:tcPr>
            <w:tcW w:w="1277" w:type="dxa"/>
            <w:tcBorders>
              <w:top w:val="nil"/>
              <w:left w:val="nil"/>
              <w:bottom w:val="single" w:sz="4" w:space="0" w:color="auto"/>
              <w:right w:val="single" w:sz="4" w:space="0" w:color="auto"/>
            </w:tcBorders>
            <w:shd w:val="clear" w:color="auto" w:fill="auto"/>
            <w:noWrap/>
            <w:vAlign w:val="bottom"/>
            <w:hideMark/>
          </w:tcPr>
          <w:p w14:paraId="370B1206"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12" w:type="dxa"/>
            <w:tcBorders>
              <w:top w:val="nil"/>
              <w:left w:val="nil"/>
              <w:bottom w:val="single" w:sz="4" w:space="0" w:color="auto"/>
              <w:right w:val="single" w:sz="4" w:space="0" w:color="auto"/>
            </w:tcBorders>
            <w:shd w:val="clear" w:color="auto" w:fill="auto"/>
            <w:noWrap/>
            <w:vAlign w:val="bottom"/>
            <w:hideMark/>
          </w:tcPr>
          <w:p w14:paraId="3EBF315E"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-0.040***</w:t>
            </w:r>
          </w:p>
        </w:tc>
        <w:tc>
          <w:tcPr>
            <w:tcW w:w="1411" w:type="dxa"/>
            <w:tcBorders>
              <w:top w:val="nil"/>
              <w:left w:val="nil"/>
              <w:bottom w:val="single" w:sz="4" w:space="0" w:color="auto"/>
              <w:right w:val="single" w:sz="4" w:space="0" w:color="auto"/>
            </w:tcBorders>
            <w:shd w:val="clear" w:color="auto" w:fill="auto"/>
            <w:noWrap/>
            <w:vAlign w:val="bottom"/>
            <w:hideMark/>
          </w:tcPr>
          <w:p w14:paraId="47D5BE09"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-0.045***</w:t>
            </w:r>
          </w:p>
        </w:tc>
      </w:tr>
      <w:tr w:rsidR="002C132B" w14:paraId="0973E871"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2C982FE"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Size of Household</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B2F77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7" w:type="dxa"/>
            <w:tcBorders>
              <w:top w:val="nil"/>
              <w:left w:val="nil"/>
              <w:bottom w:val="single" w:sz="4" w:space="0" w:color="auto"/>
              <w:right w:val="single" w:sz="4" w:space="0" w:color="auto"/>
            </w:tcBorders>
            <w:shd w:val="clear" w:color="auto" w:fill="auto"/>
            <w:noWrap/>
            <w:vAlign w:val="bottom"/>
            <w:hideMark/>
          </w:tcPr>
          <w:p w14:paraId="77CC0B49"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12" w:type="dxa"/>
            <w:tcBorders>
              <w:top w:val="nil"/>
              <w:left w:val="nil"/>
              <w:bottom w:val="single" w:sz="4" w:space="0" w:color="auto"/>
              <w:right w:val="single" w:sz="4" w:space="0" w:color="auto"/>
            </w:tcBorders>
            <w:shd w:val="clear" w:color="auto" w:fill="auto"/>
            <w:noWrap/>
            <w:vAlign w:val="bottom"/>
            <w:hideMark/>
          </w:tcPr>
          <w:p w14:paraId="69D9E0C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411" w:type="dxa"/>
            <w:tcBorders>
              <w:top w:val="nil"/>
              <w:left w:val="nil"/>
              <w:bottom w:val="single" w:sz="4" w:space="0" w:color="auto"/>
              <w:right w:val="single" w:sz="4" w:space="0" w:color="auto"/>
            </w:tcBorders>
            <w:shd w:val="clear" w:color="auto" w:fill="auto"/>
            <w:noWrap/>
            <w:vAlign w:val="bottom"/>
            <w:hideMark/>
          </w:tcPr>
          <w:p w14:paraId="6691FBC0"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2C132B" w14:paraId="25AD442C" w14:textId="77777777" w:rsidTr="004D2B20">
        <w:trPr>
          <w:trHeight w:val="300"/>
          <w:jc w:val="center"/>
        </w:trPr>
        <w:tc>
          <w:tcPr>
            <w:tcW w:w="2220"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3EA8FBE9"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constant</w:t>
            </w:r>
          </w:p>
        </w:tc>
        <w:tc>
          <w:tcPr>
            <w:tcW w:w="1300" w:type="dxa"/>
            <w:tcBorders>
              <w:top w:val="nil"/>
              <w:left w:val="nil"/>
              <w:bottom w:val="single" w:sz="4" w:space="0" w:color="auto"/>
              <w:right w:val="single" w:sz="4" w:space="0" w:color="auto"/>
            </w:tcBorders>
            <w:shd w:val="clear" w:color="auto" w:fill="auto"/>
            <w:noWrap/>
            <w:vAlign w:val="bottom"/>
            <w:hideMark/>
          </w:tcPr>
          <w:p w14:paraId="73D4F0B5"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27.908***</w:t>
            </w:r>
          </w:p>
        </w:tc>
        <w:tc>
          <w:tcPr>
            <w:tcW w:w="1277" w:type="dxa"/>
            <w:tcBorders>
              <w:top w:val="nil"/>
              <w:left w:val="nil"/>
              <w:bottom w:val="single" w:sz="4" w:space="0" w:color="auto"/>
              <w:right w:val="single" w:sz="4" w:space="0" w:color="auto"/>
            </w:tcBorders>
            <w:shd w:val="clear" w:color="auto" w:fill="auto"/>
            <w:noWrap/>
            <w:vAlign w:val="bottom"/>
            <w:hideMark/>
          </w:tcPr>
          <w:p w14:paraId="4B23528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0.308***</w:t>
            </w:r>
          </w:p>
        </w:tc>
        <w:tc>
          <w:tcPr>
            <w:tcW w:w="1212" w:type="dxa"/>
            <w:tcBorders>
              <w:top w:val="nil"/>
              <w:left w:val="nil"/>
              <w:bottom w:val="single" w:sz="4" w:space="0" w:color="auto"/>
              <w:right w:val="single" w:sz="4" w:space="0" w:color="auto"/>
            </w:tcBorders>
            <w:shd w:val="clear" w:color="auto" w:fill="auto"/>
            <w:noWrap/>
            <w:vAlign w:val="bottom"/>
            <w:hideMark/>
          </w:tcPr>
          <w:p w14:paraId="2520F75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1" w:type="dxa"/>
            <w:tcBorders>
              <w:top w:val="nil"/>
              <w:left w:val="nil"/>
              <w:bottom w:val="single" w:sz="4" w:space="0" w:color="auto"/>
              <w:right w:val="single" w:sz="4" w:space="0" w:color="auto"/>
            </w:tcBorders>
            <w:shd w:val="clear" w:color="auto" w:fill="auto"/>
            <w:noWrap/>
            <w:vAlign w:val="bottom"/>
            <w:hideMark/>
          </w:tcPr>
          <w:p w14:paraId="7CBE2563"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 </w:t>
            </w:r>
          </w:p>
        </w:tc>
      </w:tr>
      <w:tr w:rsidR="002C132B" w14:paraId="2C82249C"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vAlign w:val="bottom"/>
            <w:hideMark/>
          </w:tcPr>
          <w:p w14:paraId="031D138C"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r2</w:t>
            </w:r>
          </w:p>
        </w:tc>
        <w:tc>
          <w:tcPr>
            <w:tcW w:w="1300" w:type="dxa"/>
            <w:tcBorders>
              <w:top w:val="nil"/>
              <w:left w:val="nil"/>
              <w:bottom w:val="single" w:sz="4" w:space="0" w:color="auto"/>
              <w:right w:val="single" w:sz="4" w:space="0" w:color="auto"/>
            </w:tcBorders>
            <w:shd w:val="clear" w:color="auto" w:fill="auto"/>
            <w:noWrap/>
            <w:vAlign w:val="bottom"/>
            <w:hideMark/>
          </w:tcPr>
          <w:p w14:paraId="0D8380E2"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0.05</w:t>
            </w:r>
          </w:p>
        </w:tc>
        <w:tc>
          <w:tcPr>
            <w:tcW w:w="1277" w:type="dxa"/>
            <w:tcBorders>
              <w:top w:val="nil"/>
              <w:left w:val="nil"/>
              <w:bottom w:val="single" w:sz="4" w:space="0" w:color="auto"/>
              <w:right w:val="single" w:sz="4" w:space="0" w:color="auto"/>
            </w:tcBorders>
            <w:shd w:val="clear" w:color="auto" w:fill="auto"/>
            <w:noWrap/>
            <w:vAlign w:val="bottom"/>
            <w:hideMark/>
          </w:tcPr>
          <w:p w14:paraId="08F4193A"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212" w:type="dxa"/>
            <w:tcBorders>
              <w:top w:val="nil"/>
              <w:left w:val="nil"/>
              <w:bottom w:val="single" w:sz="4" w:space="0" w:color="auto"/>
              <w:right w:val="single" w:sz="4" w:space="0" w:color="auto"/>
            </w:tcBorders>
            <w:shd w:val="clear" w:color="auto" w:fill="auto"/>
            <w:noWrap/>
            <w:vAlign w:val="bottom"/>
            <w:hideMark/>
          </w:tcPr>
          <w:p w14:paraId="1778764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1" w:type="dxa"/>
            <w:tcBorders>
              <w:top w:val="nil"/>
              <w:left w:val="nil"/>
              <w:bottom w:val="single" w:sz="4" w:space="0" w:color="auto"/>
              <w:right w:val="single" w:sz="4" w:space="0" w:color="auto"/>
            </w:tcBorders>
            <w:shd w:val="clear" w:color="auto" w:fill="auto"/>
            <w:noWrap/>
            <w:vAlign w:val="bottom"/>
            <w:hideMark/>
          </w:tcPr>
          <w:p w14:paraId="035D473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 </w:t>
            </w:r>
          </w:p>
        </w:tc>
      </w:tr>
      <w:tr w:rsidR="002C132B" w14:paraId="5D11D65E"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vAlign w:val="bottom"/>
            <w:hideMark/>
          </w:tcPr>
          <w:p w14:paraId="17C3326A"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bic</w:t>
            </w:r>
          </w:p>
        </w:tc>
        <w:tc>
          <w:tcPr>
            <w:tcW w:w="1300" w:type="dxa"/>
            <w:tcBorders>
              <w:top w:val="nil"/>
              <w:left w:val="nil"/>
              <w:bottom w:val="single" w:sz="4" w:space="0" w:color="auto"/>
              <w:right w:val="single" w:sz="4" w:space="0" w:color="auto"/>
            </w:tcBorders>
            <w:shd w:val="clear" w:color="auto" w:fill="auto"/>
            <w:noWrap/>
            <w:vAlign w:val="bottom"/>
            <w:hideMark/>
          </w:tcPr>
          <w:p w14:paraId="3671D9C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130484.701</w:t>
            </w:r>
          </w:p>
        </w:tc>
        <w:tc>
          <w:tcPr>
            <w:tcW w:w="1277" w:type="dxa"/>
            <w:tcBorders>
              <w:top w:val="nil"/>
              <w:left w:val="nil"/>
              <w:bottom w:val="single" w:sz="4" w:space="0" w:color="auto"/>
              <w:right w:val="single" w:sz="4" w:space="0" w:color="auto"/>
            </w:tcBorders>
            <w:shd w:val="clear" w:color="auto" w:fill="auto"/>
            <w:noWrap/>
            <w:vAlign w:val="bottom"/>
            <w:hideMark/>
          </w:tcPr>
          <w:p w14:paraId="48BBCBBB"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25924.414</w:t>
            </w:r>
          </w:p>
        </w:tc>
        <w:tc>
          <w:tcPr>
            <w:tcW w:w="1212" w:type="dxa"/>
            <w:tcBorders>
              <w:top w:val="nil"/>
              <w:left w:val="nil"/>
              <w:bottom w:val="single" w:sz="4" w:space="0" w:color="auto"/>
              <w:right w:val="single" w:sz="4" w:space="0" w:color="auto"/>
            </w:tcBorders>
            <w:shd w:val="clear" w:color="auto" w:fill="auto"/>
            <w:noWrap/>
            <w:vAlign w:val="bottom"/>
            <w:hideMark/>
          </w:tcPr>
          <w:p w14:paraId="6783A01F"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24709.6</w:t>
            </w:r>
          </w:p>
        </w:tc>
        <w:tc>
          <w:tcPr>
            <w:tcW w:w="1411" w:type="dxa"/>
            <w:tcBorders>
              <w:top w:val="nil"/>
              <w:left w:val="nil"/>
              <w:bottom w:val="single" w:sz="4" w:space="0" w:color="auto"/>
              <w:right w:val="single" w:sz="4" w:space="0" w:color="auto"/>
            </w:tcBorders>
            <w:shd w:val="clear" w:color="auto" w:fill="auto"/>
            <w:noWrap/>
            <w:vAlign w:val="bottom"/>
            <w:hideMark/>
          </w:tcPr>
          <w:p w14:paraId="3FA2A146"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25918.767</w:t>
            </w:r>
          </w:p>
        </w:tc>
      </w:tr>
      <w:tr w:rsidR="002C132B" w14:paraId="7926D74E"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vAlign w:val="bottom"/>
            <w:hideMark/>
          </w:tcPr>
          <w:p w14:paraId="1059A91F" w14:textId="77777777" w:rsidR="002C132B" w:rsidRDefault="002C132B">
            <w:pPr>
              <w:rPr>
                <w:rFonts w:ascii="Calibri" w:eastAsia="Times New Roman" w:hAnsi="Calibri"/>
                <w:color w:val="000000"/>
                <w:sz w:val="22"/>
                <w:szCs w:val="22"/>
              </w:rPr>
            </w:pPr>
            <w:r>
              <w:rPr>
                <w:rFonts w:ascii="Calibri" w:eastAsia="Times New Roman" w:hAnsi="Calibri"/>
                <w:color w:val="000000"/>
                <w:sz w:val="22"/>
                <w:szCs w:val="22"/>
              </w:rPr>
              <w:t>chi2</w:t>
            </w:r>
          </w:p>
        </w:tc>
        <w:tc>
          <w:tcPr>
            <w:tcW w:w="1300" w:type="dxa"/>
            <w:tcBorders>
              <w:top w:val="nil"/>
              <w:left w:val="nil"/>
              <w:bottom w:val="single" w:sz="4" w:space="0" w:color="auto"/>
              <w:right w:val="single" w:sz="4" w:space="0" w:color="auto"/>
            </w:tcBorders>
            <w:shd w:val="clear" w:color="auto" w:fill="auto"/>
            <w:noWrap/>
            <w:vAlign w:val="bottom"/>
            <w:hideMark/>
          </w:tcPr>
          <w:p w14:paraId="5AB9BCF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bottom"/>
            <w:hideMark/>
          </w:tcPr>
          <w:p w14:paraId="22940EA1"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12" w:type="dxa"/>
            <w:tcBorders>
              <w:top w:val="nil"/>
              <w:left w:val="nil"/>
              <w:bottom w:val="single" w:sz="4" w:space="0" w:color="auto"/>
              <w:right w:val="single" w:sz="4" w:space="0" w:color="auto"/>
            </w:tcBorders>
            <w:shd w:val="clear" w:color="auto" w:fill="auto"/>
            <w:noWrap/>
            <w:vAlign w:val="bottom"/>
            <w:hideMark/>
          </w:tcPr>
          <w:p w14:paraId="2501EC5D"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770.586</w:t>
            </w:r>
          </w:p>
        </w:tc>
        <w:tc>
          <w:tcPr>
            <w:tcW w:w="1411" w:type="dxa"/>
            <w:tcBorders>
              <w:top w:val="nil"/>
              <w:left w:val="nil"/>
              <w:bottom w:val="single" w:sz="4" w:space="0" w:color="auto"/>
              <w:right w:val="single" w:sz="4" w:space="0" w:color="auto"/>
            </w:tcBorders>
            <w:shd w:val="clear" w:color="auto" w:fill="auto"/>
            <w:noWrap/>
            <w:vAlign w:val="bottom"/>
            <w:hideMark/>
          </w:tcPr>
          <w:p w14:paraId="55D57643" w14:textId="77777777" w:rsidR="002C132B" w:rsidRDefault="002C132B">
            <w:pPr>
              <w:jc w:val="right"/>
              <w:rPr>
                <w:rFonts w:ascii="Calibri" w:eastAsia="Times New Roman" w:hAnsi="Calibri"/>
                <w:color w:val="000000"/>
                <w:sz w:val="22"/>
                <w:szCs w:val="22"/>
              </w:rPr>
            </w:pPr>
            <w:r>
              <w:rPr>
                <w:rFonts w:ascii="Calibri" w:eastAsia="Times New Roman" w:hAnsi="Calibri"/>
                <w:color w:val="000000"/>
                <w:sz w:val="22"/>
                <w:szCs w:val="22"/>
              </w:rPr>
              <w:t>791.399</w:t>
            </w:r>
          </w:p>
        </w:tc>
      </w:tr>
    </w:tbl>
    <w:p w14:paraId="621ECBE9" w14:textId="77777777" w:rsidR="002C132B" w:rsidRDefault="002C132B" w:rsidP="00635FF5"/>
    <w:p w14:paraId="52819E28" w14:textId="77777777" w:rsidR="002C132B" w:rsidRDefault="002C132B" w:rsidP="00635FF5"/>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45CBD" w:rsidRPr="00635FF5" w14:paraId="1B069650" w14:textId="77777777" w:rsidTr="00345CBD">
        <w:trPr>
          <w:trHeight w:val="296"/>
          <w:jc w:val="center"/>
        </w:trPr>
        <w:tc>
          <w:tcPr>
            <w:tcW w:w="5400" w:type="dxa"/>
            <w:gridSpan w:val="4"/>
            <w:shd w:val="clear" w:color="auto" w:fill="31849B" w:themeFill="accent5" w:themeFillShade="BF"/>
            <w:noWrap/>
            <w:vAlign w:val="bottom"/>
            <w:hideMark/>
          </w:tcPr>
          <w:p w14:paraId="519D4FAE" w14:textId="77777777" w:rsidR="00345CBD"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Underweight</w:t>
            </w:r>
            <w:r w:rsidR="00345CBD"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MDM</w:t>
            </w:r>
            <w:r w:rsidR="00345CBD" w:rsidRPr="00635FF5">
              <w:rPr>
                <w:rFonts w:ascii="Calibri" w:eastAsia="Times New Roman" w:hAnsi="Calibri"/>
                <w:color w:val="FFFFFF" w:themeColor="background1"/>
                <w:sz w:val="22"/>
                <w:szCs w:val="22"/>
              </w:rPr>
              <w:t>) </w:t>
            </w:r>
          </w:p>
        </w:tc>
      </w:tr>
      <w:tr w:rsidR="00345CBD" w:rsidRPr="00635FF5" w14:paraId="11EFB335" w14:textId="77777777" w:rsidTr="00345CBD">
        <w:trPr>
          <w:trHeight w:val="300"/>
          <w:jc w:val="center"/>
        </w:trPr>
        <w:tc>
          <w:tcPr>
            <w:tcW w:w="1685" w:type="dxa"/>
            <w:shd w:val="clear" w:color="auto" w:fill="31849B" w:themeFill="accent5" w:themeFillShade="BF"/>
            <w:noWrap/>
            <w:vAlign w:val="bottom"/>
            <w:hideMark/>
          </w:tcPr>
          <w:p w14:paraId="66C13534" w14:textId="77777777" w:rsidR="00345CBD" w:rsidRPr="00635FF5" w:rsidRDefault="00345CBD"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1D230A4C" w14:textId="77777777" w:rsidR="00345CBD" w:rsidRPr="00635FF5" w:rsidRDefault="00345CBD"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644EC97E" w14:textId="77777777" w:rsidR="00345CBD" w:rsidRPr="00635FF5" w:rsidRDefault="00345CBD"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3D94D658" w14:textId="77777777" w:rsidR="00345CBD" w:rsidRPr="00635FF5" w:rsidRDefault="00345CBD"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A06540" w:rsidRPr="00635FF5" w14:paraId="26EC145F" w14:textId="77777777" w:rsidTr="00345CBD">
        <w:trPr>
          <w:trHeight w:val="300"/>
          <w:jc w:val="center"/>
        </w:trPr>
        <w:tc>
          <w:tcPr>
            <w:tcW w:w="1685" w:type="dxa"/>
            <w:shd w:val="clear" w:color="auto" w:fill="B6DDE8" w:themeFill="accent5" w:themeFillTint="66"/>
            <w:noWrap/>
            <w:vAlign w:val="bottom"/>
            <w:hideMark/>
          </w:tcPr>
          <w:p w14:paraId="33BAA570"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1A698179"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5C98B2E2"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69135D38"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A06540" w:rsidRPr="00635FF5" w14:paraId="52651F0D" w14:textId="77777777" w:rsidTr="00345CBD">
        <w:trPr>
          <w:trHeight w:val="300"/>
          <w:jc w:val="center"/>
        </w:trPr>
        <w:tc>
          <w:tcPr>
            <w:tcW w:w="1685" w:type="dxa"/>
            <w:shd w:val="clear" w:color="auto" w:fill="B6DDE8" w:themeFill="accent5" w:themeFillTint="66"/>
            <w:noWrap/>
            <w:vAlign w:val="bottom"/>
          </w:tcPr>
          <w:p w14:paraId="49D650FC" w14:textId="77777777" w:rsidR="00A06540"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shd w:val="clear" w:color="auto" w:fill="auto"/>
            <w:noWrap/>
            <w:vAlign w:val="bottom"/>
          </w:tcPr>
          <w:p w14:paraId="3DEDB089" w14:textId="77777777" w:rsidR="00A06540"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tcPr>
          <w:p w14:paraId="629A3B34" w14:textId="77777777" w:rsidR="00A06540"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tcPr>
          <w:p w14:paraId="51DE2603" w14:textId="77777777" w:rsidR="00A06540"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A06540" w:rsidRPr="00635FF5" w14:paraId="2E790B59" w14:textId="77777777" w:rsidTr="00345CBD">
        <w:trPr>
          <w:trHeight w:val="300"/>
          <w:jc w:val="center"/>
        </w:trPr>
        <w:tc>
          <w:tcPr>
            <w:tcW w:w="1685" w:type="dxa"/>
            <w:shd w:val="clear" w:color="auto" w:fill="B6DDE8" w:themeFill="accent5" w:themeFillTint="66"/>
            <w:noWrap/>
            <w:vAlign w:val="bottom"/>
            <w:hideMark/>
          </w:tcPr>
          <w:p w14:paraId="0C650706"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1ACB27B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164" w:type="dxa"/>
            <w:shd w:val="clear" w:color="auto" w:fill="auto"/>
            <w:noWrap/>
            <w:vAlign w:val="bottom"/>
            <w:hideMark/>
          </w:tcPr>
          <w:p w14:paraId="7EBFED66"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72" w:type="dxa"/>
            <w:shd w:val="clear" w:color="auto" w:fill="auto"/>
            <w:noWrap/>
            <w:vAlign w:val="bottom"/>
            <w:hideMark/>
          </w:tcPr>
          <w:p w14:paraId="2403524D"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r>
      <w:tr w:rsidR="00A06540" w:rsidRPr="00635FF5" w14:paraId="2B164F7F" w14:textId="77777777" w:rsidTr="00345CBD">
        <w:trPr>
          <w:trHeight w:val="332"/>
          <w:jc w:val="center"/>
        </w:trPr>
        <w:tc>
          <w:tcPr>
            <w:tcW w:w="1685" w:type="dxa"/>
            <w:shd w:val="clear" w:color="auto" w:fill="B6DDE8" w:themeFill="accent5" w:themeFillTint="66"/>
            <w:noWrap/>
            <w:vAlign w:val="bottom"/>
            <w:hideMark/>
          </w:tcPr>
          <w:p w14:paraId="74B511B9"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6175CF7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7FA58376"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72" w:type="dxa"/>
            <w:shd w:val="clear" w:color="auto" w:fill="auto"/>
            <w:noWrap/>
            <w:vAlign w:val="bottom"/>
            <w:hideMark/>
          </w:tcPr>
          <w:p w14:paraId="0BB147A6"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A06540" w:rsidRPr="00635FF5" w14:paraId="311F4340" w14:textId="77777777" w:rsidTr="00345CBD">
        <w:trPr>
          <w:trHeight w:val="300"/>
          <w:jc w:val="center"/>
        </w:trPr>
        <w:tc>
          <w:tcPr>
            <w:tcW w:w="1685" w:type="dxa"/>
            <w:shd w:val="clear" w:color="auto" w:fill="B6DDE8" w:themeFill="accent5" w:themeFillTint="66"/>
            <w:noWrap/>
            <w:vAlign w:val="bottom"/>
            <w:hideMark/>
          </w:tcPr>
          <w:p w14:paraId="11F48AB7"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6D7A3E3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05B16C2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028E88B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A06540" w:rsidRPr="00635FF5" w14:paraId="3B2143DD" w14:textId="77777777" w:rsidTr="00345CBD">
        <w:trPr>
          <w:trHeight w:val="300"/>
          <w:jc w:val="center"/>
        </w:trPr>
        <w:tc>
          <w:tcPr>
            <w:tcW w:w="1685" w:type="dxa"/>
            <w:shd w:val="clear" w:color="auto" w:fill="B6DDE8" w:themeFill="accent5" w:themeFillTint="66"/>
            <w:noWrap/>
            <w:vAlign w:val="bottom"/>
            <w:hideMark/>
          </w:tcPr>
          <w:p w14:paraId="1763AA46"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6587F680"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2C0879BF"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5C3367C8"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0.010***</w:t>
            </w:r>
          </w:p>
        </w:tc>
      </w:tr>
      <w:tr w:rsidR="00A06540" w:rsidRPr="00635FF5" w14:paraId="19915EA1" w14:textId="77777777" w:rsidTr="00345CBD">
        <w:trPr>
          <w:trHeight w:val="300"/>
          <w:jc w:val="center"/>
        </w:trPr>
        <w:tc>
          <w:tcPr>
            <w:tcW w:w="1685" w:type="dxa"/>
            <w:shd w:val="clear" w:color="auto" w:fill="B6DDE8" w:themeFill="accent5" w:themeFillTint="66"/>
            <w:noWrap/>
            <w:vAlign w:val="bottom"/>
            <w:hideMark/>
          </w:tcPr>
          <w:p w14:paraId="063557D2"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4776C14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31E24851"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272" w:type="dxa"/>
            <w:shd w:val="clear" w:color="auto" w:fill="auto"/>
            <w:noWrap/>
            <w:vAlign w:val="bottom"/>
            <w:hideMark/>
          </w:tcPr>
          <w:p w14:paraId="50FD1EBF"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A06540" w:rsidRPr="00635FF5" w14:paraId="6962E836" w14:textId="77777777" w:rsidTr="00345CBD">
        <w:trPr>
          <w:trHeight w:val="300"/>
          <w:jc w:val="center"/>
        </w:trPr>
        <w:tc>
          <w:tcPr>
            <w:tcW w:w="1685" w:type="dxa"/>
            <w:shd w:val="clear" w:color="auto" w:fill="B6DDE8" w:themeFill="accent5" w:themeFillTint="66"/>
            <w:noWrap/>
            <w:vAlign w:val="bottom"/>
            <w:hideMark/>
          </w:tcPr>
          <w:p w14:paraId="78E806C6"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7858D449"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02D4E631"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3C8F880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A06540" w:rsidRPr="00635FF5" w14:paraId="568352EF" w14:textId="77777777" w:rsidTr="00345CBD">
        <w:trPr>
          <w:trHeight w:val="300"/>
          <w:jc w:val="center"/>
        </w:trPr>
        <w:tc>
          <w:tcPr>
            <w:tcW w:w="1685" w:type="dxa"/>
            <w:shd w:val="clear" w:color="auto" w:fill="B6DDE8" w:themeFill="accent5" w:themeFillTint="66"/>
            <w:noWrap/>
            <w:vAlign w:val="bottom"/>
            <w:hideMark/>
          </w:tcPr>
          <w:p w14:paraId="127344C6"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6B221BA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168B803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00C31182"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A06540" w:rsidRPr="00635FF5" w14:paraId="5687659D" w14:textId="77777777" w:rsidTr="00345CBD">
        <w:trPr>
          <w:trHeight w:val="300"/>
          <w:jc w:val="center"/>
        </w:trPr>
        <w:tc>
          <w:tcPr>
            <w:tcW w:w="1685" w:type="dxa"/>
            <w:shd w:val="clear" w:color="auto" w:fill="B6DDE8" w:themeFill="accent5" w:themeFillTint="66"/>
            <w:noWrap/>
            <w:vAlign w:val="bottom"/>
            <w:hideMark/>
          </w:tcPr>
          <w:p w14:paraId="07118933"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46C9177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2B95CA9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2C8A73C0"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A06540" w:rsidRPr="00635FF5" w14:paraId="4C7D6D03" w14:textId="77777777" w:rsidTr="00345CBD">
        <w:trPr>
          <w:trHeight w:val="300"/>
          <w:jc w:val="center"/>
        </w:trPr>
        <w:tc>
          <w:tcPr>
            <w:tcW w:w="1685" w:type="dxa"/>
            <w:shd w:val="clear" w:color="auto" w:fill="B6DDE8" w:themeFill="accent5" w:themeFillTint="66"/>
            <w:noWrap/>
            <w:vAlign w:val="bottom"/>
            <w:hideMark/>
          </w:tcPr>
          <w:p w14:paraId="23522236"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20F733DB"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0.020***</w:t>
            </w:r>
          </w:p>
        </w:tc>
        <w:tc>
          <w:tcPr>
            <w:tcW w:w="1164" w:type="dxa"/>
            <w:shd w:val="clear" w:color="auto" w:fill="auto"/>
            <w:noWrap/>
            <w:vAlign w:val="bottom"/>
            <w:hideMark/>
          </w:tcPr>
          <w:p w14:paraId="468D21EA"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0.022***</w:t>
            </w:r>
          </w:p>
        </w:tc>
        <w:tc>
          <w:tcPr>
            <w:tcW w:w="1272" w:type="dxa"/>
            <w:shd w:val="clear" w:color="auto" w:fill="auto"/>
            <w:noWrap/>
            <w:vAlign w:val="bottom"/>
            <w:hideMark/>
          </w:tcPr>
          <w:p w14:paraId="2F5AE12E"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0.028***</w:t>
            </w:r>
          </w:p>
        </w:tc>
      </w:tr>
      <w:tr w:rsidR="00A06540" w:rsidRPr="00635FF5" w14:paraId="410CA6FD" w14:textId="77777777" w:rsidTr="00345CBD">
        <w:trPr>
          <w:trHeight w:val="300"/>
          <w:jc w:val="center"/>
        </w:trPr>
        <w:tc>
          <w:tcPr>
            <w:tcW w:w="1685" w:type="dxa"/>
            <w:shd w:val="clear" w:color="auto" w:fill="B6DDE8" w:themeFill="accent5" w:themeFillTint="66"/>
            <w:noWrap/>
            <w:vAlign w:val="bottom"/>
            <w:hideMark/>
          </w:tcPr>
          <w:p w14:paraId="02CBFAFD"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666868CA"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4" w:type="dxa"/>
            <w:shd w:val="clear" w:color="auto" w:fill="auto"/>
            <w:noWrap/>
            <w:vAlign w:val="bottom"/>
            <w:hideMark/>
          </w:tcPr>
          <w:p w14:paraId="4E89060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2" w:type="dxa"/>
            <w:shd w:val="clear" w:color="auto" w:fill="auto"/>
            <w:noWrap/>
            <w:vAlign w:val="bottom"/>
            <w:hideMark/>
          </w:tcPr>
          <w:p w14:paraId="79B8C93A"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A06540" w:rsidRPr="00635FF5" w14:paraId="6AB3A243" w14:textId="77777777" w:rsidTr="00345CBD">
        <w:trPr>
          <w:trHeight w:val="300"/>
          <w:jc w:val="center"/>
        </w:trPr>
        <w:tc>
          <w:tcPr>
            <w:tcW w:w="1685" w:type="dxa"/>
            <w:shd w:val="clear" w:color="auto" w:fill="B6DDE8" w:themeFill="accent5" w:themeFillTint="66"/>
            <w:noWrap/>
            <w:vAlign w:val="bottom"/>
            <w:hideMark/>
          </w:tcPr>
          <w:p w14:paraId="1D6F0790"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4781D603"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4" w:type="dxa"/>
            <w:shd w:val="clear" w:color="auto" w:fill="auto"/>
            <w:noWrap/>
            <w:vAlign w:val="bottom"/>
            <w:hideMark/>
          </w:tcPr>
          <w:p w14:paraId="5AFBFB7E"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0FEBF8C7"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A06540" w:rsidRPr="00635FF5" w14:paraId="465F5EC5" w14:textId="77777777" w:rsidTr="00345CBD">
        <w:trPr>
          <w:trHeight w:val="300"/>
          <w:jc w:val="center"/>
        </w:trPr>
        <w:tc>
          <w:tcPr>
            <w:tcW w:w="1685" w:type="dxa"/>
            <w:shd w:val="clear" w:color="auto" w:fill="B6DDE8" w:themeFill="accent5" w:themeFillTint="66"/>
            <w:noWrap/>
            <w:vAlign w:val="bottom"/>
            <w:hideMark/>
          </w:tcPr>
          <w:p w14:paraId="0864D87B"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1FD1AEFE"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4A33049D"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272" w:type="dxa"/>
            <w:shd w:val="clear" w:color="auto" w:fill="auto"/>
            <w:noWrap/>
            <w:vAlign w:val="bottom"/>
            <w:hideMark/>
          </w:tcPr>
          <w:p w14:paraId="2244D9AC"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A06540" w:rsidRPr="00635FF5" w14:paraId="4F11DC02" w14:textId="77777777" w:rsidTr="00345CBD">
        <w:trPr>
          <w:trHeight w:val="300"/>
          <w:jc w:val="center"/>
        </w:trPr>
        <w:tc>
          <w:tcPr>
            <w:tcW w:w="1685" w:type="dxa"/>
            <w:shd w:val="clear" w:color="auto" w:fill="B6DDE8" w:themeFill="accent5" w:themeFillTint="66"/>
            <w:noWrap/>
            <w:vAlign w:val="bottom"/>
            <w:hideMark/>
          </w:tcPr>
          <w:p w14:paraId="53C389C0" w14:textId="77777777" w:rsidR="00A06540" w:rsidRPr="00635FF5" w:rsidRDefault="00A06540"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0F8870F5"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164" w:type="dxa"/>
            <w:shd w:val="clear" w:color="auto" w:fill="auto"/>
            <w:noWrap/>
            <w:vAlign w:val="bottom"/>
            <w:hideMark/>
          </w:tcPr>
          <w:p w14:paraId="00621131"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4D3A4264" w14:textId="77777777" w:rsidR="00A06540" w:rsidRPr="00635FF5" w:rsidRDefault="00A06540" w:rsidP="00353933">
            <w:pPr>
              <w:jc w:val="right"/>
              <w:rPr>
                <w:rFonts w:eastAsia="Times New Roman"/>
                <w:sz w:val="20"/>
                <w:szCs w:val="20"/>
              </w:rPr>
            </w:pPr>
            <w:r>
              <w:rPr>
                <w:rFonts w:ascii="Calibri" w:eastAsia="Times New Roman" w:hAnsi="Calibri"/>
                <w:color w:val="000000"/>
                <w:sz w:val="22"/>
                <w:szCs w:val="22"/>
              </w:rPr>
              <w:t> </w:t>
            </w:r>
          </w:p>
        </w:tc>
      </w:tr>
      <w:tr w:rsidR="00A06540" w:rsidRPr="00635FF5" w14:paraId="23F87CC5" w14:textId="77777777" w:rsidTr="00345CBD">
        <w:trPr>
          <w:trHeight w:val="300"/>
          <w:jc w:val="center"/>
        </w:trPr>
        <w:tc>
          <w:tcPr>
            <w:tcW w:w="1685" w:type="dxa"/>
            <w:shd w:val="clear" w:color="auto" w:fill="B6DDE8" w:themeFill="accent5" w:themeFillTint="66"/>
            <w:noWrap/>
            <w:vAlign w:val="bottom"/>
            <w:hideMark/>
          </w:tcPr>
          <w:p w14:paraId="7B320D3E"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4A32FF88"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2181CF90"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0C0481E9" w14:textId="77777777" w:rsidR="00A06540" w:rsidRPr="00635FF5" w:rsidRDefault="00A06540" w:rsidP="00353933">
            <w:pPr>
              <w:jc w:val="right"/>
              <w:rPr>
                <w:rFonts w:eastAsia="Times New Roman"/>
                <w:sz w:val="20"/>
                <w:szCs w:val="20"/>
              </w:rPr>
            </w:pPr>
            <w:r>
              <w:rPr>
                <w:rFonts w:ascii="Calibri" w:eastAsia="Times New Roman" w:hAnsi="Calibri"/>
                <w:color w:val="000000"/>
                <w:sz w:val="22"/>
                <w:szCs w:val="22"/>
              </w:rPr>
              <w:t> </w:t>
            </w:r>
          </w:p>
        </w:tc>
      </w:tr>
      <w:tr w:rsidR="00A06540" w:rsidRPr="00635FF5" w14:paraId="6BB23462" w14:textId="77777777" w:rsidTr="00345CBD">
        <w:trPr>
          <w:trHeight w:val="300"/>
          <w:jc w:val="center"/>
        </w:trPr>
        <w:tc>
          <w:tcPr>
            <w:tcW w:w="1685" w:type="dxa"/>
            <w:shd w:val="clear" w:color="auto" w:fill="B6DDE8" w:themeFill="accent5" w:themeFillTint="66"/>
            <w:noWrap/>
            <w:vAlign w:val="bottom"/>
            <w:hideMark/>
          </w:tcPr>
          <w:p w14:paraId="0ED76317"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780134CE"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-15566.068</w:t>
            </w:r>
          </w:p>
        </w:tc>
        <w:tc>
          <w:tcPr>
            <w:tcW w:w="1164" w:type="dxa"/>
            <w:shd w:val="clear" w:color="auto" w:fill="auto"/>
            <w:noWrap/>
            <w:vAlign w:val="bottom"/>
            <w:hideMark/>
          </w:tcPr>
          <w:p w14:paraId="6153BFAA"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2663.091</w:t>
            </w:r>
          </w:p>
        </w:tc>
        <w:tc>
          <w:tcPr>
            <w:tcW w:w="1272" w:type="dxa"/>
            <w:shd w:val="clear" w:color="auto" w:fill="auto"/>
            <w:noWrap/>
            <w:vAlign w:val="bottom"/>
            <w:hideMark/>
          </w:tcPr>
          <w:p w14:paraId="64ECCE46"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-14571.005</w:t>
            </w:r>
          </w:p>
        </w:tc>
      </w:tr>
      <w:tr w:rsidR="00A06540" w:rsidRPr="00635FF5" w14:paraId="15B3AE33" w14:textId="77777777" w:rsidTr="00345CBD">
        <w:trPr>
          <w:trHeight w:val="300"/>
          <w:jc w:val="center"/>
        </w:trPr>
        <w:tc>
          <w:tcPr>
            <w:tcW w:w="1685" w:type="dxa"/>
            <w:shd w:val="clear" w:color="auto" w:fill="B6DDE8" w:themeFill="accent5" w:themeFillTint="66"/>
            <w:noWrap/>
            <w:vAlign w:val="bottom"/>
            <w:hideMark/>
          </w:tcPr>
          <w:p w14:paraId="2E909574" w14:textId="77777777" w:rsidR="00A06540" w:rsidRPr="00635FF5" w:rsidRDefault="00A06540"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7BC254BC"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6939A914"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94.6</w:t>
            </w:r>
          </w:p>
        </w:tc>
        <w:tc>
          <w:tcPr>
            <w:tcW w:w="1272" w:type="dxa"/>
            <w:shd w:val="clear" w:color="auto" w:fill="auto"/>
            <w:noWrap/>
            <w:vAlign w:val="bottom"/>
            <w:hideMark/>
          </w:tcPr>
          <w:p w14:paraId="64185CF9" w14:textId="77777777" w:rsidR="00A06540" w:rsidRPr="00635FF5" w:rsidRDefault="00A06540" w:rsidP="00353933">
            <w:pPr>
              <w:jc w:val="right"/>
              <w:rPr>
                <w:rFonts w:ascii="Calibri" w:eastAsia="Times New Roman" w:hAnsi="Calibri"/>
                <w:color w:val="000000"/>
                <w:sz w:val="22"/>
                <w:szCs w:val="22"/>
              </w:rPr>
            </w:pPr>
            <w:r>
              <w:rPr>
                <w:rFonts w:ascii="Calibri" w:eastAsia="Times New Roman" w:hAnsi="Calibri"/>
                <w:color w:val="000000"/>
                <w:sz w:val="22"/>
                <w:szCs w:val="22"/>
              </w:rPr>
              <w:t>131.813</w:t>
            </w:r>
          </w:p>
        </w:tc>
      </w:tr>
    </w:tbl>
    <w:p w14:paraId="292EAA07" w14:textId="77777777" w:rsidR="00345CBD" w:rsidRDefault="00345CBD" w:rsidP="00635FF5"/>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1CD67BC5" w14:textId="77777777" w:rsidTr="00353933">
        <w:trPr>
          <w:trHeight w:val="296"/>
          <w:jc w:val="center"/>
        </w:trPr>
        <w:tc>
          <w:tcPr>
            <w:tcW w:w="5400" w:type="dxa"/>
            <w:gridSpan w:val="4"/>
            <w:shd w:val="clear" w:color="auto" w:fill="31849B" w:themeFill="accent5" w:themeFillShade="BF"/>
            <w:noWrap/>
            <w:vAlign w:val="bottom"/>
            <w:hideMark/>
          </w:tcPr>
          <w:p w14:paraId="7E3D9DAA"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Underweight</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PSM</w:t>
            </w:r>
            <w:r w:rsidRPr="00635FF5">
              <w:rPr>
                <w:rFonts w:ascii="Calibri" w:eastAsia="Times New Roman" w:hAnsi="Calibri"/>
                <w:color w:val="FFFFFF" w:themeColor="background1"/>
                <w:sz w:val="22"/>
                <w:szCs w:val="22"/>
              </w:rPr>
              <w:t>) </w:t>
            </w:r>
          </w:p>
        </w:tc>
      </w:tr>
      <w:tr w:rsidR="00353933" w:rsidRPr="00635FF5" w14:paraId="4E2885E2" w14:textId="77777777" w:rsidTr="00353933">
        <w:trPr>
          <w:trHeight w:val="300"/>
          <w:jc w:val="center"/>
        </w:trPr>
        <w:tc>
          <w:tcPr>
            <w:tcW w:w="1685" w:type="dxa"/>
            <w:shd w:val="clear" w:color="auto" w:fill="31849B" w:themeFill="accent5" w:themeFillShade="BF"/>
            <w:noWrap/>
            <w:vAlign w:val="bottom"/>
            <w:hideMark/>
          </w:tcPr>
          <w:p w14:paraId="6B56F587"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02162865"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271850FB"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6AE7800E"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53933" w:rsidRPr="00635FF5" w14:paraId="445D659D" w14:textId="77777777" w:rsidTr="00353933">
        <w:trPr>
          <w:trHeight w:val="300"/>
          <w:jc w:val="center"/>
        </w:trPr>
        <w:tc>
          <w:tcPr>
            <w:tcW w:w="1685" w:type="dxa"/>
            <w:shd w:val="clear" w:color="auto" w:fill="B6DDE8" w:themeFill="accent5" w:themeFillTint="66"/>
            <w:noWrap/>
            <w:vAlign w:val="bottom"/>
            <w:hideMark/>
          </w:tcPr>
          <w:p w14:paraId="03A4FF0E"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6BD9684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0E82E58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72" w:type="dxa"/>
            <w:shd w:val="clear" w:color="auto" w:fill="auto"/>
            <w:noWrap/>
            <w:vAlign w:val="bottom"/>
            <w:hideMark/>
          </w:tcPr>
          <w:p w14:paraId="4EAC559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353933" w:rsidRPr="00635FF5" w14:paraId="30DD1BC1" w14:textId="77777777" w:rsidTr="00353933">
        <w:trPr>
          <w:trHeight w:val="300"/>
          <w:jc w:val="center"/>
        </w:trPr>
        <w:tc>
          <w:tcPr>
            <w:tcW w:w="1685" w:type="dxa"/>
            <w:shd w:val="clear" w:color="auto" w:fill="B6DDE8" w:themeFill="accent5" w:themeFillTint="66"/>
            <w:noWrap/>
            <w:vAlign w:val="bottom"/>
          </w:tcPr>
          <w:p w14:paraId="4E10225C" w14:textId="77777777" w:rsidR="00353933"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shd w:val="clear" w:color="auto" w:fill="auto"/>
            <w:noWrap/>
            <w:vAlign w:val="bottom"/>
          </w:tcPr>
          <w:p w14:paraId="5C02F398"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tcPr>
          <w:p w14:paraId="7847F5B1"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72" w:type="dxa"/>
            <w:shd w:val="clear" w:color="auto" w:fill="auto"/>
            <w:noWrap/>
            <w:vAlign w:val="bottom"/>
          </w:tcPr>
          <w:p w14:paraId="7BA98195"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0.008</w:t>
            </w:r>
          </w:p>
        </w:tc>
      </w:tr>
      <w:tr w:rsidR="00353933" w:rsidRPr="00635FF5" w14:paraId="3AB89F03" w14:textId="77777777" w:rsidTr="00353933">
        <w:trPr>
          <w:trHeight w:val="300"/>
          <w:jc w:val="center"/>
        </w:trPr>
        <w:tc>
          <w:tcPr>
            <w:tcW w:w="1685" w:type="dxa"/>
            <w:shd w:val="clear" w:color="auto" w:fill="B6DDE8" w:themeFill="accent5" w:themeFillTint="66"/>
            <w:noWrap/>
            <w:vAlign w:val="bottom"/>
            <w:hideMark/>
          </w:tcPr>
          <w:p w14:paraId="2D7E80DF"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6922C8F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7684C9C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5F3CCE0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353933" w:rsidRPr="00635FF5" w14:paraId="74BFE067" w14:textId="77777777" w:rsidTr="00353933">
        <w:trPr>
          <w:trHeight w:val="332"/>
          <w:jc w:val="center"/>
        </w:trPr>
        <w:tc>
          <w:tcPr>
            <w:tcW w:w="1685" w:type="dxa"/>
            <w:shd w:val="clear" w:color="auto" w:fill="B6DDE8" w:themeFill="accent5" w:themeFillTint="66"/>
            <w:noWrap/>
            <w:vAlign w:val="bottom"/>
            <w:hideMark/>
          </w:tcPr>
          <w:p w14:paraId="57B8FFF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6F40AAA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1EE0AA0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2BE7C01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53933" w:rsidRPr="00635FF5" w14:paraId="3420C34A" w14:textId="77777777" w:rsidTr="00353933">
        <w:trPr>
          <w:trHeight w:val="300"/>
          <w:jc w:val="center"/>
        </w:trPr>
        <w:tc>
          <w:tcPr>
            <w:tcW w:w="1685" w:type="dxa"/>
            <w:shd w:val="clear" w:color="auto" w:fill="B6DDE8" w:themeFill="accent5" w:themeFillTint="66"/>
            <w:noWrap/>
            <w:vAlign w:val="bottom"/>
            <w:hideMark/>
          </w:tcPr>
          <w:p w14:paraId="0010D14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203915A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4900ED2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72" w:type="dxa"/>
            <w:shd w:val="clear" w:color="auto" w:fill="auto"/>
            <w:noWrap/>
            <w:vAlign w:val="bottom"/>
            <w:hideMark/>
          </w:tcPr>
          <w:p w14:paraId="4397DDB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353933" w:rsidRPr="00635FF5" w14:paraId="69B031AE" w14:textId="77777777" w:rsidTr="00353933">
        <w:trPr>
          <w:trHeight w:val="300"/>
          <w:jc w:val="center"/>
        </w:trPr>
        <w:tc>
          <w:tcPr>
            <w:tcW w:w="1685" w:type="dxa"/>
            <w:shd w:val="clear" w:color="auto" w:fill="B6DDE8" w:themeFill="accent5" w:themeFillTint="66"/>
            <w:noWrap/>
            <w:vAlign w:val="bottom"/>
            <w:hideMark/>
          </w:tcPr>
          <w:p w14:paraId="67F0CE9D"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1C3349F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76AA001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2" w:type="dxa"/>
            <w:shd w:val="clear" w:color="auto" w:fill="auto"/>
            <w:noWrap/>
            <w:vAlign w:val="bottom"/>
            <w:hideMark/>
          </w:tcPr>
          <w:p w14:paraId="72D17CD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r>
      <w:tr w:rsidR="00353933" w:rsidRPr="00635FF5" w14:paraId="5F97051D" w14:textId="77777777" w:rsidTr="00353933">
        <w:trPr>
          <w:trHeight w:val="300"/>
          <w:jc w:val="center"/>
        </w:trPr>
        <w:tc>
          <w:tcPr>
            <w:tcW w:w="1685" w:type="dxa"/>
            <w:shd w:val="clear" w:color="auto" w:fill="B6DDE8" w:themeFill="accent5" w:themeFillTint="66"/>
            <w:noWrap/>
            <w:vAlign w:val="bottom"/>
            <w:hideMark/>
          </w:tcPr>
          <w:p w14:paraId="276EC2BE"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5F31C76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13BB356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272" w:type="dxa"/>
            <w:shd w:val="clear" w:color="auto" w:fill="auto"/>
            <w:noWrap/>
            <w:vAlign w:val="bottom"/>
            <w:hideMark/>
          </w:tcPr>
          <w:p w14:paraId="0FFC5D6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353933" w:rsidRPr="00635FF5" w14:paraId="5A8E8C2B" w14:textId="77777777" w:rsidTr="00353933">
        <w:trPr>
          <w:trHeight w:val="300"/>
          <w:jc w:val="center"/>
        </w:trPr>
        <w:tc>
          <w:tcPr>
            <w:tcW w:w="1685" w:type="dxa"/>
            <w:shd w:val="clear" w:color="auto" w:fill="B6DDE8" w:themeFill="accent5" w:themeFillTint="66"/>
            <w:noWrap/>
            <w:vAlign w:val="bottom"/>
            <w:hideMark/>
          </w:tcPr>
          <w:p w14:paraId="3FAC1030"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46F5D56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6009CE8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7345DF2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75503E95" w14:textId="77777777" w:rsidTr="00353933">
        <w:trPr>
          <w:trHeight w:val="300"/>
          <w:jc w:val="center"/>
        </w:trPr>
        <w:tc>
          <w:tcPr>
            <w:tcW w:w="1685" w:type="dxa"/>
            <w:shd w:val="clear" w:color="auto" w:fill="B6DDE8" w:themeFill="accent5" w:themeFillTint="66"/>
            <w:noWrap/>
            <w:vAlign w:val="bottom"/>
            <w:hideMark/>
          </w:tcPr>
          <w:p w14:paraId="29A4460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1E1F76C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381C69E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351803A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382C2BAB" w14:textId="77777777" w:rsidTr="00353933">
        <w:trPr>
          <w:trHeight w:val="300"/>
          <w:jc w:val="center"/>
        </w:trPr>
        <w:tc>
          <w:tcPr>
            <w:tcW w:w="1685" w:type="dxa"/>
            <w:shd w:val="clear" w:color="auto" w:fill="B6DDE8" w:themeFill="accent5" w:themeFillTint="66"/>
            <w:noWrap/>
            <w:vAlign w:val="bottom"/>
            <w:hideMark/>
          </w:tcPr>
          <w:p w14:paraId="227DC714"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4E4B01F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2E962C7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523436E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7EAFCD76" w14:textId="77777777" w:rsidTr="00353933">
        <w:trPr>
          <w:trHeight w:val="300"/>
          <w:jc w:val="center"/>
        </w:trPr>
        <w:tc>
          <w:tcPr>
            <w:tcW w:w="1685" w:type="dxa"/>
            <w:shd w:val="clear" w:color="auto" w:fill="B6DDE8" w:themeFill="accent5" w:themeFillTint="66"/>
            <w:noWrap/>
            <w:vAlign w:val="bottom"/>
            <w:hideMark/>
          </w:tcPr>
          <w:p w14:paraId="1194057B"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76A308A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6790387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2" w:type="dxa"/>
            <w:shd w:val="clear" w:color="auto" w:fill="auto"/>
            <w:noWrap/>
            <w:vAlign w:val="bottom"/>
            <w:hideMark/>
          </w:tcPr>
          <w:p w14:paraId="22D273C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0.019***</w:t>
            </w:r>
          </w:p>
        </w:tc>
      </w:tr>
      <w:tr w:rsidR="00353933" w:rsidRPr="00635FF5" w14:paraId="5677F98B" w14:textId="77777777" w:rsidTr="00353933">
        <w:trPr>
          <w:trHeight w:val="300"/>
          <w:jc w:val="center"/>
        </w:trPr>
        <w:tc>
          <w:tcPr>
            <w:tcW w:w="1685" w:type="dxa"/>
            <w:shd w:val="clear" w:color="auto" w:fill="B6DDE8" w:themeFill="accent5" w:themeFillTint="66"/>
            <w:noWrap/>
            <w:vAlign w:val="bottom"/>
            <w:hideMark/>
          </w:tcPr>
          <w:p w14:paraId="396A2EF7"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3998806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4" w:type="dxa"/>
            <w:shd w:val="clear" w:color="auto" w:fill="auto"/>
            <w:noWrap/>
            <w:vAlign w:val="bottom"/>
            <w:hideMark/>
          </w:tcPr>
          <w:p w14:paraId="2A823AD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2" w:type="dxa"/>
            <w:shd w:val="clear" w:color="auto" w:fill="auto"/>
            <w:noWrap/>
            <w:vAlign w:val="bottom"/>
            <w:hideMark/>
          </w:tcPr>
          <w:p w14:paraId="6117507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025EF701" w14:textId="77777777" w:rsidTr="00353933">
        <w:trPr>
          <w:trHeight w:val="300"/>
          <w:jc w:val="center"/>
        </w:trPr>
        <w:tc>
          <w:tcPr>
            <w:tcW w:w="1685" w:type="dxa"/>
            <w:shd w:val="clear" w:color="auto" w:fill="B6DDE8" w:themeFill="accent5" w:themeFillTint="66"/>
            <w:noWrap/>
            <w:vAlign w:val="bottom"/>
            <w:hideMark/>
          </w:tcPr>
          <w:p w14:paraId="53AD286E"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34F4E31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31B9E9F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44516A1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46A8F26E" w14:textId="77777777" w:rsidTr="00353933">
        <w:trPr>
          <w:trHeight w:val="300"/>
          <w:jc w:val="center"/>
        </w:trPr>
        <w:tc>
          <w:tcPr>
            <w:tcW w:w="1685" w:type="dxa"/>
            <w:shd w:val="clear" w:color="auto" w:fill="B6DDE8" w:themeFill="accent5" w:themeFillTint="66"/>
            <w:noWrap/>
            <w:vAlign w:val="bottom"/>
            <w:hideMark/>
          </w:tcPr>
          <w:p w14:paraId="10369943"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19A2662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0635A33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52C4100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353933" w:rsidRPr="00635FF5" w14:paraId="2E16291A" w14:textId="77777777" w:rsidTr="00353933">
        <w:trPr>
          <w:trHeight w:val="300"/>
          <w:jc w:val="center"/>
        </w:trPr>
        <w:tc>
          <w:tcPr>
            <w:tcW w:w="1685" w:type="dxa"/>
            <w:shd w:val="clear" w:color="auto" w:fill="B6DDE8" w:themeFill="accent5" w:themeFillTint="66"/>
            <w:noWrap/>
            <w:vAlign w:val="bottom"/>
            <w:hideMark/>
          </w:tcPr>
          <w:p w14:paraId="5A693DC7"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1273D0A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164" w:type="dxa"/>
            <w:shd w:val="clear" w:color="auto" w:fill="auto"/>
            <w:noWrap/>
            <w:vAlign w:val="bottom"/>
            <w:hideMark/>
          </w:tcPr>
          <w:p w14:paraId="0017D2C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2CFE2D21"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7C1DC03E" w14:textId="77777777" w:rsidTr="00353933">
        <w:trPr>
          <w:trHeight w:val="300"/>
          <w:jc w:val="center"/>
        </w:trPr>
        <w:tc>
          <w:tcPr>
            <w:tcW w:w="1685" w:type="dxa"/>
            <w:shd w:val="clear" w:color="auto" w:fill="B6DDE8" w:themeFill="accent5" w:themeFillTint="66"/>
            <w:noWrap/>
            <w:vAlign w:val="bottom"/>
            <w:hideMark/>
          </w:tcPr>
          <w:p w14:paraId="233390F4"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0C4CB79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762AB76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5FCAA4B6"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02A4F7E3" w14:textId="77777777" w:rsidTr="00353933">
        <w:trPr>
          <w:trHeight w:val="300"/>
          <w:jc w:val="center"/>
        </w:trPr>
        <w:tc>
          <w:tcPr>
            <w:tcW w:w="1685" w:type="dxa"/>
            <w:shd w:val="clear" w:color="auto" w:fill="B6DDE8" w:themeFill="accent5" w:themeFillTint="66"/>
            <w:noWrap/>
            <w:vAlign w:val="bottom"/>
            <w:hideMark/>
          </w:tcPr>
          <w:p w14:paraId="1C64FA78"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68E98F7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-50789.954</w:t>
            </w:r>
          </w:p>
        </w:tc>
        <w:tc>
          <w:tcPr>
            <w:tcW w:w="1164" w:type="dxa"/>
            <w:shd w:val="clear" w:color="auto" w:fill="auto"/>
            <w:noWrap/>
            <w:vAlign w:val="bottom"/>
            <w:hideMark/>
          </w:tcPr>
          <w:p w14:paraId="6331486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7643.56</w:t>
            </w:r>
          </w:p>
        </w:tc>
        <w:tc>
          <w:tcPr>
            <w:tcW w:w="1272" w:type="dxa"/>
            <w:shd w:val="clear" w:color="auto" w:fill="auto"/>
            <w:noWrap/>
            <w:vAlign w:val="bottom"/>
            <w:hideMark/>
          </w:tcPr>
          <w:p w14:paraId="74B2990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-50849.438</w:t>
            </w:r>
          </w:p>
        </w:tc>
      </w:tr>
      <w:tr w:rsidR="00353933" w:rsidRPr="00635FF5" w14:paraId="7F2B765C" w14:textId="77777777" w:rsidTr="00353933">
        <w:trPr>
          <w:trHeight w:val="300"/>
          <w:jc w:val="center"/>
        </w:trPr>
        <w:tc>
          <w:tcPr>
            <w:tcW w:w="1685" w:type="dxa"/>
            <w:shd w:val="clear" w:color="auto" w:fill="B6DDE8" w:themeFill="accent5" w:themeFillTint="66"/>
            <w:noWrap/>
            <w:vAlign w:val="bottom"/>
            <w:hideMark/>
          </w:tcPr>
          <w:p w14:paraId="0DC6733E"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113FD8B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596977A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385.179</w:t>
            </w:r>
          </w:p>
        </w:tc>
        <w:tc>
          <w:tcPr>
            <w:tcW w:w="1272" w:type="dxa"/>
            <w:shd w:val="clear" w:color="auto" w:fill="auto"/>
            <w:noWrap/>
            <w:vAlign w:val="bottom"/>
            <w:hideMark/>
          </w:tcPr>
          <w:p w14:paraId="3E207B6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431.356</w:t>
            </w:r>
          </w:p>
        </w:tc>
      </w:tr>
    </w:tbl>
    <w:p w14:paraId="416893FE" w14:textId="77777777" w:rsidR="00353933" w:rsidRDefault="00353933" w:rsidP="00635FF5"/>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4913CA04" w14:textId="77777777" w:rsidTr="00353933">
        <w:trPr>
          <w:trHeight w:val="296"/>
          <w:jc w:val="center"/>
        </w:trPr>
        <w:tc>
          <w:tcPr>
            <w:tcW w:w="5400" w:type="dxa"/>
            <w:gridSpan w:val="4"/>
            <w:shd w:val="clear" w:color="auto" w:fill="31849B" w:themeFill="accent5" w:themeFillShade="BF"/>
            <w:noWrap/>
            <w:vAlign w:val="bottom"/>
            <w:hideMark/>
          </w:tcPr>
          <w:p w14:paraId="640258C1"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Underweight</w:t>
            </w:r>
            <w:r w:rsidRPr="00635FF5">
              <w:rPr>
                <w:rFonts w:ascii="Calibri" w:eastAsia="Times New Roman" w:hAnsi="Calibri"/>
                <w:color w:val="FFFFFF" w:themeColor="background1"/>
                <w:sz w:val="22"/>
                <w:szCs w:val="22"/>
              </w:rPr>
              <w:t xml:space="preserve"> (</w:t>
            </w:r>
            <w:r w:rsidR="002C132B">
              <w:rPr>
                <w:rFonts w:ascii="Calibri" w:eastAsia="Times New Roman" w:hAnsi="Calibri"/>
                <w:color w:val="FFFFFF" w:themeColor="background1"/>
                <w:sz w:val="22"/>
                <w:szCs w:val="22"/>
              </w:rPr>
              <w:t>Alternative Definition of Food Desert</w:t>
            </w:r>
            <w:r w:rsidRPr="00635FF5">
              <w:rPr>
                <w:rFonts w:ascii="Calibri" w:eastAsia="Times New Roman" w:hAnsi="Calibri"/>
                <w:color w:val="FFFFFF" w:themeColor="background1"/>
                <w:sz w:val="22"/>
                <w:szCs w:val="22"/>
              </w:rPr>
              <w:t>) </w:t>
            </w:r>
          </w:p>
        </w:tc>
      </w:tr>
      <w:tr w:rsidR="00353933" w:rsidRPr="00635FF5" w14:paraId="1C4A13D6" w14:textId="77777777" w:rsidTr="00353933">
        <w:trPr>
          <w:trHeight w:val="300"/>
          <w:jc w:val="center"/>
        </w:trPr>
        <w:tc>
          <w:tcPr>
            <w:tcW w:w="1685" w:type="dxa"/>
            <w:shd w:val="clear" w:color="auto" w:fill="31849B" w:themeFill="accent5" w:themeFillShade="BF"/>
            <w:noWrap/>
            <w:vAlign w:val="bottom"/>
            <w:hideMark/>
          </w:tcPr>
          <w:p w14:paraId="1739D67E"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20E66DDA"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43110203"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7E87014E"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53933" w:rsidRPr="00635FF5" w14:paraId="75D6A145" w14:textId="77777777" w:rsidTr="00353933">
        <w:trPr>
          <w:trHeight w:val="300"/>
          <w:jc w:val="center"/>
        </w:trPr>
        <w:tc>
          <w:tcPr>
            <w:tcW w:w="1685" w:type="dxa"/>
            <w:shd w:val="clear" w:color="auto" w:fill="B6DDE8" w:themeFill="accent5" w:themeFillTint="66"/>
            <w:noWrap/>
            <w:vAlign w:val="bottom"/>
            <w:hideMark/>
          </w:tcPr>
          <w:p w14:paraId="60E7AE04"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330BAEE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62420A3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72" w:type="dxa"/>
            <w:shd w:val="clear" w:color="auto" w:fill="auto"/>
            <w:noWrap/>
            <w:vAlign w:val="bottom"/>
            <w:hideMark/>
          </w:tcPr>
          <w:p w14:paraId="1A8EDD9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353933" w:rsidRPr="00635FF5" w14:paraId="791A834C" w14:textId="77777777" w:rsidTr="00353933">
        <w:trPr>
          <w:trHeight w:val="300"/>
          <w:jc w:val="center"/>
        </w:trPr>
        <w:tc>
          <w:tcPr>
            <w:tcW w:w="1685" w:type="dxa"/>
            <w:shd w:val="clear" w:color="auto" w:fill="B6DDE8" w:themeFill="accent5" w:themeFillTint="66"/>
            <w:noWrap/>
            <w:vAlign w:val="bottom"/>
          </w:tcPr>
          <w:p w14:paraId="45F5CA9A" w14:textId="77777777" w:rsidR="00353933"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shd w:val="clear" w:color="auto" w:fill="auto"/>
            <w:noWrap/>
            <w:vAlign w:val="bottom"/>
          </w:tcPr>
          <w:p w14:paraId="016A5D93"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tcPr>
          <w:p w14:paraId="68948BE5"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72" w:type="dxa"/>
            <w:shd w:val="clear" w:color="auto" w:fill="auto"/>
            <w:noWrap/>
            <w:vAlign w:val="bottom"/>
          </w:tcPr>
          <w:p w14:paraId="25C7B293"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53933" w:rsidRPr="00635FF5" w14:paraId="6102710F" w14:textId="77777777" w:rsidTr="00353933">
        <w:trPr>
          <w:trHeight w:val="300"/>
          <w:jc w:val="center"/>
        </w:trPr>
        <w:tc>
          <w:tcPr>
            <w:tcW w:w="1685" w:type="dxa"/>
            <w:shd w:val="clear" w:color="auto" w:fill="B6DDE8" w:themeFill="accent5" w:themeFillTint="66"/>
            <w:noWrap/>
            <w:vAlign w:val="bottom"/>
            <w:hideMark/>
          </w:tcPr>
          <w:p w14:paraId="092BE8E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7492CE2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3EFB2E5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452CC15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353933" w:rsidRPr="00635FF5" w14:paraId="746BC6CB" w14:textId="77777777" w:rsidTr="00353933">
        <w:trPr>
          <w:trHeight w:val="332"/>
          <w:jc w:val="center"/>
        </w:trPr>
        <w:tc>
          <w:tcPr>
            <w:tcW w:w="1685" w:type="dxa"/>
            <w:shd w:val="clear" w:color="auto" w:fill="B6DDE8" w:themeFill="accent5" w:themeFillTint="66"/>
            <w:noWrap/>
            <w:vAlign w:val="bottom"/>
            <w:hideMark/>
          </w:tcPr>
          <w:p w14:paraId="35B844B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7930C20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5E912E9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02B4FD7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353933" w:rsidRPr="00635FF5" w14:paraId="64A22E3A" w14:textId="77777777" w:rsidTr="00353933">
        <w:trPr>
          <w:trHeight w:val="300"/>
          <w:jc w:val="center"/>
        </w:trPr>
        <w:tc>
          <w:tcPr>
            <w:tcW w:w="1685" w:type="dxa"/>
            <w:shd w:val="clear" w:color="auto" w:fill="B6DDE8" w:themeFill="accent5" w:themeFillTint="66"/>
            <w:noWrap/>
            <w:vAlign w:val="bottom"/>
            <w:hideMark/>
          </w:tcPr>
          <w:p w14:paraId="65B6456B"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1C920B6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29CBB5E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272" w:type="dxa"/>
            <w:shd w:val="clear" w:color="auto" w:fill="auto"/>
            <w:noWrap/>
            <w:vAlign w:val="bottom"/>
            <w:hideMark/>
          </w:tcPr>
          <w:p w14:paraId="070EFA3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r>
      <w:tr w:rsidR="00353933" w:rsidRPr="00635FF5" w14:paraId="626841FF" w14:textId="77777777" w:rsidTr="00353933">
        <w:trPr>
          <w:trHeight w:val="300"/>
          <w:jc w:val="center"/>
        </w:trPr>
        <w:tc>
          <w:tcPr>
            <w:tcW w:w="1685" w:type="dxa"/>
            <w:shd w:val="clear" w:color="auto" w:fill="B6DDE8" w:themeFill="accent5" w:themeFillTint="66"/>
            <w:noWrap/>
            <w:vAlign w:val="bottom"/>
            <w:hideMark/>
          </w:tcPr>
          <w:p w14:paraId="3CD458E3"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3962D2E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1F42E5D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2" w:type="dxa"/>
            <w:shd w:val="clear" w:color="auto" w:fill="auto"/>
            <w:noWrap/>
            <w:vAlign w:val="bottom"/>
            <w:hideMark/>
          </w:tcPr>
          <w:p w14:paraId="6477C90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r>
      <w:tr w:rsidR="00353933" w:rsidRPr="00635FF5" w14:paraId="14CEF6A8" w14:textId="77777777" w:rsidTr="00353933">
        <w:trPr>
          <w:trHeight w:val="300"/>
          <w:jc w:val="center"/>
        </w:trPr>
        <w:tc>
          <w:tcPr>
            <w:tcW w:w="1685" w:type="dxa"/>
            <w:shd w:val="clear" w:color="auto" w:fill="B6DDE8" w:themeFill="accent5" w:themeFillTint="66"/>
            <w:noWrap/>
            <w:vAlign w:val="bottom"/>
            <w:hideMark/>
          </w:tcPr>
          <w:p w14:paraId="54B8CAC6"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5047E06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70798EE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272" w:type="dxa"/>
            <w:shd w:val="clear" w:color="auto" w:fill="auto"/>
            <w:noWrap/>
            <w:vAlign w:val="bottom"/>
            <w:hideMark/>
          </w:tcPr>
          <w:p w14:paraId="026C6E4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353933" w:rsidRPr="00635FF5" w14:paraId="6EA93849" w14:textId="77777777" w:rsidTr="00353933">
        <w:trPr>
          <w:trHeight w:val="300"/>
          <w:jc w:val="center"/>
        </w:trPr>
        <w:tc>
          <w:tcPr>
            <w:tcW w:w="1685" w:type="dxa"/>
            <w:shd w:val="clear" w:color="auto" w:fill="B6DDE8" w:themeFill="accent5" w:themeFillTint="66"/>
            <w:noWrap/>
            <w:vAlign w:val="bottom"/>
            <w:hideMark/>
          </w:tcPr>
          <w:p w14:paraId="62D9373D"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4229167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164" w:type="dxa"/>
            <w:shd w:val="clear" w:color="auto" w:fill="auto"/>
            <w:noWrap/>
            <w:vAlign w:val="bottom"/>
            <w:hideMark/>
          </w:tcPr>
          <w:p w14:paraId="3D4EF3D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18ED9CE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01CA8DDE" w14:textId="77777777" w:rsidTr="00353933">
        <w:trPr>
          <w:trHeight w:val="300"/>
          <w:jc w:val="center"/>
        </w:trPr>
        <w:tc>
          <w:tcPr>
            <w:tcW w:w="1685" w:type="dxa"/>
            <w:shd w:val="clear" w:color="auto" w:fill="B6DDE8" w:themeFill="accent5" w:themeFillTint="66"/>
            <w:noWrap/>
            <w:vAlign w:val="bottom"/>
            <w:hideMark/>
          </w:tcPr>
          <w:p w14:paraId="6CE137B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1723303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3BFE560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2736F10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349CE851" w14:textId="77777777" w:rsidTr="00353933">
        <w:trPr>
          <w:trHeight w:val="300"/>
          <w:jc w:val="center"/>
        </w:trPr>
        <w:tc>
          <w:tcPr>
            <w:tcW w:w="1685" w:type="dxa"/>
            <w:shd w:val="clear" w:color="auto" w:fill="B6DDE8" w:themeFill="accent5" w:themeFillTint="66"/>
            <w:noWrap/>
            <w:vAlign w:val="bottom"/>
            <w:hideMark/>
          </w:tcPr>
          <w:p w14:paraId="52B120B7"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7040E69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04DC3FF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108E0D3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2D79FD08" w14:textId="77777777" w:rsidTr="00353933">
        <w:trPr>
          <w:trHeight w:val="300"/>
          <w:jc w:val="center"/>
        </w:trPr>
        <w:tc>
          <w:tcPr>
            <w:tcW w:w="1685" w:type="dxa"/>
            <w:shd w:val="clear" w:color="auto" w:fill="B6DDE8" w:themeFill="accent5" w:themeFillTint="66"/>
            <w:noWrap/>
            <w:vAlign w:val="bottom"/>
            <w:hideMark/>
          </w:tcPr>
          <w:p w14:paraId="02894B43"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6819090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164" w:type="dxa"/>
            <w:shd w:val="clear" w:color="auto" w:fill="auto"/>
            <w:noWrap/>
            <w:vAlign w:val="bottom"/>
            <w:hideMark/>
          </w:tcPr>
          <w:p w14:paraId="237C3A8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0.017***</w:t>
            </w:r>
          </w:p>
        </w:tc>
        <w:tc>
          <w:tcPr>
            <w:tcW w:w="1272" w:type="dxa"/>
            <w:shd w:val="clear" w:color="auto" w:fill="auto"/>
            <w:noWrap/>
            <w:vAlign w:val="bottom"/>
            <w:hideMark/>
          </w:tcPr>
          <w:p w14:paraId="6FDDDD2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0.020***</w:t>
            </w:r>
          </w:p>
        </w:tc>
      </w:tr>
      <w:tr w:rsidR="00353933" w:rsidRPr="00635FF5" w14:paraId="59058B11" w14:textId="77777777" w:rsidTr="00353933">
        <w:trPr>
          <w:trHeight w:val="300"/>
          <w:jc w:val="center"/>
        </w:trPr>
        <w:tc>
          <w:tcPr>
            <w:tcW w:w="1685" w:type="dxa"/>
            <w:shd w:val="clear" w:color="auto" w:fill="B6DDE8" w:themeFill="accent5" w:themeFillTint="66"/>
            <w:noWrap/>
            <w:vAlign w:val="bottom"/>
            <w:hideMark/>
          </w:tcPr>
          <w:p w14:paraId="3BECEA0F"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0ADC063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164" w:type="dxa"/>
            <w:shd w:val="clear" w:color="auto" w:fill="auto"/>
            <w:noWrap/>
            <w:vAlign w:val="bottom"/>
            <w:hideMark/>
          </w:tcPr>
          <w:p w14:paraId="35E7FBE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72" w:type="dxa"/>
            <w:shd w:val="clear" w:color="auto" w:fill="auto"/>
            <w:noWrap/>
            <w:vAlign w:val="bottom"/>
            <w:hideMark/>
          </w:tcPr>
          <w:p w14:paraId="1FB760B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2E4020C6" w14:textId="77777777" w:rsidTr="00353933">
        <w:trPr>
          <w:trHeight w:val="300"/>
          <w:jc w:val="center"/>
        </w:trPr>
        <w:tc>
          <w:tcPr>
            <w:tcW w:w="1685" w:type="dxa"/>
            <w:shd w:val="clear" w:color="auto" w:fill="B6DDE8" w:themeFill="accent5" w:themeFillTint="66"/>
            <w:noWrap/>
            <w:vAlign w:val="bottom"/>
            <w:hideMark/>
          </w:tcPr>
          <w:p w14:paraId="44B4F56D"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6D381FC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164" w:type="dxa"/>
            <w:shd w:val="clear" w:color="auto" w:fill="auto"/>
            <w:noWrap/>
            <w:vAlign w:val="bottom"/>
            <w:hideMark/>
          </w:tcPr>
          <w:p w14:paraId="1D28E71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4535711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4DA073BE" w14:textId="77777777" w:rsidTr="00353933">
        <w:trPr>
          <w:trHeight w:val="300"/>
          <w:jc w:val="center"/>
        </w:trPr>
        <w:tc>
          <w:tcPr>
            <w:tcW w:w="1685" w:type="dxa"/>
            <w:shd w:val="clear" w:color="auto" w:fill="B6DDE8" w:themeFill="accent5" w:themeFillTint="66"/>
            <w:noWrap/>
            <w:vAlign w:val="bottom"/>
            <w:hideMark/>
          </w:tcPr>
          <w:p w14:paraId="6D362637"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5165077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164" w:type="dxa"/>
            <w:shd w:val="clear" w:color="auto" w:fill="auto"/>
            <w:noWrap/>
            <w:vAlign w:val="bottom"/>
            <w:hideMark/>
          </w:tcPr>
          <w:p w14:paraId="2BDC20E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72" w:type="dxa"/>
            <w:shd w:val="clear" w:color="auto" w:fill="auto"/>
            <w:noWrap/>
            <w:vAlign w:val="bottom"/>
            <w:hideMark/>
          </w:tcPr>
          <w:p w14:paraId="36E6C1A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353933" w:rsidRPr="00635FF5" w14:paraId="4F5988B8" w14:textId="77777777" w:rsidTr="00353933">
        <w:trPr>
          <w:trHeight w:val="300"/>
          <w:jc w:val="center"/>
        </w:trPr>
        <w:tc>
          <w:tcPr>
            <w:tcW w:w="1685" w:type="dxa"/>
            <w:shd w:val="clear" w:color="auto" w:fill="B6DDE8" w:themeFill="accent5" w:themeFillTint="66"/>
            <w:noWrap/>
            <w:vAlign w:val="bottom"/>
            <w:hideMark/>
          </w:tcPr>
          <w:p w14:paraId="1F8529D3"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52A2496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0.046***</w:t>
            </w:r>
          </w:p>
        </w:tc>
        <w:tc>
          <w:tcPr>
            <w:tcW w:w="1164" w:type="dxa"/>
            <w:shd w:val="clear" w:color="auto" w:fill="auto"/>
            <w:noWrap/>
            <w:vAlign w:val="bottom"/>
            <w:hideMark/>
          </w:tcPr>
          <w:p w14:paraId="36E71F1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5BA1201B"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26974EDA" w14:textId="77777777" w:rsidTr="00353933">
        <w:trPr>
          <w:trHeight w:val="300"/>
          <w:jc w:val="center"/>
        </w:trPr>
        <w:tc>
          <w:tcPr>
            <w:tcW w:w="1685" w:type="dxa"/>
            <w:shd w:val="clear" w:color="auto" w:fill="B6DDE8" w:themeFill="accent5" w:themeFillTint="66"/>
            <w:noWrap/>
            <w:vAlign w:val="bottom"/>
            <w:hideMark/>
          </w:tcPr>
          <w:p w14:paraId="38DEDDAD"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58EAFFB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4A61602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14B2B35A"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2E00EF2D" w14:textId="77777777" w:rsidTr="00353933">
        <w:trPr>
          <w:trHeight w:val="300"/>
          <w:jc w:val="center"/>
        </w:trPr>
        <w:tc>
          <w:tcPr>
            <w:tcW w:w="1685" w:type="dxa"/>
            <w:shd w:val="clear" w:color="auto" w:fill="B6DDE8" w:themeFill="accent5" w:themeFillTint="66"/>
            <w:noWrap/>
            <w:vAlign w:val="bottom"/>
            <w:hideMark/>
          </w:tcPr>
          <w:p w14:paraId="15B8BBCB"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6B090FD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-50795.646</w:t>
            </w:r>
          </w:p>
        </w:tc>
        <w:tc>
          <w:tcPr>
            <w:tcW w:w="1164" w:type="dxa"/>
            <w:shd w:val="clear" w:color="auto" w:fill="auto"/>
            <w:noWrap/>
            <w:vAlign w:val="bottom"/>
            <w:hideMark/>
          </w:tcPr>
          <w:p w14:paraId="55B2AF8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7637.609</w:t>
            </w:r>
          </w:p>
        </w:tc>
        <w:tc>
          <w:tcPr>
            <w:tcW w:w="1272" w:type="dxa"/>
            <w:shd w:val="clear" w:color="auto" w:fill="auto"/>
            <w:noWrap/>
            <w:vAlign w:val="bottom"/>
            <w:hideMark/>
          </w:tcPr>
          <w:p w14:paraId="4304E63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-50846.871</w:t>
            </w:r>
          </w:p>
        </w:tc>
      </w:tr>
      <w:tr w:rsidR="00353933" w:rsidRPr="00635FF5" w14:paraId="538C6DB2" w14:textId="77777777" w:rsidTr="00353933">
        <w:trPr>
          <w:trHeight w:val="300"/>
          <w:jc w:val="center"/>
        </w:trPr>
        <w:tc>
          <w:tcPr>
            <w:tcW w:w="1685" w:type="dxa"/>
            <w:shd w:val="clear" w:color="auto" w:fill="B6DDE8" w:themeFill="accent5" w:themeFillTint="66"/>
            <w:noWrap/>
            <w:vAlign w:val="bottom"/>
            <w:hideMark/>
          </w:tcPr>
          <w:p w14:paraId="74E45C59"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77B7BBB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5EA93F3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391.13</w:t>
            </w:r>
          </w:p>
        </w:tc>
        <w:tc>
          <w:tcPr>
            <w:tcW w:w="1272" w:type="dxa"/>
            <w:shd w:val="clear" w:color="auto" w:fill="auto"/>
            <w:noWrap/>
            <w:vAlign w:val="bottom"/>
            <w:hideMark/>
          </w:tcPr>
          <w:p w14:paraId="1DEACB7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431.29</w:t>
            </w:r>
          </w:p>
        </w:tc>
      </w:tr>
    </w:tbl>
    <w:p w14:paraId="4D591ADB" w14:textId="77777777" w:rsidR="00353933" w:rsidRDefault="00353933" w:rsidP="00635FF5"/>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2E41E0F0" w14:textId="77777777" w:rsidTr="00353933">
        <w:trPr>
          <w:trHeight w:val="296"/>
          <w:jc w:val="center"/>
        </w:trPr>
        <w:tc>
          <w:tcPr>
            <w:tcW w:w="5400" w:type="dxa"/>
            <w:gridSpan w:val="4"/>
            <w:shd w:val="clear" w:color="auto" w:fill="31849B" w:themeFill="accent5" w:themeFillShade="BF"/>
            <w:noWrap/>
            <w:vAlign w:val="bottom"/>
            <w:hideMark/>
          </w:tcPr>
          <w:p w14:paraId="6E68318D"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Hypertension</w:t>
            </w:r>
            <w:r w:rsidRPr="00635FF5">
              <w:rPr>
                <w:rFonts w:ascii="Calibri" w:eastAsia="Times New Roman" w:hAnsi="Calibri"/>
                <w:color w:val="FFFFFF" w:themeColor="background1"/>
                <w:sz w:val="22"/>
                <w:szCs w:val="22"/>
              </w:rPr>
              <w:t xml:space="preserve"> (</w:t>
            </w:r>
            <w:r w:rsidR="00641B69">
              <w:rPr>
                <w:rFonts w:ascii="Calibri" w:eastAsia="Times New Roman" w:hAnsi="Calibri"/>
                <w:color w:val="FFFFFF" w:themeColor="background1"/>
                <w:sz w:val="22"/>
                <w:szCs w:val="22"/>
              </w:rPr>
              <w:t>MD</w:t>
            </w:r>
            <w:r>
              <w:rPr>
                <w:rFonts w:ascii="Calibri" w:eastAsia="Times New Roman" w:hAnsi="Calibri"/>
                <w:color w:val="FFFFFF" w:themeColor="background1"/>
                <w:sz w:val="22"/>
                <w:szCs w:val="22"/>
              </w:rPr>
              <w:t>M</w:t>
            </w:r>
            <w:r w:rsidRPr="00635FF5">
              <w:rPr>
                <w:rFonts w:ascii="Calibri" w:eastAsia="Times New Roman" w:hAnsi="Calibri"/>
                <w:color w:val="FFFFFF" w:themeColor="background1"/>
                <w:sz w:val="22"/>
                <w:szCs w:val="22"/>
              </w:rPr>
              <w:t>) </w:t>
            </w:r>
          </w:p>
        </w:tc>
      </w:tr>
      <w:tr w:rsidR="00353933" w:rsidRPr="00635FF5" w14:paraId="754D881F" w14:textId="77777777" w:rsidTr="00353933">
        <w:trPr>
          <w:trHeight w:val="300"/>
          <w:jc w:val="center"/>
        </w:trPr>
        <w:tc>
          <w:tcPr>
            <w:tcW w:w="1685" w:type="dxa"/>
            <w:shd w:val="clear" w:color="auto" w:fill="31849B" w:themeFill="accent5" w:themeFillShade="BF"/>
            <w:noWrap/>
            <w:vAlign w:val="bottom"/>
            <w:hideMark/>
          </w:tcPr>
          <w:p w14:paraId="305F34A0"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4F72A502"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7C31111E"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016AB279"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641B69" w:rsidRPr="00635FF5" w14:paraId="76610323" w14:textId="77777777" w:rsidTr="00353933">
        <w:trPr>
          <w:trHeight w:val="300"/>
          <w:jc w:val="center"/>
        </w:trPr>
        <w:tc>
          <w:tcPr>
            <w:tcW w:w="1685" w:type="dxa"/>
            <w:shd w:val="clear" w:color="auto" w:fill="B6DDE8" w:themeFill="accent5" w:themeFillTint="66"/>
            <w:noWrap/>
            <w:vAlign w:val="bottom"/>
            <w:hideMark/>
          </w:tcPr>
          <w:p w14:paraId="3A6C07FF"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5D7B94E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c>
          <w:tcPr>
            <w:tcW w:w="1164" w:type="dxa"/>
            <w:shd w:val="clear" w:color="auto" w:fill="auto"/>
            <w:noWrap/>
            <w:vAlign w:val="bottom"/>
            <w:hideMark/>
          </w:tcPr>
          <w:p w14:paraId="690B745F"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c>
          <w:tcPr>
            <w:tcW w:w="1272" w:type="dxa"/>
            <w:shd w:val="clear" w:color="auto" w:fill="auto"/>
            <w:noWrap/>
            <w:vAlign w:val="bottom"/>
            <w:hideMark/>
          </w:tcPr>
          <w:p w14:paraId="777C4B4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0.032***</w:t>
            </w:r>
          </w:p>
        </w:tc>
      </w:tr>
      <w:tr w:rsidR="00641B69" w:rsidRPr="00635FF5" w14:paraId="7E33264F" w14:textId="77777777" w:rsidTr="00353933">
        <w:trPr>
          <w:trHeight w:val="300"/>
          <w:jc w:val="center"/>
        </w:trPr>
        <w:tc>
          <w:tcPr>
            <w:tcW w:w="1685" w:type="dxa"/>
            <w:shd w:val="clear" w:color="auto" w:fill="B6DDE8" w:themeFill="accent5" w:themeFillTint="66"/>
            <w:noWrap/>
            <w:vAlign w:val="bottom"/>
            <w:hideMark/>
          </w:tcPr>
          <w:p w14:paraId="02C24AD5"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72BD7D4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c>
          <w:tcPr>
            <w:tcW w:w="1164" w:type="dxa"/>
            <w:shd w:val="clear" w:color="auto" w:fill="auto"/>
            <w:noWrap/>
            <w:vAlign w:val="bottom"/>
            <w:hideMark/>
          </w:tcPr>
          <w:p w14:paraId="6A7B297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72" w:type="dxa"/>
            <w:shd w:val="clear" w:color="auto" w:fill="auto"/>
            <w:noWrap/>
            <w:vAlign w:val="bottom"/>
            <w:hideMark/>
          </w:tcPr>
          <w:p w14:paraId="11F1A427"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641B69" w:rsidRPr="00635FF5" w14:paraId="53ECFFA2" w14:textId="77777777" w:rsidTr="00353933">
        <w:trPr>
          <w:trHeight w:val="332"/>
          <w:jc w:val="center"/>
        </w:trPr>
        <w:tc>
          <w:tcPr>
            <w:tcW w:w="1685" w:type="dxa"/>
            <w:shd w:val="clear" w:color="auto" w:fill="B6DDE8" w:themeFill="accent5" w:themeFillTint="66"/>
            <w:noWrap/>
            <w:vAlign w:val="bottom"/>
            <w:hideMark/>
          </w:tcPr>
          <w:p w14:paraId="0B51A31B"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55EB06C4"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164" w:type="dxa"/>
            <w:shd w:val="clear" w:color="auto" w:fill="auto"/>
            <w:noWrap/>
            <w:vAlign w:val="bottom"/>
            <w:hideMark/>
          </w:tcPr>
          <w:p w14:paraId="346F83B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272" w:type="dxa"/>
            <w:shd w:val="clear" w:color="auto" w:fill="auto"/>
            <w:noWrap/>
            <w:vAlign w:val="bottom"/>
            <w:hideMark/>
          </w:tcPr>
          <w:p w14:paraId="351DD123"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0.053***</w:t>
            </w:r>
          </w:p>
        </w:tc>
      </w:tr>
      <w:tr w:rsidR="00641B69" w:rsidRPr="00635FF5" w14:paraId="1CD3BBDC" w14:textId="77777777" w:rsidTr="00353933">
        <w:trPr>
          <w:trHeight w:val="300"/>
          <w:jc w:val="center"/>
        </w:trPr>
        <w:tc>
          <w:tcPr>
            <w:tcW w:w="1685" w:type="dxa"/>
            <w:shd w:val="clear" w:color="auto" w:fill="B6DDE8" w:themeFill="accent5" w:themeFillTint="66"/>
            <w:noWrap/>
            <w:vAlign w:val="bottom"/>
            <w:hideMark/>
          </w:tcPr>
          <w:p w14:paraId="4617D479"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1B3F1202"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164" w:type="dxa"/>
            <w:shd w:val="clear" w:color="auto" w:fill="auto"/>
            <w:noWrap/>
            <w:vAlign w:val="bottom"/>
            <w:hideMark/>
          </w:tcPr>
          <w:p w14:paraId="5DA2875B"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272" w:type="dxa"/>
            <w:shd w:val="clear" w:color="auto" w:fill="auto"/>
            <w:noWrap/>
            <w:vAlign w:val="bottom"/>
            <w:hideMark/>
          </w:tcPr>
          <w:p w14:paraId="3F2F837A"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0.049***</w:t>
            </w:r>
          </w:p>
        </w:tc>
      </w:tr>
      <w:tr w:rsidR="00641B69" w:rsidRPr="00635FF5" w14:paraId="7E0A5CE3" w14:textId="77777777" w:rsidTr="00353933">
        <w:trPr>
          <w:trHeight w:val="300"/>
          <w:jc w:val="center"/>
        </w:trPr>
        <w:tc>
          <w:tcPr>
            <w:tcW w:w="1685" w:type="dxa"/>
            <w:shd w:val="clear" w:color="auto" w:fill="B6DDE8" w:themeFill="accent5" w:themeFillTint="66"/>
            <w:noWrap/>
            <w:vAlign w:val="bottom"/>
            <w:hideMark/>
          </w:tcPr>
          <w:p w14:paraId="01DAA6EA"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3C42172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4E7E28B4"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58EC587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641B69" w:rsidRPr="00635FF5" w14:paraId="72F5852E" w14:textId="77777777" w:rsidTr="00353933">
        <w:trPr>
          <w:trHeight w:val="300"/>
          <w:jc w:val="center"/>
        </w:trPr>
        <w:tc>
          <w:tcPr>
            <w:tcW w:w="1685" w:type="dxa"/>
            <w:shd w:val="clear" w:color="auto" w:fill="B6DDE8" w:themeFill="accent5" w:themeFillTint="66"/>
            <w:noWrap/>
            <w:vAlign w:val="bottom"/>
            <w:hideMark/>
          </w:tcPr>
          <w:p w14:paraId="6E9A6F3E"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35AA844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69A0664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4980F2F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641B69" w:rsidRPr="00635FF5" w14:paraId="6EC5600F" w14:textId="77777777" w:rsidTr="00353933">
        <w:trPr>
          <w:trHeight w:val="300"/>
          <w:jc w:val="center"/>
        </w:trPr>
        <w:tc>
          <w:tcPr>
            <w:tcW w:w="1685" w:type="dxa"/>
            <w:shd w:val="clear" w:color="auto" w:fill="B6DDE8" w:themeFill="accent5" w:themeFillTint="66"/>
            <w:noWrap/>
            <w:vAlign w:val="bottom"/>
            <w:hideMark/>
          </w:tcPr>
          <w:p w14:paraId="5003304B"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25608D62"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-0.043***</w:t>
            </w:r>
          </w:p>
        </w:tc>
        <w:tc>
          <w:tcPr>
            <w:tcW w:w="1164" w:type="dxa"/>
            <w:shd w:val="clear" w:color="auto" w:fill="auto"/>
            <w:noWrap/>
            <w:vAlign w:val="bottom"/>
            <w:hideMark/>
          </w:tcPr>
          <w:p w14:paraId="041C9DC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72" w:type="dxa"/>
            <w:shd w:val="clear" w:color="auto" w:fill="auto"/>
            <w:noWrap/>
            <w:vAlign w:val="bottom"/>
            <w:hideMark/>
          </w:tcPr>
          <w:p w14:paraId="58DE99F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r>
      <w:tr w:rsidR="00641B69" w:rsidRPr="00635FF5" w14:paraId="0428007C" w14:textId="77777777" w:rsidTr="00353933">
        <w:trPr>
          <w:trHeight w:val="300"/>
          <w:jc w:val="center"/>
        </w:trPr>
        <w:tc>
          <w:tcPr>
            <w:tcW w:w="1685" w:type="dxa"/>
            <w:shd w:val="clear" w:color="auto" w:fill="B6DDE8" w:themeFill="accent5" w:themeFillTint="66"/>
            <w:noWrap/>
            <w:vAlign w:val="bottom"/>
            <w:hideMark/>
          </w:tcPr>
          <w:p w14:paraId="25031CA8"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036F2097"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5942063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54F633A4"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641B69" w:rsidRPr="00635FF5" w14:paraId="61E1E400" w14:textId="77777777" w:rsidTr="00353933">
        <w:trPr>
          <w:trHeight w:val="300"/>
          <w:jc w:val="center"/>
        </w:trPr>
        <w:tc>
          <w:tcPr>
            <w:tcW w:w="1685" w:type="dxa"/>
            <w:shd w:val="clear" w:color="auto" w:fill="B6DDE8" w:themeFill="accent5" w:themeFillTint="66"/>
            <w:noWrap/>
            <w:vAlign w:val="bottom"/>
            <w:hideMark/>
          </w:tcPr>
          <w:p w14:paraId="0DA749BA"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65C40C4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2D180A5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0E515977"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641B69" w:rsidRPr="00635FF5" w14:paraId="41DB15B7" w14:textId="77777777" w:rsidTr="00353933">
        <w:trPr>
          <w:trHeight w:val="300"/>
          <w:jc w:val="center"/>
        </w:trPr>
        <w:tc>
          <w:tcPr>
            <w:tcW w:w="1685" w:type="dxa"/>
            <w:shd w:val="clear" w:color="auto" w:fill="B6DDE8" w:themeFill="accent5" w:themeFillTint="66"/>
            <w:noWrap/>
            <w:vAlign w:val="bottom"/>
            <w:hideMark/>
          </w:tcPr>
          <w:p w14:paraId="31F4AF90"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12FFFFC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0205492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-0.066***</w:t>
            </w:r>
          </w:p>
        </w:tc>
        <w:tc>
          <w:tcPr>
            <w:tcW w:w="1272" w:type="dxa"/>
            <w:shd w:val="clear" w:color="auto" w:fill="auto"/>
            <w:noWrap/>
            <w:vAlign w:val="bottom"/>
            <w:hideMark/>
          </w:tcPr>
          <w:p w14:paraId="1FD4CD77"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-0.131***</w:t>
            </w:r>
          </w:p>
        </w:tc>
      </w:tr>
      <w:tr w:rsidR="00641B69" w:rsidRPr="00635FF5" w14:paraId="3DED83DF" w14:textId="77777777" w:rsidTr="00353933">
        <w:trPr>
          <w:trHeight w:val="300"/>
          <w:jc w:val="center"/>
        </w:trPr>
        <w:tc>
          <w:tcPr>
            <w:tcW w:w="1685" w:type="dxa"/>
            <w:shd w:val="clear" w:color="auto" w:fill="B6DDE8" w:themeFill="accent5" w:themeFillTint="66"/>
            <w:noWrap/>
            <w:vAlign w:val="bottom"/>
            <w:hideMark/>
          </w:tcPr>
          <w:p w14:paraId="0CDCE2E7"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10F96E1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164" w:type="dxa"/>
            <w:shd w:val="clear" w:color="auto" w:fill="auto"/>
            <w:noWrap/>
            <w:vAlign w:val="bottom"/>
            <w:hideMark/>
          </w:tcPr>
          <w:p w14:paraId="4C014EB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2" w:type="dxa"/>
            <w:shd w:val="clear" w:color="auto" w:fill="auto"/>
            <w:noWrap/>
            <w:vAlign w:val="bottom"/>
            <w:hideMark/>
          </w:tcPr>
          <w:p w14:paraId="6935543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641B69" w:rsidRPr="00635FF5" w14:paraId="0BB1D7AB" w14:textId="77777777" w:rsidTr="00353933">
        <w:trPr>
          <w:trHeight w:val="300"/>
          <w:jc w:val="center"/>
        </w:trPr>
        <w:tc>
          <w:tcPr>
            <w:tcW w:w="1685" w:type="dxa"/>
            <w:shd w:val="clear" w:color="auto" w:fill="B6DDE8" w:themeFill="accent5" w:themeFillTint="66"/>
            <w:noWrap/>
            <w:vAlign w:val="bottom"/>
            <w:hideMark/>
          </w:tcPr>
          <w:p w14:paraId="5BE8E870"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1129F62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164" w:type="dxa"/>
            <w:shd w:val="clear" w:color="auto" w:fill="auto"/>
            <w:noWrap/>
            <w:vAlign w:val="bottom"/>
            <w:hideMark/>
          </w:tcPr>
          <w:p w14:paraId="11D49AA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2" w:type="dxa"/>
            <w:shd w:val="clear" w:color="auto" w:fill="auto"/>
            <w:noWrap/>
            <w:vAlign w:val="bottom"/>
            <w:hideMark/>
          </w:tcPr>
          <w:p w14:paraId="243E78E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-0.080***</w:t>
            </w:r>
          </w:p>
        </w:tc>
      </w:tr>
      <w:tr w:rsidR="00641B69" w:rsidRPr="00635FF5" w14:paraId="39774DFE" w14:textId="77777777" w:rsidTr="00353933">
        <w:trPr>
          <w:trHeight w:val="300"/>
          <w:jc w:val="center"/>
        </w:trPr>
        <w:tc>
          <w:tcPr>
            <w:tcW w:w="1685" w:type="dxa"/>
            <w:shd w:val="clear" w:color="auto" w:fill="B6DDE8" w:themeFill="accent5" w:themeFillTint="66"/>
            <w:noWrap/>
            <w:vAlign w:val="bottom"/>
            <w:hideMark/>
          </w:tcPr>
          <w:p w14:paraId="40AB7E1B"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0E11BA7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592BF75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72" w:type="dxa"/>
            <w:shd w:val="clear" w:color="auto" w:fill="auto"/>
            <w:noWrap/>
            <w:vAlign w:val="bottom"/>
            <w:hideMark/>
          </w:tcPr>
          <w:p w14:paraId="06BDC69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641B69" w:rsidRPr="00635FF5" w14:paraId="4E8B83CB" w14:textId="77777777" w:rsidTr="00353933">
        <w:trPr>
          <w:trHeight w:val="300"/>
          <w:jc w:val="center"/>
        </w:trPr>
        <w:tc>
          <w:tcPr>
            <w:tcW w:w="1685" w:type="dxa"/>
            <w:shd w:val="clear" w:color="auto" w:fill="B6DDE8" w:themeFill="accent5" w:themeFillTint="66"/>
            <w:noWrap/>
            <w:vAlign w:val="bottom"/>
            <w:hideMark/>
          </w:tcPr>
          <w:p w14:paraId="30F7CE49"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2DB1852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-0.080***</w:t>
            </w:r>
          </w:p>
        </w:tc>
        <w:tc>
          <w:tcPr>
            <w:tcW w:w="1164" w:type="dxa"/>
            <w:shd w:val="clear" w:color="auto" w:fill="auto"/>
            <w:noWrap/>
            <w:vAlign w:val="bottom"/>
            <w:hideMark/>
          </w:tcPr>
          <w:p w14:paraId="0E4E4A0B"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6C7B3ACC" w14:textId="77777777" w:rsidR="00641B69" w:rsidRPr="00635FF5" w:rsidRDefault="00641B69" w:rsidP="00353933">
            <w:pPr>
              <w:jc w:val="right"/>
              <w:rPr>
                <w:rFonts w:eastAsia="Times New Roman"/>
                <w:sz w:val="20"/>
                <w:szCs w:val="20"/>
              </w:rPr>
            </w:pPr>
            <w:r>
              <w:rPr>
                <w:rFonts w:ascii="Calibri" w:eastAsia="Times New Roman" w:hAnsi="Calibri"/>
                <w:color w:val="000000"/>
                <w:sz w:val="22"/>
                <w:szCs w:val="22"/>
              </w:rPr>
              <w:t> </w:t>
            </w:r>
          </w:p>
        </w:tc>
      </w:tr>
      <w:tr w:rsidR="00641B69" w:rsidRPr="00635FF5" w14:paraId="68F13D30" w14:textId="77777777" w:rsidTr="00353933">
        <w:trPr>
          <w:trHeight w:val="300"/>
          <w:jc w:val="center"/>
        </w:trPr>
        <w:tc>
          <w:tcPr>
            <w:tcW w:w="1685" w:type="dxa"/>
            <w:shd w:val="clear" w:color="auto" w:fill="B6DDE8" w:themeFill="accent5" w:themeFillTint="66"/>
            <w:noWrap/>
            <w:vAlign w:val="bottom"/>
            <w:hideMark/>
          </w:tcPr>
          <w:p w14:paraId="594BDAEF"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4E1AFB02"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0.284</w:t>
            </w:r>
          </w:p>
        </w:tc>
        <w:tc>
          <w:tcPr>
            <w:tcW w:w="1164" w:type="dxa"/>
            <w:shd w:val="clear" w:color="auto" w:fill="auto"/>
            <w:noWrap/>
            <w:vAlign w:val="bottom"/>
            <w:hideMark/>
          </w:tcPr>
          <w:p w14:paraId="7C1C630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6810D611" w14:textId="77777777" w:rsidR="00641B69" w:rsidRPr="00635FF5" w:rsidRDefault="00641B69" w:rsidP="00353933">
            <w:pPr>
              <w:jc w:val="right"/>
              <w:rPr>
                <w:rFonts w:eastAsia="Times New Roman"/>
                <w:sz w:val="20"/>
                <w:szCs w:val="20"/>
              </w:rPr>
            </w:pPr>
            <w:r>
              <w:rPr>
                <w:rFonts w:ascii="Calibri" w:eastAsia="Times New Roman" w:hAnsi="Calibri"/>
                <w:color w:val="000000"/>
                <w:sz w:val="22"/>
                <w:szCs w:val="22"/>
              </w:rPr>
              <w:t> </w:t>
            </w:r>
          </w:p>
        </w:tc>
      </w:tr>
      <w:tr w:rsidR="00641B69" w:rsidRPr="00635FF5" w14:paraId="1FFD0D59" w14:textId="77777777" w:rsidTr="00353933">
        <w:trPr>
          <w:trHeight w:val="300"/>
          <w:jc w:val="center"/>
        </w:trPr>
        <w:tc>
          <w:tcPr>
            <w:tcW w:w="1685" w:type="dxa"/>
            <w:shd w:val="clear" w:color="auto" w:fill="B6DDE8" w:themeFill="accent5" w:themeFillTint="66"/>
            <w:noWrap/>
            <w:vAlign w:val="bottom"/>
            <w:hideMark/>
          </w:tcPr>
          <w:p w14:paraId="09C553AD"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7227C34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19606.868</w:t>
            </w:r>
          </w:p>
        </w:tc>
        <w:tc>
          <w:tcPr>
            <w:tcW w:w="1164" w:type="dxa"/>
            <w:shd w:val="clear" w:color="auto" w:fill="auto"/>
            <w:noWrap/>
            <w:vAlign w:val="bottom"/>
            <w:hideMark/>
          </w:tcPr>
          <w:p w14:paraId="7A7B53C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18957.099</w:t>
            </w:r>
          </w:p>
        </w:tc>
        <w:tc>
          <w:tcPr>
            <w:tcW w:w="1272" w:type="dxa"/>
            <w:shd w:val="clear" w:color="auto" w:fill="auto"/>
            <w:noWrap/>
            <w:vAlign w:val="bottom"/>
            <w:hideMark/>
          </w:tcPr>
          <w:p w14:paraId="684AFDF2"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20225.625</w:t>
            </w:r>
          </w:p>
        </w:tc>
      </w:tr>
      <w:tr w:rsidR="00641B69" w:rsidRPr="00635FF5" w14:paraId="46E5F172" w14:textId="77777777" w:rsidTr="00353933">
        <w:trPr>
          <w:trHeight w:val="300"/>
          <w:jc w:val="center"/>
        </w:trPr>
        <w:tc>
          <w:tcPr>
            <w:tcW w:w="1685" w:type="dxa"/>
            <w:shd w:val="clear" w:color="auto" w:fill="B6DDE8" w:themeFill="accent5" w:themeFillTint="66"/>
            <w:noWrap/>
            <w:vAlign w:val="bottom"/>
            <w:hideMark/>
          </w:tcPr>
          <w:p w14:paraId="49F5E067"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78AEBDC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62B3B73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6067.278</w:t>
            </w:r>
          </w:p>
        </w:tc>
        <w:tc>
          <w:tcPr>
            <w:tcW w:w="1272" w:type="dxa"/>
            <w:shd w:val="clear" w:color="auto" w:fill="auto"/>
            <w:noWrap/>
            <w:vAlign w:val="bottom"/>
            <w:hideMark/>
          </w:tcPr>
          <w:p w14:paraId="238881B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6426.119</w:t>
            </w:r>
          </w:p>
        </w:tc>
      </w:tr>
    </w:tbl>
    <w:p w14:paraId="7E6C8EAF" w14:textId="77777777" w:rsidR="00353933" w:rsidRDefault="00353933" w:rsidP="00353933">
      <w:pPr>
        <w:tabs>
          <w:tab w:val="left" w:pos="2963"/>
        </w:tabs>
      </w:pPr>
      <w:r>
        <w:tab/>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21E6DA04" w14:textId="77777777" w:rsidTr="00353933">
        <w:trPr>
          <w:trHeight w:val="296"/>
          <w:jc w:val="center"/>
        </w:trPr>
        <w:tc>
          <w:tcPr>
            <w:tcW w:w="5400" w:type="dxa"/>
            <w:gridSpan w:val="4"/>
            <w:shd w:val="clear" w:color="auto" w:fill="31849B" w:themeFill="accent5" w:themeFillShade="BF"/>
            <w:noWrap/>
            <w:vAlign w:val="bottom"/>
            <w:hideMark/>
          </w:tcPr>
          <w:p w14:paraId="25AABB79"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Hypertension</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PSM</w:t>
            </w:r>
            <w:r w:rsidRPr="00635FF5">
              <w:rPr>
                <w:rFonts w:ascii="Calibri" w:eastAsia="Times New Roman" w:hAnsi="Calibri"/>
                <w:color w:val="FFFFFF" w:themeColor="background1"/>
                <w:sz w:val="22"/>
                <w:szCs w:val="22"/>
              </w:rPr>
              <w:t>) </w:t>
            </w:r>
          </w:p>
        </w:tc>
      </w:tr>
      <w:tr w:rsidR="00353933" w:rsidRPr="00635FF5" w14:paraId="5DBE98D2" w14:textId="77777777" w:rsidTr="00353933">
        <w:trPr>
          <w:trHeight w:val="300"/>
          <w:jc w:val="center"/>
        </w:trPr>
        <w:tc>
          <w:tcPr>
            <w:tcW w:w="1685" w:type="dxa"/>
            <w:shd w:val="clear" w:color="auto" w:fill="31849B" w:themeFill="accent5" w:themeFillShade="BF"/>
            <w:noWrap/>
            <w:vAlign w:val="bottom"/>
            <w:hideMark/>
          </w:tcPr>
          <w:p w14:paraId="304682C0"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1C12DB8A"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1A7D042B"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4915A097"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641B69" w:rsidRPr="00635FF5" w14:paraId="656B5B21" w14:textId="77777777" w:rsidTr="00353933">
        <w:trPr>
          <w:trHeight w:val="300"/>
          <w:jc w:val="center"/>
        </w:trPr>
        <w:tc>
          <w:tcPr>
            <w:tcW w:w="1685" w:type="dxa"/>
            <w:shd w:val="clear" w:color="auto" w:fill="B6DDE8" w:themeFill="accent5" w:themeFillTint="66"/>
            <w:noWrap/>
            <w:vAlign w:val="bottom"/>
            <w:hideMark/>
          </w:tcPr>
          <w:p w14:paraId="73F99391"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489F155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164" w:type="dxa"/>
            <w:shd w:val="clear" w:color="auto" w:fill="auto"/>
            <w:noWrap/>
            <w:vAlign w:val="bottom"/>
            <w:hideMark/>
          </w:tcPr>
          <w:p w14:paraId="1A037C03"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72" w:type="dxa"/>
            <w:shd w:val="clear" w:color="auto" w:fill="auto"/>
            <w:noWrap/>
            <w:vAlign w:val="bottom"/>
            <w:hideMark/>
          </w:tcPr>
          <w:p w14:paraId="12B92FC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0.052***</w:t>
            </w:r>
          </w:p>
        </w:tc>
      </w:tr>
      <w:tr w:rsidR="00641B69" w14:paraId="005402B2" w14:textId="77777777" w:rsidTr="00353933">
        <w:trPr>
          <w:trHeight w:val="300"/>
          <w:jc w:val="center"/>
        </w:trPr>
        <w:tc>
          <w:tcPr>
            <w:tcW w:w="1685" w:type="dxa"/>
            <w:shd w:val="clear" w:color="auto" w:fill="B6DDE8" w:themeFill="accent5" w:themeFillTint="66"/>
            <w:noWrap/>
            <w:vAlign w:val="bottom"/>
          </w:tcPr>
          <w:p w14:paraId="6293FFC4" w14:textId="77777777" w:rsidR="00641B69" w:rsidRDefault="00641B69" w:rsidP="0035393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shd w:val="clear" w:color="auto" w:fill="auto"/>
            <w:noWrap/>
            <w:vAlign w:val="bottom"/>
          </w:tcPr>
          <w:p w14:paraId="62C7E8EE" w14:textId="77777777" w:rsidR="00641B69"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164" w:type="dxa"/>
            <w:shd w:val="clear" w:color="auto" w:fill="auto"/>
            <w:noWrap/>
            <w:vAlign w:val="bottom"/>
          </w:tcPr>
          <w:p w14:paraId="2A3FCD6D" w14:textId="77777777" w:rsidR="00641B69"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-0.028</w:t>
            </w:r>
          </w:p>
        </w:tc>
        <w:tc>
          <w:tcPr>
            <w:tcW w:w="1272" w:type="dxa"/>
            <w:shd w:val="clear" w:color="auto" w:fill="auto"/>
            <w:noWrap/>
            <w:vAlign w:val="bottom"/>
          </w:tcPr>
          <w:p w14:paraId="6CB895B4" w14:textId="77777777" w:rsidR="00641B69"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-0.045***</w:t>
            </w:r>
          </w:p>
        </w:tc>
      </w:tr>
      <w:tr w:rsidR="00641B69" w:rsidRPr="00635FF5" w14:paraId="17723F94" w14:textId="77777777" w:rsidTr="00353933">
        <w:trPr>
          <w:trHeight w:val="300"/>
          <w:jc w:val="center"/>
        </w:trPr>
        <w:tc>
          <w:tcPr>
            <w:tcW w:w="1685" w:type="dxa"/>
            <w:shd w:val="clear" w:color="auto" w:fill="B6DDE8" w:themeFill="accent5" w:themeFillTint="66"/>
            <w:noWrap/>
            <w:vAlign w:val="bottom"/>
            <w:hideMark/>
          </w:tcPr>
          <w:p w14:paraId="31F81426"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1529B31A"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164" w:type="dxa"/>
            <w:shd w:val="clear" w:color="auto" w:fill="auto"/>
            <w:noWrap/>
            <w:vAlign w:val="bottom"/>
            <w:hideMark/>
          </w:tcPr>
          <w:p w14:paraId="7BC89E4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72" w:type="dxa"/>
            <w:shd w:val="clear" w:color="auto" w:fill="auto"/>
            <w:noWrap/>
            <w:vAlign w:val="bottom"/>
            <w:hideMark/>
          </w:tcPr>
          <w:p w14:paraId="5A6CB54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-0.026**</w:t>
            </w:r>
          </w:p>
        </w:tc>
      </w:tr>
      <w:tr w:rsidR="00641B69" w:rsidRPr="00635FF5" w14:paraId="39664375" w14:textId="77777777" w:rsidTr="00353933">
        <w:trPr>
          <w:trHeight w:val="332"/>
          <w:jc w:val="center"/>
        </w:trPr>
        <w:tc>
          <w:tcPr>
            <w:tcW w:w="1685" w:type="dxa"/>
            <w:shd w:val="clear" w:color="auto" w:fill="B6DDE8" w:themeFill="accent5" w:themeFillTint="66"/>
            <w:noWrap/>
            <w:vAlign w:val="bottom"/>
            <w:hideMark/>
          </w:tcPr>
          <w:p w14:paraId="14FDD6C0"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6924504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164" w:type="dxa"/>
            <w:shd w:val="clear" w:color="auto" w:fill="auto"/>
            <w:noWrap/>
            <w:vAlign w:val="bottom"/>
            <w:hideMark/>
          </w:tcPr>
          <w:p w14:paraId="3127928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272" w:type="dxa"/>
            <w:shd w:val="clear" w:color="auto" w:fill="auto"/>
            <w:noWrap/>
            <w:vAlign w:val="bottom"/>
            <w:hideMark/>
          </w:tcPr>
          <w:p w14:paraId="562DE2E5"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0.053***</w:t>
            </w:r>
          </w:p>
        </w:tc>
      </w:tr>
      <w:tr w:rsidR="00641B69" w:rsidRPr="00635FF5" w14:paraId="1EC84061" w14:textId="77777777" w:rsidTr="00353933">
        <w:trPr>
          <w:trHeight w:val="300"/>
          <w:jc w:val="center"/>
        </w:trPr>
        <w:tc>
          <w:tcPr>
            <w:tcW w:w="1685" w:type="dxa"/>
            <w:shd w:val="clear" w:color="auto" w:fill="B6DDE8" w:themeFill="accent5" w:themeFillTint="66"/>
            <w:noWrap/>
            <w:vAlign w:val="bottom"/>
            <w:hideMark/>
          </w:tcPr>
          <w:p w14:paraId="2336B84C"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0548F874"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0.031**</w:t>
            </w:r>
          </w:p>
        </w:tc>
        <w:tc>
          <w:tcPr>
            <w:tcW w:w="1164" w:type="dxa"/>
            <w:shd w:val="clear" w:color="auto" w:fill="auto"/>
            <w:noWrap/>
            <w:vAlign w:val="bottom"/>
            <w:hideMark/>
          </w:tcPr>
          <w:p w14:paraId="5B70407F"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0.033**</w:t>
            </w:r>
          </w:p>
        </w:tc>
        <w:tc>
          <w:tcPr>
            <w:tcW w:w="1272" w:type="dxa"/>
            <w:shd w:val="clear" w:color="auto" w:fill="auto"/>
            <w:noWrap/>
            <w:vAlign w:val="bottom"/>
            <w:hideMark/>
          </w:tcPr>
          <w:p w14:paraId="7C67377A"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0.049***</w:t>
            </w:r>
          </w:p>
        </w:tc>
      </w:tr>
      <w:tr w:rsidR="00641B69" w:rsidRPr="00635FF5" w14:paraId="7F46BD5B" w14:textId="77777777" w:rsidTr="00353933">
        <w:trPr>
          <w:trHeight w:val="300"/>
          <w:jc w:val="center"/>
        </w:trPr>
        <w:tc>
          <w:tcPr>
            <w:tcW w:w="1685" w:type="dxa"/>
            <w:shd w:val="clear" w:color="auto" w:fill="B6DDE8" w:themeFill="accent5" w:themeFillTint="66"/>
            <w:noWrap/>
            <w:vAlign w:val="bottom"/>
            <w:hideMark/>
          </w:tcPr>
          <w:p w14:paraId="035A82DD"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425AFF8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-0.014*</w:t>
            </w:r>
          </w:p>
        </w:tc>
        <w:tc>
          <w:tcPr>
            <w:tcW w:w="1164" w:type="dxa"/>
            <w:shd w:val="clear" w:color="auto" w:fill="auto"/>
            <w:noWrap/>
            <w:vAlign w:val="bottom"/>
            <w:hideMark/>
          </w:tcPr>
          <w:p w14:paraId="380A7E9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05A753C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641B69" w:rsidRPr="00635FF5" w14:paraId="2BDE6104" w14:textId="77777777" w:rsidTr="00353933">
        <w:trPr>
          <w:trHeight w:val="300"/>
          <w:jc w:val="center"/>
        </w:trPr>
        <w:tc>
          <w:tcPr>
            <w:tcW w:w="1685" w:type="dxa"/>
            <w:shd w:val="clear" w:color="auto" w:fill="B6DDE8" w:themeFill="accent5" w:themeFillTint="66"/>
            <w:noWrap/>
            <w:vAlign w:val="bottom"/>
            <w:hideMark/>
          </w:tcPr>
          <w:p w14:paraId="57DB3CC0"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10B672C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425E451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358E36F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641B69" w:rsidRPr="00635FF5" w14:paraId="2EE3E2DA" w14:textId="77777777" w:rsidTr="00353933">
        <w:trPr>
          <w:trHeight w:val="300"/>
          <w:jc w:val="center"/>
        </w:trPr>
        <w:tc>
          <w:tcPr>
            <w:tcW w:w="1685" w:type="dxa"/>
            <w:shd w:val="clear" w:color="auto" w:fill="B6DDE8" w:themeFill="accent5" w:themeFillTint="66"/>
            <w:noWrap/>
            <w:vAlign w:val="bottom"/>
            <w:hideMark/>
          </w:tcPr>
          <w:p w14:paraId="0D3CA967"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6B3B8AD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-0.043***</w:t>
            </w:r>
          </w:p>
        </w:tc>
        <w:tc>
          <w:tcPr>
            <w:tcW w:w="1164" w:type="dxa"/>
            <w:shd w:val="clear" w:color="auto" w:fill="auto"/>
            <w:noWrap/>
            <w:vAlign w:val="bottom"/>
            <w:hideMark/>
          </w:tcPr>
          <w:p w14:paraId="664948D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272" w:type="dxa"/>
            <w:shd w:val="clear" w:color="auto" w:fill="auto"/>
            <w:noWrap/>
            <w:vAlign w:val="bottom"/>
            <w:hideMark/>
          </w:tcPr>
          <w:p w14:paraId="247B727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-0.036***</w:t>
            </w:r>
          </w:p>
        </w:tc>
      </w:tr>
      <w:tr w:rsidR="00641B69" w:rsidRPr="00635FF5" w14:paraId="208A097F" w14:textId="77777777" w:rsidTr="00353933">
        <w:trPr>
          <w:trHeight w:val="300"/>
          <w:jc w:val="center"/>
        </w:trPr>
        <w:tc>
          <w:tcPr>
            <w:tcW w:w="1685" w:type="dxa"/>
            <w:shd w:val="clear" w:color="auto" w:fill="B6DDE8" w:themeFill="accent5" w:themeFillTint="66"/>
            <w:noWrap/>
            <w:vAlign w:val="bottom"/>
            <w:hideMark/>
          </w:tcPr>
          <w:p w14:paraId="77829CEF"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68CB718F"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5FD07B2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5C1158D7"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641B69" w:rsidRPr="00635FF5" w14:paraId="5E8B509A" w14:textId="77777777" w:rsidTr="00353933">
        <w:trPr>
          <w:trHeight w:val="300"/>
          <w:jc w:val="center"/>
        </w:trPr>
        <w:tc>
          <w:tcPr>
            <w:tcW w:w="1685" w:type="dxa"/>
            <w:shd w:val="clear" w:color="auto" w:fill="B6DDE8" w:themeFill="accent5" w:themeFillTint="66"/>
            <w:noWrap/>
            <w:vAlign w:val="bottom"/>
            <w:hideMark/>
          </w:tcPr>
          <w:p w14:paraId="6A9B1B5C"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5B758A8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47509C1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7A81BF0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641B69" w:rsidRPr="00635FF5" w14:paraId="372DFF0F" w14:textId="77777777" w:rsidTr="00353933">
        <w:trPr>
          <w:trHeight w:val="300"/>
          <w:jc w:val="center"/>
        </w:trPr>
        <w:tc>
          <w:tcPr>
            <w:tcW w:w="1685" w:type="dxa"/>
            <w:shd w:val="clear" w:color="auto" w:fill="B6DDE8" w:themeFill="accent5" w:themeFillTint="66"/>
            <w:noWrap/>
            <w:vAlign w:val="bottom"/>
            <w:hideMark/>
          </w:tcPr>
          <w:p w14:paraId="21A01FF4"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16F69EB9"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-0.004</w:t>
            </w:r>
          </w:p>
        </w:tc>
        <w:tc>
          <w:tcPr>
            <w:tcW w:w="1164" w:type="dxa"/>
            <w:shd w:val="clear" w:color="auto" w:fill="auto"/>
            <w:noWrap/>
            <w:vAlign w:val="bottom"/>
            <w:hideMark/>
          </w:tcPr>
          <w:p w14:paraId="0E33D2D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72" w:type="dxa"/>
            <w:shd w:val="clear" w:color="auto" w:fill="auto"/>
            <w:noWrap/>
            <w:vAlign w:val="bottom"/>
            <w:hideMark/>
          </w:tcPr>
          <w:p w14:paraId="752C14FC"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-0.112***</w:t>
            </w:r>
          </w:p>
        </w:tc>
      </w:tr>
      <w:tr w:rsidR="00641B69" w:rsidRPr="00635FF5" w14:paraId="5A017BC2" w14:textId="77777777" w:rsidTr="00353933">
        <w:trPr>
          <w:trHeight w:val="300"/>
          <w:jc w:val="center"/>
        </w:trPr>
        <w:tc>
          <w:tcPr>
            <w:tcW w:w="1685" w:type="dxa"/>
            <w:shd w:val="clear" w:color="auto" w:fill="B6DDE8" w:themeFill="accent5" w:themeFillTint="66"/>
            <w:noWrap/>
            <w:vAlign w:val="bottom"/>
            <w:hideMark/>
          </w:tcPr>
          <w:p w14:paraId="7A9EB17F"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350C472E"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164" w:type="dxa"/>
            <w:shd w:val="clear" w:color="auto" w:fill="auto"/>
            <w:noWrap/>
            <w:vAlign w:val="bottom"/>
            <w:hideMark/>
          </w:tcPr>
          <w:p w14:paraId="331374DF"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-0.016*</w:t>
            </w:r>
          </w:p>
        </w:tc>
        <w:tc>
          <w:tcPr>
            <w:tcW w:w="1272" w:type="dxa"/>
            <w:shd w:val="clear" w:color="auto" w:fill="auto"/>
            <w:noWrap/>
            <w:vAlign w:val="bottom"/>
            <w:hideMark/>
          </w:tcPr>
          <w:p w14:paraId="0C775B9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641B69" w:rsidRPr="00635FF5" w14:paraId="00968A33" w14:textId="77777777" w:rsidTr="00353933">
        <w:trPr>
          <w:trHeight w:val="300"/>
          <w:jc w:val="center"/>
        </w:trPr>
        <w:tc>
          <w:tcPr>
            <w:tcW w:w="1685" w:type="dxa"/>
            <w:shd w:val="clear" w:color="auto" w:fill="B6DDE8" w:themeFill="accent5" w:themeFillTint="66"/>
            <w:noWrap/>
            <w:vAlign w:val="bottom"/>
            <w:hideMark/>
          </w:tcPr>
          <w:p w14:paraId="05F59B65"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3A5723F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-0.060***</w:t>
            </w:r>
          </w:p>
        </w:tc>
        <w:tc>
          <w:tcPr>
            <w:tcW w:w="1164" w:type="dxa"/>
            <w:shd w:val="clear" w:color="auto" w:fill="auto"/>
            <w:noWrap/>
            <w:vAlign w:val="bottom"/>
            <w:hideMark/>
          </w:tcPr>
          <w:p w14:paraId="3C0BB65D"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-0.057***</w:t>
            </w:r>
          </w:p>
        </w:tc>
        <w:tc>
          <w:tcPr>
            <w:tcW w:w="1272" w:type="dxa"/>
            <w:shd w:val="clear" w:color="auto" w:fill="auto"/>
            <w:noWrap/>
            <w:vAlign w:val="bottom"/>
            <w:hideMark/>
          </w:tcPr>
          <w:p w14:paraId="285FDC63"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-0.080***</w:t>
            </w:r>
          </w:p>
        </w:tc>
      </w:tr>
      <w:tr w:rsidR="00641B69" w:rsidRPr="00635FF5" w14:paraId="60928DEB" w14:textId="77777777" w:rsidTr="00353933">
        <w:trPr>
          <w:trHeight w:val="300"/>
          <w:jc w:val="center"/>
        </w:trPr>
        <w:tc>
          <w:tcPr>
            <w:tcW w:w="1685" w:type="dxa"/>
            <w:shd w:val="clear" w:color="auto" w:fill="B6DDE8" w:themeFill="accent5" w:themeFillTint="66"/>
            <w:noWrap/>
            <w:vAlign w:val="bottom"/>
            <w:hideMark/>
          </w:tcPr>
          <w:p w14:paraId="2A407DE7"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072AC35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164" w:type="dxa"/>
            <w:shd w:val="clear" w:color="auto" w:fill="auto"/>
            <w:noWrap/>
            <w:vAlign w:val="bottom"/>
            <w:hideMark/>
          </w:tcPr>
          <w:p w14:paraId="0E93A27A"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-0.008***</w:t>
            </w:r>
          </w:p>
        </w:tc>
        <w:tc>
          <w:tcPr>
            <w:tcW w:w="1272" w:type="dxa"/>
            <w:shd w:val="clear" w:color="auto" w:fill="auto"/>
            <w:noWrap/>
            <w:vAlign w:val="bottom"/>
            <w:hideMark/>
          </w:tcPr>
          <w:p w14:paraId="50CCEC50"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641B69" w:rsidRPr="00635FF5" w14:paraId="0BF80D29" w14:textId="77777777" w:rsidTr="00353933">
        <w:trPr>
          <w:trHeight w:val="300"/>
          <w:jc w:val="center"/>
        </w:trPr>
        <w:tc>
          <w:tcPr>
            <w:tcW w:w="1685" w:type="dxa"/>
            <w:shd w:val="clear" w:color="auto" w:fill="B6DDE8" w:themeFill="accent5" w:themeFillTint="66"/>
            <w:noWrap/>
            <w:vAlign w:val="bottom"/>
            <w:hideMark/>
          </w:tcPr>
          <w:p w14:paraId="715B523A" w14:textId="77777777" w:rsidR="00641B69" w:rsidRPr="00635FF5" w:rsidRDefault="00641B69"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576E5D73"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-0.081***</w:t>
            </w:r>
          </w:p>
        </w:tc>
        <w:tc>
          <w:tcPr>
            <w:tcW w:w="1164" w:type="dxa"/>
            <w:shd w:val="clear" w:color="auto" w:fill="auto"/>
            <w:noWrap/>
            <w:vAlign w:val="bottom"/>
            <w:hideMark/>
          </w:tcPr>
          <w:p w14:paraId="4003F1A6"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725A4438" w14:textId="77777777" w:rsidR="00641B69" w:rsidRPr="00635FF5" w:rsidRDefault="00641B69" w:rsidP="00353933">
            <w:pPr>
              <w:jc w:val="right"/>
              <w:rPr>
                <w:rFonts w:eastAsia="Times New Roman"/>
                <w:sz w:val="20"/>
                <w:szCs w:val="20"/>
              </w:rPr>
            </w:pPr>
            <w:r>
              <w:rPr>
                <w:rFonts w:ascii="Calibri" w:eastAsia="Times New Roman" w:hAnsi="Calibri"/>
                <w:color w:val="000000"/>
                <w:sz w:val="22"/>
                <w:szCs w:val="22"/>
              </w:rPr>
              <w:t> </w:t>
            </w:r>
          </w:p>
        </w:tc>
      </w:tr>
      <w:tr w:rsidR="00641B69" w:rsidRPr="00635FF5" w14:paraId="69257C13" w14:textId="77777777" w:rsidTr="00353933">
        <w:trPr>
          <w:trHeight w:val="300"/>
          <w:jc w:val="center"/>
        </w:trPr>
        <w:tc>
          <w:tcPr>
            <w:tcW w:w="1685" w:type="dxa"/>
            <w:shd w:val="clear" w:color="auto" w:fill="B6DDE8" w:themeFill="accent5" w:themeFillTint="66"/>
            <w:noWrap/>
            <w:vAlign w:val="bottom"/>
            <w:hideMark/>
          </w:tcPr>
          <w:p w14:paraId="461D9843"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78672F4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0.284</w:t>
            </w:r>
          </w:p>
        </w:tc>
        <w:tc>
          <w:tcPr>
            <w:tcW w:w="1164" w:type="dxa"/>
            <w:shd w:val="clear" w:color="auto" w:fill="auto"/>
            <w:noWrap/>
            <w:vAlign w:val="bottom"/>
            <w:hideMark/>
          </w:tcPr>
          <w:p w14:paraId="298DE16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430D1D2F" w14:textId="77777777" w:rsidR="00641B69" w:rsidRPr="00635FF5" w:rsidRDefault="00641B69" w:rsidP="00353933">
            <w:pPr>
              <w:jc w:val="right"/>
              <w:rPr>
                <w:rFonts w:eastAsia="Times New Roman"/>
                <w:sz w:val="20"/>
                <w:szCs w:val="20"/>
              </w:rPr>
            </w:pPr>
            <w:r>
              <w:rPr>
                <w:rFonts w:ascii="Calibri" w:eastAsia="Times New Roman" w:hAnsi="Calibri"/>
                <w:color w:val="000000"/>
                <w:sz w:val="22"/>
                <w:szCs w:val="22"/>
              </w:rPr>
              <w:t> </w:t>
            </w:r>
          </w:p>
        </w:tc>
      </w:tr>
      <w:tr w:rsidR="00641B69" w:rsidRPr="00635FF5" w14:paraId="4445F3F4" w14:textId="77777777" w:rsidTr="00353933">
        <w:trPr>
          <w:trHeight w:val="300"/>
          <w:jc w:val="center"/>
        </w:trPr>
        <w:tc>
          <w:tcPr>
            <w:tcW w:w="1685" w:type="dxa"/>
            <w:shd w:val="clear" w:color="auto" w:fill="B6DDE8" w:themeFill="accent5" w:themeFillTint="66"/>
            <w:noWrap/>
            <w:vAlign w:val="bottom"/>
            <w:hideMark/>
          </w:tcPr>
          <w:p w14:paraId="5E15C33C"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03EFC8F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19614.633</w:t>
            </w:r>
          </w:p>
        </w:tc>
        <w:tc>
          <w:tcPr>
            <w:tcW w:w="1164" w:type="dxa"/>
            <w:shd w:val="clear" w:color="auto" w:fill="auto"/>
            <w:noWrap/>
            <w:vAlign w:val="bottom"/>
            <w:hideMark/>
          </w:tcPr>
          <w:p w14:paraId="20FC677F"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18963.991</w:t>
            </w:r>
          </w:p>
        </w:tc>
        <w:tc>
          <w:tcPr>
            <w:tcW w:w="1272" w:type="dxa"/>
            <w:shd w:val="clear" w:color="auto" w:fill="auto"/>
            <w:noWrap/>
            <w:vAlign w:val="bottom"/>
            <w:hideMark/>
          </w:tcPr>
          <w:p w14:paraId="0E1B317B"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20213.968</w:t>
            </w:r>
          </w:p>
        </w:tc>
      </w:tr>
      <w:tr w:rsidR="00641B69" w:rsidRPr="00635FF5" w14:paraId="7E2B33F8" w14:textId="77777777" w:rsidTr="00353933">
        <w:trPr>
          <w:trHeight w:val="300"/>
          <w:jc w:val="center"/>
        </w:trPr>
        <w:tc>
          <w:tcPr>
            <w:tcW w:w="1685" w:type="dxa"/>
            <w:shd w:val="clear" w:color="auto" w:fill="B6DDE8" w:themeFill="accent5" w:themeFillTint="66"/>
            <w:noWrap/>
            <w:vAlign w:val="bottom"/>
            <w:hideMark/>
          </w:tcPr>
          <w:p w14:paraId="4AACC14A" w14:textId="77777777" w:rsidR="00641B69" w:rsidRPr="00635FF5" w:rsidRDefault="00641B69"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6080121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2C41FC61"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6070.278</w:t>
            </w:r>
          </w:p>
        </w:tc>
        <w:tc>
          <w:tcPr>
            <w:tcW w:w="1272" w:type="dxa"/>
            <w:shd w:val="clear" w:color="auto" w:fill="auto"/>
            <w:noWrap/>
            <w:vAlign w:val="bottom"/>
            <w:hideMark/>
          </w:tcPr>
          <w:p w14:paraId="7A7BE5C8" w14:textId="77777777" w:rsidR="00641B69" w:rsidRPr="00635FF5" w:rsidRDefault="00641B69" w:rsidP="00353933">
            <w:pPr>
              <w:jc w:val="right"/>
              <w:rPr>
                <w:rFonts w:ascii="Calibri" w:eastAsia="Times New Roman" w:hAnsi="Calibri"/>
                <w:color w:val="000000"/>
                <w:sz w:val="22"/>
                <w:szCs w:val="22"/>
              </w:rPr>
            </w:pPr>
            <w:r>
              <w:rPr>
                <w:rFonts w:ascii="Calibri" w:eastAsia="Times New Roman" w:hAnsi="Calibri"/>
                <w:color w:val="000000"/>
                <w:sz w:val="22"/>
                <w:szCs w:val="22"/>
              </w:rPr>
              <w:t>6397.473</w:t>
            </w:r>
          </w:p>
        </w:tc>
      </w:tr>
    </w:tbl>
    <w:p w14:paraId="5A75BD49" w14:textId="77777777" w:rsidR="00353933" w:rsidRDefault="00353933" w:rsidP="00353933">
      <w:pPr>
        <w:tabs>
          <w:tab w:val="left" w:pos="2963"/>
        </w:tabs>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6FDAEBEB" w14:textId="77777777" w:rsidTr="00353933">
        <w:trPr>
          <w:trHeight w:val="296"/>
          <w:jc w:val="center"/>
        </w:trPr>
        <w:tc>
          <w:tcPr>
            <w:tcW w:w="5400" w:type="dxa"/>
            <w:gridSpan w:val="4"/>
            <w:shd w:val="clear" w:color="auto" w:fill="31849B" w:themeFill="accent5" w:themeFillShade="BF"/>
            <w:noWrap/>
            <w:vAlign w:val="bottom"/>
            <w:hideMark/>
          </w:tcPr>
          <w:p w14:paraId="71EB6DA9"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Hypertension</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Alternative Definition of Food Desert</w:t>
            </w:r>
            <w:r w:rsidRPr="00635FF5">
              <w:rPr>
                <w:rFonts w:ascii="Calibri" w:eastAsia="Times New Roman" w:hAnsi="Calibri"/>
                <w:color w:val="FFFFFF" w:themeColor="background1"/>
                <w:sz w:val="22"/>
                <w:szCs w:val="22"/>
              </w:rPr>
              <w:t>) </w:t>
            </w:r>
          </w:p>
        </w:tc>
      </w:tr>
      <w:tr w:rsidR="00353933" w:rsidRPr="00635FF5" w14:paraId="5EC2BF3F" w14:textId="77777777" w:rsidTr="00353933">
        <w:trPr>
          <w:trHeight w:val="300"/>
          <w:jc w:val="center"/>
        </w:trPr>
        <w:tc>
          <w:tcPr>
            <w:tcW w:w="1685" w:type="dxa"/>
            <w:shd w:val="clear" w:color="auto" w:fill="31849B" w:themeFill="accent5" w:themeFillShade="BF"/>
            <w:noWrap/>
            <w:vAlign w:val="bottom"/>
            <w:hideMark/>
          </w:tcPr>
          <w:p w14:paraId="3C999C91"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6C184CCD"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7B47446A"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78187EBB"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53933" w:rsidRPr="00635FF5" w14:paraId="06E23C99" w14:textId="77777777" w:rsidTr="00353933">
        <w:trPr>
          <w:trHeight w:val="300"/>
          <w:jc w:val="center"/>
        </w:trPr>
        <w:tc>
          <w:tcPr>
            <w:tcW w:w="1685" w:type="dxa"/>
            <w:shd w:val="clear" w:color="auto" w:fill="B6DDE8" w:themeFill="accent5" w:themeFillTint="66"/>
            <w:noWrap/>
            <w:vAlign w:val="bottom"/>
            <w:hideMark/>
          </w:tcPr>
          <w:p w14:paraId="702FC2B4"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734D660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0.027***</w:t>
            </w:r>
          </w:p>
        </w:tc>
        <w:tc>
          <w:tcPr>
            <w:tcW w:w="1164" w:type="dxa"/>
            <w:shd w:val="clear" w:color="auto" w:fill="auto"/>
            <w:noWrap/>
            <w:vAlign w:val="bottom"/>
            <w:hideMark/>
          </w:tcPr>
          <w:p w14:paraId="7B50177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272" w:type="dxa"/>
            <w:shd w:val="clear" w:color="auto" w:fill="auto"/>
            <w:noWrap/>
            <w:vAlign w:val="bottom"/>
            <w:hideMark/>
          </w:tcPr>
          <w:p w14:paraId="4AA068D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0.022***</w:t>
            </w:r>
          </w:p>
        </w:tc>
      </w:tr>
      <w:tr w:rsidR="00353933" w:rsidRPr="00635FF5" w14:paraId="030C9A86" w14:textId="77777777" w:rsidTr="00353933">
        <w:trPr>
          <w:trHeight w:val="300"/>
          <w:jc w:val="center"/>
        </w:trPr>
        <w:tc>
          <w:tcPr>
            <w:tcW w:w="1685" w:type="dxa"/>
            <w:shd w:val="clear" w:color="auto" w:fill="B6DDE8" w:themeFill="accent5" w:themeFillTint="66"/>
            <w:noWrap/>
            <w:vAlign w:val="bottom"/>
            <w:hideMark/>
          </w:tcPr>
          <w:p w14:paraId="303B7A2C"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74CAB37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164" w:type="dxa"/>
            <w:shd w:val="clear" w:color="auto" w:fill="auto"/>
            <w:noWrap/>
            <w:vAlign w:val="bottom"/>
            <w:hideMark/>
          </w:tcPr>
          <w:p w14:paraId="1F54A38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272" w:type="dxa"/>
            <w:shd w:val="clear" w:color="auto" w:fill="auto"/>
            <w:noWrap/>
            <w:vAlign w:val="bottom"/>
            <w:hideMark/>
          </w:tcPr>
          <w:p w14:paraId="0D11E86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353933" w:rsidRPr="00635FF5" w14:paraId="177A40A2" w14:textId="77777777" w:rsidTr="00353933">
        <w:trPr>
          <w:trHeight w:val="332"/>
          <w:jc w:val="center"/>
        </w:trPr>
        <w:tc>
          <w:tcPr>
            <w:tcW w:w="1685" w:type="dxa"/>
            <w:shd w:val="clear" w:color="auto" w:fill="B6DDE8" w:themeFill="accent5" w:themeFillTint="66"/>
            <w:noWrap/>
            <w:vAlign w:val="bottom"/>
            <w:hideMark/>
          </w:tcPr>
          <w:p w14:paraId="1590AC85"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6A3739B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164" w:type="dxa"/>
            <w:shd w:val="clear" w:color="auto" w:fill="auto"/>
            <w:noWrap/>
            <w:vAlign w:val="bottom"/>
            <w:hideMark/>
          </w:tcPr>
          <w:p w14:paraId="63AF0D2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2" w:type="dxa"/>
            <w:shd w:val="clear" w:color="auto" w:fill="auto"/>
            <w:noWrap/>
            <w:vAlign w:val="bottom"/>
            <w:hideMark/>
          </w:tcPr>
          <w:p w14:paraId="4D9991C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0.054***</w:t>
            </w:r>
          </w:p>
        </w:tc>
      </w:tr>
      <w:tr w:rsidR="00353933" w:rsidRPr="00635FF5" w14:paraId="2F91FB14" w14:textId="77777777" w:rsidTr="00353933">
        <w:trPr>
          <w:trHeight w:val="300"/>
          <w:jc w:val="center"/>
        </w:trPr>
        <w:tc>
          <w:tcPr>
            <w:tcW w:w="1685" w:type="dxa"/>
            <w:shd w:val="clear" w:color="auto" w:fill="B6DDE8" w:themeFill="accent5" w:themeFillTint="66"/>
            <w:noWrap/>
            <w:vAlign w:val="bottom"/>
            <w:hideMark/>
          </w:tcPr>
          <w:p w14:paraId="480E4950"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671F605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0.033**</w:t>
            </w:r>
          </w:p>
        </w:tc>
        <w:tc>
          <w:tcPr>
            <w:tcW w:w="1164" w:type="dxa"/>
            <w:shd w:val="clear" w:color="auto" w:fill="auto"/>
            <w:noWrap/>
            <w:vAlign w:val="bottom"/>
            <w:hideMark/>
          </w:tcPr>
          <w:p w14:paraId="39BF16F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0.035***</w:t>
            </w:r>
          </w:p>
        </w:tc>
        <w:tc>
          <w:tcPr>
            <w:tcW w:w="1272" w:type="dxa"/>
            <w:shd w:val="clear" w:color="auto" w:fill="auto"/>
            <w:noWrap/>
            <w:vAlign w:val="bottom"/>
            <w:hideMark/>
          </w:tcPr>
          <w:p w14:paraId="72E0A7C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0.051***</w:t>
            </w:r>
          </w:p>
        </w:tc>
      </w:tr>
      <w:tr w:rsidR="00353933" w:rsidRPr="00635FF5" w14:paraId="4EA74624" w14:textId="77777777" w:rsidTr="00353933">
        <w:trPr>
          <w:trHeight w:val="300"/>
          <w:jc w:val="center"/>
        </w:trPr>
        <w:tc>
          <w:tcPr>
            <w:tcW w:w="1685" w:type="dxa"/>
            <w:shd w:val="clear" w:color="auto" w:fill="B6DDE8" w:themeFill="accent5" w:themeFillTint="66"/>
            <w:noWrap/>
            <w:vAlign w:val="bottom"/>
            <w:hideMark/>
          </w:tcPr>
          <w:p w14:paraId="0E59EA23"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2A77F93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164" w:type="dxa"/>
            <w:shd w:val="clear" w:color="auto" w:fill="auto"/>
            <w:noWrap/>
            <w:vAlign w:val="bottom"/>
            <w:hideMark/>
          </w:tcPr>
          <w:p w14:paraId="57A064C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272" w:type="dxa"/>
            <w:shd w:val="clear" w:color="auto" w:fill="auto"/>
            <w:noWrap/>
            <w:vAlign w:val="bottom"/>
            <w:hideMark/>
          </w:tcPr>
          <w:p w14:paraId="3F482B0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11504BFF" w14:textId="77777777" w:rsidTr="00353933">
        <w:trPr>
          <w:trHeight w:val="300"/>
          <w:jc w:val="center"/>
        </w:trPr>
        <w:tc>
          <w:tcPr>
            <w:tcW w:w="1685" w:type="dxa"/>
            <w:shd w:val="clear" w:color="auto" w:fill="B6DDE8" w:themeFill="accent5" w:themeFillTint="66"/>
            <w:noWrap/>
            <w:vAlign w:val="bottom"/>
            <w:hideMark/>
          </w:tcPr>
          <w:p w14:paraId="023ABF6E"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22CE851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67D4FB6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70BCAD4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353933" w:rsidRPr="00635FF5" w14:paraId="465EDBA3" w14:textId="77777777" w:rsidTr="00353933">
        <w:trPr>
          <w:trHeight w:val="300"/>
          <w:jc w:val="center"/>
        </w:trPr>
        <w:tc>
          <w:tcPr>
            <w:tcW w:w="1685" w:type="dxa"/>
            <w:shd w:val="clear" w:color="auto" w:fill="B6DDE8" w:themeFill="accent5" w:themeFillTint="66"/>
            <w:noWrap/>
            <w:vAlign w:val="bottom"/>
            <w:hideMark/>
          </w:tcPr>
          <w:p w14:paraId="508028F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5FB04F7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-0.043***</w:t>
            </w:r>
          </w:p>
        </w:tc>
        <w:tc>
          <w:tcPr>
            <w:tcW w:w="1164" w:type="dxa"/>
            <w:shd w:val="clear" w:color="auto" w:fill="auto"/>
            <w:noWrap/>
            <w:vAlign w:val="bottom"/>
            <w:hideMark/>
          </w:tcPr>
          <w:p w14:paraId="09E569D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272" w:type="dxa"/>
            <w:shd w:val="clear" w:color="auto" w:fill="auto"/>
            <w:noWrap/>
            <w:vAlign w:val="bottom"/>
            <w:hideMark/>
          </w:tcPr>
          <w:p w14:paraId="411B10C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r>
      <w:tr w:rsidR="00353933" w:rsidRPr="00635FF5" w14:paraId="5C6306E2" w14:textId="77777777" w:rsidTr="00353933">
        <w:trPr>
          <w:trHeight w:val="300"/>
          <w:jc w:val="center"/>
        </w:trPr>
        <w:tc>
          <w:tcPr>
            <w:tcW w:w="1685" w:type="dxa"/>
            <w:shd w:val="clear" w:color="auto" w:fill="B6DDE8" w:themeFill="accent5" w:themeFillTint="66"/>
            <w:noWrap/>
            <w:vAlign w:val="bottom"/>
            <w:hideMark/>
          </w:tcPr>
          <w:p w14:paraId="401CCB0A"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2BA61BC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1E8425F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4EB04C1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53933" w:rsidRPr="00635FF5" w14:paraId="5F2EBFA0" w14:textId="77777777" w:rsidTr="00353933">
        <w:trPr>
          <w:trHeight w:val="300"/>
          <w:jc w:val="center"/>
        </w:trPr>
        <w:tc>
          <w:tcPr>
            <w:tcW w:w="1685" w:type="dxa"/>
            <w:shd w:val="clear" w:color="auto" w:fill="B6DDE8" w:themeFill="accent5" w:themeFillTint="66"/>
            <w:noWrap/>
            <w:vAlign w:val="bottom"/>
            <w:hideMark/>
          </w:tcPr>
          <w:p w14:paraId="5E0BFCB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0CEAF8E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2D5BC2D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344F3EF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53933" w:rsidRPr="00635FF5" w14:paraId="3E9283F4" w14:textId="77777777" w:rsidTr="00353933">
        <w:trPr>
          <w:trHeight w:val="300"/>
          <w:jc w:val="center"/>
        </w:trPr>
        <w:tc>
          <w:tcPr>
            <w:tcW w:w="1685" w:type="dxa"/>
            <w:shd w:val="clear" w:color="auto" w:fill="B6DDE8" w:themeFill="accent5" w:themeFillTint="66"/>
            <w:noWrap/>
            <w:vAlign w:val="bottom"/>
            <w:hideMark/>
          </w:tcPr>
          <w:p w14:paraId="1F7A44AE"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30A97BB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164" w:type="dxa"/>
            <w:shd w:val="clear" w:color="auto" w:fill="auto"/>
            <w:noWrap/>
            <w:vAlign w:val="bottom"/>
            <w:hideMark/>
          </w:tcPr>
          <w:p w14:paraId="70FCC1C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-0.065***</w:t>
            </w:r>
          </w:p>
        </w:tc>
        <w:tc>
          <w:tcPr>
            <w:tcW w:w="1272" w:type="dxa"/>
            <w:shd w:val="clear" w:color="auto" w:fill="auto"/>
            <w:noWrap/>
            <w:vAlign w:val="bottom"/>
            <w:hideMark/>
          </w:tcPr>
          <w:p w14:paraId="2BA39B8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-0.129***</w:t>
            </w:r>
          </w:p>
        </w:tc>
      </w:tr>
      <w:tr w:rsidR="00353933" w:rsidRPr="00635FF5" w14:paraId="1CD04131" w14:textId="77777777" w:rsidTr="00353933">
        <w:trPr>
          <w:trHeight w:val="300"/>
          <w:jc w:val="center"/>
        </w:trPr>
        <w:tc>
          <w:tcPr>
            <w:tcW w:w="1685" w:type="dxa"/>
            <w:shd w:val="clear" w:color="auto" w:fill="B6DDE8" w:themeFill="accent5" w:themeFillTint="66"/>
            <w:noWrap/>
            <w:vAlign w:val="bottom"/>
            <w:hideMark/>
          </w:tcPr>
          <w:p w14:paraId="15DCEF6D"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57D9DC8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5BEDD5C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4E2FDA2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61869729" w14:textId="77777777" w:rsidTr="00353933">
        <w:trPr>
          <w:trHeight w:val="300"/>
          <w:jc w:val="center"/>
        </w:trPr>
        <w:tc>
          <w:tcPr>
            <w:tcW w:w="1685" w:type="dxa"/>
            <w:shd w:val="clear" w:color="auto" w:fill="B6DDE8" w:themeFill="accent5" w:themeFillTint="66"/>
            <w:noWrap/>
            <w:vAlign w:val="bottom"/>
            <w:hideMark/>
          </w:tcPr>
          <w:p w14:paraId="7C61AB6C"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49FA380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-0.059***</w:t>
            </w:r>
          </w:p>
        </w:tc>
        <w:tc>
          <w:tcPr>
            <w:tcW w:w="1164" w:type="dxa"/>
            <w:shd w:val="clear" w:color="auto" w:fill="auto"/>
            <w:noWrap/>
            <w:vAlign w:val="bottom"/>
            <w:hideMark/>
          </w:tcPr>
          <w:p w14:paraId="1F44770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2" w:type="dxa"/>
            <w:shd w:val="clear" w:color="auto" w:fill="auto"/>
            <w:noWrap/>
            <w:vAlign w:val="bottom"/>
            <w:hideMark/>
          </w:tcPr>
          <w:p w14:paraId="2097258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-0.080***</w:t>
            </w:r>
          </w:p>
        </w:tc>
      </w:tr>
      <w:tr w:rsidR="00353933" w:rsidRPr="00635FF5" w14:paraId="07143351" w14:textId="77777777" w:rsidTr="00353933">
        <w:trPr>
          <w:trHeight w:val="300"/>
          <w:jc w:val="center"/>
        </w:trPr>
        <w:tc>
          <w:tcPr>
            <w:tcW w:w="1685" w:type="dxa"/>
            <w:shd w:val="clear" w:color="auto" w:fill="B6DDE8" w:themeFill="accent5" w:themeFillTint="66"/>
            <w:noWrap/>
            <w:vAlign w:val="bottom"/>
            <w:hideMark/>
          </w:tcPr>
          <w:p w14:paraId="0361DCCF"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5C60ADA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03F3430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-0.010***</w:t>
            </w:r>
          </w:p>
        </w:tc>
        <w:tc>
          <w:tcPr>
            <w:tcW w:w="1272" w:type="dxa"/>
            <w:shd w:val="clear" w:color="auto" w:fill="auto"/>
            <w:noWrap/>
            <w:vAlign w:val="bottom"/>
            <w:hideMark/>
          </w:tcPr>
          <w:p w14:paraId="265E349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53933" w:rsidRPr="00635FF5" w14:paraId="307504F7" w14:textId="77777777" w:rsidTr="00353933">
        <w:trPr>
          <w:trHeight w:val="300"/>
          <w:jc w:val="center"/>
        </w:trPr>
        <w:tc>
          <w:tcPr>
            <w:tcW w:w="1685" w:type="dxa"/>
            <w:shd w:val="clear" w:color="auto" w:fill="B6DDE8" w:themeFill="accent5" w:themeFillTint="66"/>
            <w:noWrap/>
            <w:vAlign w:val="bottom"/>
            <w:hideMark/>
          </w:tcPr>
          <w:p w14:paraId="2D014F3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2648D1F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-0.107***</w:t>
            </w:r>
          </w:p>
        </w:tc>
        <w:tc>
          <w:tcPr>
            <w:tcW w:w="1164" w:type="dxa"/>
            <w:shd w:val="clear" w:color="auto" w:fill="auto"/>
            <w:noWrap/>
            <w:vAlign w:val="bottom"/>
            <w:hideMark/>
          </w:tcPr>
          <w:p w14:paraId="52AABFA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7B88215E"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6F0FA0A8" w14:textId="77777777" w:rsidTr="00353933">
        <w:trPr>
          <w:trHeight w:val="300"/>
          <w:jc w:val="center"/>
        </w:trPr>
        <w:tc>
          <w:tcPr>
            <w:tcW w:w="1685" w:type="dxa"/>
            <w:shd w:val="clear" w:color="auto" w:fill="B6DDE8" w:themeFill="accent5" w:themeFillTint="66"/>
            <w:noWrap/>
            <w:vAlign w:val="bottom"/>
            <w:hideMark/>
          </w:tcPr>
          <w:p w14:paraId="144C4E47"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4E63A56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0.283</w:t>
            </w:r>
          </w:p>
        </w:tc>
        <w:tc>
          <w:tcPr>
            <w:tcW w:w="1164" w:type="dxa"/>
            <w:shd w:val="clear" w:color="auto" w:fill="auto"/>
            <w:noWrap/>
            <w:vAlign w:val="bottom"/>
            <w:hideMark/>
          </w:tcPr>
          <w:p w14:paraId="5FCD2F5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5D9D1A87"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75685473" w14:textId="77777777" w:rsidTr="00353933">
        <w:trPr>
          <w:trHeight w:val="300"/>
          <w:jc w:val="center"/>
        </w:trPr>
        <w:tc>
          <w:tcPr>
            <w:tcW w:w="1685" w:type="dxa"/>
            <w:shd w:val="clear" w:color="auto" w:fill="B6DDE8" w:themeFill="accent5" w:themeFillTint="66"/>
            <w:noWrap/>
            <w:vAlign w:val="bottom"/>
            <w:hideMark/>
          </w:tcPr>
          <w:p w14:paraId="45933149"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3AD698D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19640.986</w:t>
            </w:r>
          </w:p>
        </w:tc>
        <w:tc>
          <w:tcPr>
            <w:tcW w:w="1164" w:type="dxa"/>
            <w:shd w:val="clear" w:color="auto" w:fill="auto"/>
            <w:noWrap/>
            <w:vAlign w:val="bottom"/>
            <w:hideMark/>
          </w:tcPr>
          <w:p w14:paraId="55B2F38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18987.94</w:t>
            </w:r>
          </w:p>
        </w:tc>
        <w:tc>
          <w:tcPr>
            <w:tcW w:w="1272" w:type="dxa"/>
            <w:shd w:val="clear" w:color="auto" w:fill="auto"/>
            <w:noWrap/>
            <w:vAlign w:val="bottom"/>
            <w:hideMark/>
          </w:tcPr>
          <w:p w14:paraId="4D3495E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20250.854</w:t>
            </w:r>
          </w:p>
        </w:tc>
      </w:tr>
      <w:tr w:rsidR="00353933" w:rsidRPr="00635FF5" w14:paraId="2C3FD972" w14:textId="77777777" w:rsidTr="00353933">
        <w:trPr>
          <w:trHeight w:val="300"/>
          <w:jc w:val="center"/>
        </w:trPr>
        <w:tc>
          <w:tcPr>
            <w:tcW w:w="1685" w:type="dxa"/>
            <w:shd w:val="clear" w:color="auto" w:fill="B6DDE8" w:themeFill="accent5" w:themeFillTint="66"/>
            <w:noWrap/>
            <w:vAlign w:val="bottom"/>
            <w:hideMark/>
          </w:tcPr>
          <w:p w14:paraId="3E7CB830"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51B2DF6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5630733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6036.437</w:t>
            </w:r>
          </w:p>
        </w:tc>
        <w:tc>
          <w:tcPr>
            <w:tcW w:w="1272" w:type="dxa"/>
            <w:shd w:val="clear" w:color="auto" w:fill="auto"/>
            <w:noWrap/>
            <w:vAlign w:val="bottom"/>
            <w:hideMark/>
          </w:tcPr>
          <w:p w14:paraId="1BBFE84F"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6394.157</w:t>
            </w:r>
          </w:p>
        </w:tc>
      </w:tr>
    </w:tbl>
    <w:p w14:paraId="2885AD7A" w14:textId="77777777" w:rsidR="00353933" w:rsidRDefault="00353933" w:rsidP="00353933">
      <w:pPr>
        <w:tabs>
          <w:tab w:val="left" w:pos="2963"/>
        </w:tabs>
      </w:pPr>
      <w:r>
        <w:tab/>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9"/>
        <w:gridCol w:w="1164"/>
        <w:gridCol w:w="1272"/>
      </w:tblGrid>
      <w:tr w:rsidR="00353933" w:rsidRPr="00635FF5" w14:paraId="26A0E226" w14:textId="77777777" w:rsidTr="00353933">
        <w:trPr>
          <w:trHeight w:val="296"/>
          <w:jc w:val="center"/>
        </w:trPr>
        <w:tc>
          <w:tcPr>
            <w:tcW w:w="5400" w:type="dxa"/>
            <w:gridSpan w:val="4"/>
            <w:shd w:val="clear" w:color="auto" w:fill="31849B" w:themeFill="accent5" w:themeFillShade="BF"/>
            <w:noWrap/>
            <w:vAlign w:val="bottom"/>
            <w:hideMark/>
          </w:tcPr>
          <w:p w14:paraId="2B5CEA9A" w14:textId="77777777" w:rsidR="00353933" w:rsidRPr="00635FF5" w:rsidRDefault="00353933" w:rsidP="00353933">
            <w:pPr>
              <w:jc w:val="cente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Hypertension</w:t>
            </w:r>
            <w:r w:rsidRPr="00635FF5">
              <w:rPr>
                <w:rFonts w:ascii="Calibri" w:eastAsia="Times New Roman" w:hAnsi="Calibri"/>
                <w:color w:val="FFFFFF" w:themeColor="background1"/>
                <w:sz w:val="22"/>
                <w:szCs w:val="22"/>
              </w:rPr>
              <w:t xml:space="preserve"> (</w:t>
            </w:r>
            <w:r>
              <w:rPr>
                <w:rFonts w:ascii="Calibri" w:eastAsia="Times New Roman" w:hAnsi="Calibri"/>
                <w:color w:val="FFFFFF" w:themeColor="background1"/>
                <w:sz w:val="22"/>
                <w:szCs w:val="22"/>
              </w:rPr>
              <w:t>Alternative Definition of Food Desert</w:t>
            </w:r>
            <w:r w:rsidRPr="00635FF5">
              <w:rPr>
                <w:rFonts w:ascii="Calibri" w:eastAsia="Times New Roman" w:hAnsi="Calibri"/>
                <w:color w:val="FFFFFF" w:themeColor="background1"/>
                <w:sz w:val="22"/>
                <w:szCs w:val="22"/>
              </w:rPr>
              <w:t>) </w:t>
            </w:r>
          </w:p>
        </w:tc>
      </w:tr>
      <w:tr w:rsidR="00353933" w:rsidRPr="00635FF5" w14:paraId="5B5BFD1D" w14:textId="77777777" w:rsidTr="00353933">
        <w:trPr>
          <w:trHeight w:val="300"/>
          <w:jc w:val="center"/>
        </w:trPr>
        <w:tc>
          <w:tcPr>
            <w:tcW w:w="1685" w:type="dxa"/>
            <w:shd w:val="clear" w:color="auto" w:fill="31849B" w:themeFill="accent5" w:themeFillShade="BF"/>
            <w:noWrap/>
            <w:vAlign w:val="bottom"/>
            <w:hideMark/>
          </w:tcPr>
          <w:p w14:paraId="05109B3C"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 </w:t>
            </w:r>
          </w:p>
        </w:tc>
        <w:tc>
          <w:tcPr>
            <w:tcW w:w="1279" w:type="dxa"/>
            <w:shd w:val="clear" w:color="auto" w:fill="31849B" w:themeFill="accent5" w:themeFillShade="BF"/>
            <w:noWrap/>
            <w:vAlign w:val="bottom"/>
            <w:hideMark/>
          </w:tcPr>
          <w:p w14:paraId="691FEE96"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inear</w:t>
            </w:r>
          </w:p>
        </w:tc>
        <w:tc>
          <w:tcPr>
            <w:tcW w:w="1164" w:type="dxa"/>
            <w:shd w:val="clear" w:color="auto" w:fill="31849B" w:themeFill="accent5" w:themeFillShade="BF"/>
            <w:noWrap/>
            <w:vAlign w:val="bottom"/>
            <w:hideMark/>
          </w:tcPr>
          <w:p w14:paraId="0910EDA0" w14:textId="77777777" w:rsidR="00353933" w:rsidRPr="00635FF5" w:rsidRDefault="00353933" w:rsidP="00353933">
            <w:pPr>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L</w:t>
            </w:r>
            <w:r w:rsidRPr="00635FF5">
              <w:rPr>
                <w:rFonts w:ascii="Calibri" w:eastAsia="Times New Roman" w:hAnsi="Calibri"/>
                <w:color w:val="FFFFFF" w:themeColor="background1"/>
                <w:sz w:val="22"/>
                <w:szCs w:val="22"/>
              </w:rPr>
              <w:t>ogit</w:t>
            </w:r>
          </w:p>
        </w:tc>
        <w:tc>
          <w:tcPr>
            <w:tcW w:w="1272" w:type="dxa"/>
            <w:shd w:val="clear" w:color="auto" w:fill="31849B" w:themeFill="accent5" w:themeFillShade="BF"/>
            <w:noWrap/>
            <w:vAlign w:val="bottom"/>
            <w:hideMark/>
          </w:tcPr>
          <w:p w14:paraId="6978D3A3" w14:textId="77777777" w:rsidR="00353933" w:rsidRPr="00635FF5" w:rsidRDefault="00353933" w:rsidP="00353933">
            <w:pPr>
              <w:rPr>
                <w:rFonts w:ascii="Calibri" w:eastAsia="Times New Roman" w:hAnsi="Calibri"/>
                <w:color w:val="FFFFFF" w:themeColor="background1"/>
                <w:sz w:val="22"/>
                <w:szCs w:val="22"/>
              </w:rPr>
            </w:pPr>
            <w:r w:rsidRPr="00635FF5">
              <w:rPr>
                <w:rFonts w:ascii="Calibri" w:eastAsia="Times New Roman" w:hAnsi="Calibri"/>
                <w:color w:val="FFFFFF" w:themeColor="background1"/>
                <w:sz w:val="22"/>
                <w:szCs w:val="22"/>
              </w:rPr>
              <w:t>Log</w:t>
            </w:r>
            <w:r>
              <w:rPr>
                <w:rFonts w:ascii="Calibri" w:eastAsia="Times New Roman" w:hAnsi="Calibri"/>
                <w:color w:val="FFFFFF" w:themeColor="background1"/>
                <w:sz w:val="22"/>
                <w:szCs w:val="22"/>
              </w:rPr>
              <w:t>-</w:t>
            </w:r>
            <w:r w:rsidRPr="00635FF5">
              <w:rPr>
                <w:rFonts w:ascii="Calibri" w:eastAsia="Times New Roman" w:hAnsi="Calibri"/>
                <w:color w:val="FFFFFF" w:themeColor="background1"/>
                <w:sz w:val="22"/>
                <w:szCs w:val="22"/>
              </w:rPr>
              <w:t>binomial</w:t>
            </w:r>
          </w:p>
        </w:tc>
      </w:tr>
      <w:tr w:rsidR="00353933" w:rsidRPr="00635FF5" w14:paraId="04A4FBF2" w14:textId="77777777" w:rsidTr="00353933">
        <w:trPr>
          <w:trHeight w:val="300"/>
          <w:jc w:val="center"/>
        </w:trPr>
        <w:tc>
          <w:tcPr>
            <w:tcW w:w="1685" w:type="dxa"/>
            <w:shd w:val="clear" w:color="auto" w:fill="B6DDE8" w:themeFill="accent5" w:themeFillTint="66"/>
            <w:noWrap/>
            <w:vAlign w:val="bottom"/>
            <w:hideMark/>
          </w:tcPr>
          <w:p w14:paraId="730A26C3"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Food desert</w:t>
            </w:r>
          </w:p>
        </w:tc>
        <w:tc>
          <w:tcPr>
            <w:tcW w:w="1279" w:type="dxa"/>
            <w:shd w:val="clear" w:color="auto" w:fill="auto"/>
            <w:noWrap/>
            <w:vAlign w:val="bottom"/>
            <w:hideMark/>
          </w:tcPr>
          <w:p w14:paraId="677DEFE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0.026***</w:t>
            </w:r>
          </w:p>
        </w:tc>
        <w:tc>
          <w:tcPr>
            <w:tcW w:w="1164" w:type="dxa"/>
            <w:shd w:val="clear" w:color="auto" w:fill="auto"/>
            <w:noWrap/>
            <w:vAlign w:val="bottom"/>
            <w:hideMark/>
          </w:tcPr>
          <w:p w14:paraId="6568CAC7"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72" w:type="dxa"/>
            <w:shd w:val="clear" w:color="auto" w:fill="auto"/>
            <w:noWrap/>
            <w:vAlign w:val="bottom"/>
            <w:hideMark/>
          </w:tcPr>
          <w:p w14:paraId="0038230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353933" w14:paraId="40EEFAC0" w14:textId="77777777" w:rsidTr="00353933">
        <w:trPr>
          <w:trHeight w:val="300"/>
          <w:jc w:val="center"/>
        </w:trPr>
        <w:tc>
          <w:tcPr>
            <w:tcW w:w="1685" w:type="dxa"/>
            <w:shd w:val="clear" w:color="auto" w:fill="B6DDE8" w:themeFill="accent5" w:themeFillTint="66"/>
            <w:noWrap/>
            <w:vAlign w:val="bottom"/>
          </w:tcPr>
          <w:p w14:paraId="48622711" w14:textId="77777777" w:rsidR="00353933"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79" w:type="dxa"/>
            <w:shd w:val="clear" w:color="auto" w:fill="auto"/>
            <w:noWrap/>
            <w:vAlign w:val="bottom"/>
          </w:tcPr>
          <w:p w14:paraId="78818935"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164" w:type="dxa"/>
            <w:shd w:val="clear" w:color="auto" w:fill="auto"/>
            <w:noWrap/>
            <w:vAlign w:val="bottom"/>
          </w:tcPr>
          <w:p w14:paraId="1C799BA2"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tcPr>
          <w:p w14:paraId="0054668E" w14:textId="77777777" w:rsidR="00353933"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53933" w:rsidRPr="00635FF5" w14:paraId="331F549F" w14:textId="77777777" w:rsidTr="00353933">
        <w:trPr>
          <w:trHeight w:val="300"/>
          <w:jc w:val="center"/>
        </w:trPr>
        <w:tc>
          <w:tcPr>
            <w:tcW w:w="1685" w:type="dxa"/>
            <w:shd w:val="clear" w:color="auto" w:fill="B6DDE8" w:themeFill="accent5" w:themeFillTint="66"/>
            <w:noWrap/>
            <w:vAlign w:val="bottom"/>
            <w:hideMark/>
          </w:tcPr>
          <w:p w14:paraId="2B167530"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H</w:t>
            </w:r>
            <w:r w:rsidRPr="00635FF5">
              <w:rPr>
                <w:rFonts w:ascii="Calibri" w:eastAsia="Times New Roman" w:hAnsi="Calibri"/>
                <w:color w:val="000000"/>
                <w:sz w:val="22"/>
                <w:szCs w:val="22"/>
              </w:rPr>
              <w:t>ispanic</w:t>
            </w:r>
          </w:p>
        </w:tc>
        <w:tc>
          <w:tcPr>
            <w:tcW w:w="1279" w:type="dxa"/>
            <w:shd w:val="clear" w:color="auto" w:fill="auto"/>
            <w:noWrap/>
            <w:vAlign w:val="bottom"/>
            <w:hideMark/>
          </w:tcPr>
          <w:p w14:paraId="179A87B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-0.036***</w:t>
            </w:r>
          </w:p>
        </w:tc>
        <w:tc>
          <w:tcPr>
            <w:tcW w:w="1164" w:type="dxa"/>
            <w:shd w:val="clear" w:color="auto" w:fill="auto"/>
            <w:noWrap/>
            <w:vAlign w:val="bottom"/>
            <w:hideMark/>
          </w:tcPr>
          <w:p w14:paraId="1E54F95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272" w:type="dxa"/>
            <w:shd w:val="clear" w:color="auto" w:fill="auto"/>
            <w:noWrap/>
            <w:vAlign w:val="bottom"/>
            <w:hideMark/>
          </w:tcPr>
          <w:p w14:paraId="3CEEE04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-0.023*</w:t>
            </w:r>
          </w:p>
        </w:tc>
      </w:tr>
      <w:tr w:rsidR="00353933" w:rsidRPr="00635FF5" w14:paraId="3C252369" w14:textId="77777777" w:rsidTr="00353933">
        <w:trPr>
          <w:trHeight w:val="332"/>
          <w:jc w:val="center"/>
        </w:trPr>
        <w:tc>
          <w:tcPr>
            <w:tcW w:w="1685" w:type="dxa"/>
            <w:shd w:val="clear" w:color="auto" w:fill="B6DDE8" w:themeFill="accent5" w:themeFillTint="66"/>
            <w:noWrap/>
            <w:vAlign w:val="bottom"/>
            <w:hideMark/>
          </w:tcPr>
          <w:p w14:paraId="53FE1427"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B</w:t>
            </w:r>
            <w:r w:rsidRPr="00635FF5">
              <w:rPr>
                <w:rFonts w:ascii="Calibri" w:eastAsia="Times New Roman" w:hAnsi="Calibri"/>
                <w:color w:val="000000"/>
                <w:sz w:val="22"/>
                <w:szCs w:val="22"/>
              </w:rPr>
              <w:t>lack</w:t>
            </w:r>
          </w:p>
        </w:tc>
        <w:tc>
          <w:tcPr>
            <w:tcW w:w="1279" w:type="dxa"/>
            <w:shd w:val="clear" w:color="auto" w:fill="auto"/>
            <w:noWrap/>
            <w:vAlign w:val="bottom"/>
            <w:hideMark/>
          </w:tcPr>
          <w:p w14:paraId="5558057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164" w:type="dxa"/>
            <w:shd w:val="clear" w:color="auto" w:fill="auto"/>
            <w:noWrap/>
            <w:vAlign w:val="bottom"/>
            <w:hideMark/>
          </w:tcPr>
          <w:p w14:paraId="2CD5A1C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2" w:type="dxa"/>
            <w:shd w:val="clear" w:color="auto" w:fill="auto"/>
            <w:noWrap/>
            <w:vAlign w:val="bottom"/>
            <w:hideMark/>
          </w:tcPr>
          <w:p w14:paraId="1AAB63E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0.055***</w:t>
            </w:r>
          </w:p>
        </w:tc>
      </w:tr>
      <w:tr w:rsidR="00353933" w:rsidRPr="00635FF5" w14:paraId="3163F5FB" w14:textId="77777777" w:rsidTr="00353933">
        <w:trPr>
          <w:trHeight w:val="300"/>
          <w:jc w:val="center"/>
        </w:trPr>
        <w:tc>
          <w:tcPr>
            <w:tcW w:w="1685" w:type="dxa"/>
            <w:shd w:val="clear" w:color="auto" w:fill="B6DDE8" w:themeFill="accent5" w:themeFillTint="66"/>
            <w:noWrap/>
            <w:vAlign w:val="bottom"/>
            <w:hideMark/>
          </w:tcPr>
          <w:p w14:paraId="77CC4257"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sian</w:t>
            </w:r>
          </w:p>
        </w:tc>
        <w:tc>
          <w:tcPr>
            <w:tcW w:w="1279" w:type="dxa"/>
            <w:shd w:val="clear" w:color="auto" w:fill="auto"/>
            <w:noWrap/>
            <w:vAlign w:val="bottom"/>
            <w:hideMark/>
          </w:tcPr>
          <w:p w14:paraId="721A039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0.033**</w:t>
            </w:r>
          </w:p>
        </w:tc>
        <w:tc>
          <w:tcPr>
            <w:tcW w:w="1164" w:type="dxa"/>
            <w:shd w:val="clear" w:color="auto" w:fill="auto"/>
            <w:noWrap/>
            <w:vAlign w:val="bottom"/>
            <w:hideMark/>
          </w:tcPr>
          <w:p w14:paraId="6B084E4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0.034***</w:t>
            </w:r>
          </w:p>
        </w:tc>
        <w:tc>
          <w:tcPr>
            <w:tcW w:w="1272" w:type="dxa"/>
            <w:shd w:val="clear" w:color="auto" w:fill="auto"/>
            <w:noWrap/>
            <w:vAlign w:val="bottom"/>
            <w:hideMark/>
          </w:tcPr>
          <w:p w14:paraId="38AF1FC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0.051***</w:t>
            </w:r>
          </w:p>
        </w:tc>
      </w:tr>
      <w:tr w:rsidR="00353933" w:rsidRPr="00635FF5" w14:paraId="01F9235B" w14:textId="77777777" w:rsidTr="00353933">
        <w:trPr>
          <w:trHeight w:val="300"/>
          <w:jc w:val="center"/>
        </w:trPr>
        <w:tc>
          <w:tcPr>
            <w:tcW w:w="1685" w:type="dxa"/>
            <w:shd w:val="clear" w:color="auto" w:fill="B6DDE8" w:themeFill="accent5" w:themeFillTint="66"/>
            <w:noWrap/>
            <w:vAlign w:val="bottom"/>
            <w:hideMark/>
          </w:tcPr>
          <w:p w14:paraId="62E07759"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F</w:t>
            </w:r>
            <w:r w:rsidRPr="00635FF5">
              <w:rPr>
                <w:rFonts w:ascii="Calibri" w:eastAsia="Times New Roman" w:hAnsi="Calibri"/>
                <w:color w:val="000000"/>
                <w:sz w:val="22"/>
                <w:szCs w:val="22"/>
              </w:rPr>
              <w:t>emale</w:t>
            </w:r>
          </w:p>
        </w:tc>
        <w:tc>
          <w:tcPr>
            <w:tcW w:w="1279" w:type="dxa"/>
            <w:shd w:val="clear" w:color="auto" w:fill="auto"/>
            <w:noWrap/>
            <w:vAlign w:val="bottom"/>
            <w:hideMark/>
          </w:tcPr>
          <w:p w14:paraId="584F710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164" w:type="dxa"/>
            <w:shd w:val="clear" w:color="auto" w:fill="auto"/>
            <w:noWrap/>
            <w:vAlign w:val="bottom"/>
            <w:hideMark/>
          </w:tcPr>
          <w:p w14:paraId="7AAF7E9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272" w:type="dxa"/>
            <w:shd w:val="clear" w:color="auto" w:fill="auto"/>
            <w:noWrap/>
            <w:vAlign w:val="bottom"/>
            <w:hideMark/>
          </w:tcPr>
          <w:p w14:paraId="399771E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-0.002</w:t>
            </w:r>
          </w:p>
        </w:tc>
      </w:tr>
      <w:tr w:rsidR="00353933" w:rsidRPr="00635FF5" w14:paraId="03DE6E8B" w14:textId="77777777" w:rsidTr="00353933">
        <w:trPr>
          <w:trHeight w:val="300"/>
          <w:jc w:val="center"/>
        </w:trPr>
        <w:tc>
          <w:tcPr>
            <w:tcW w:w="1685" w:type="dxa"/>
            <w:shd w:val="clear" w:color="auto" w:fill="B6DDE8" w:themeFill="accent5" w:themeFillTint="66"/>
            <w:noWrap/>
            <w:vAlign w:val="bottom"/>
            <w:hideMark/>
          </w:tcPr>
          <w:p w14:paraId="4DCE0046"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Poverty level</w:t>
            </w:r>
          </w:p>
        </w:tc>
        <w:tc>
          <w:tcPr>
            <w:tcW w:w="1279" w:type="dxa"/>
            <w:shd w:val="clear" w:color="auto" w:fill="auto"/>
            <w:noWrap/>
            <w:vAlign w:val="bottom"/>
            <w:hideMark/>
          </w:tcPr>
          <w:p w14:paraId="72ED495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164" w:type="dxa"/>
            <w:shd w:val="clear" w:color="auto" w:fill="auto"/>
            <w:noWrap/>
            <w:vAlign w:val="bottom"/>
            <w:hideMark/>
          </w:tcPr>
          <w:p w14:paraId="142332CD"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72" w:type="dxa"/>
            <w:shd w:val="clear" w:color="auto" w:fill="auto"/>
            <w:noWrap/>
            <w:vAlign w:val="bottom"/>
            <w:hideMark/>
          </w:tcPr>
          <w:p w14:paraId="25608BC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353933" w:rsidRPr="00635FF5" w14:paraId="7450081E" w14:textId="77777777" w:rsidTr="00353933">
        <w:trPr>
          <w:trHeight w:val="300"/>
          <w:jc w:val="center"/>
        </w:trPr>
        <w:tc>
          <w:tcPr>
            <w:tcW w:w="1685" w:type="dxa"/>
            <w:shd w:val="clear" w:color="auto" w:fill="B6DDE8" w:themeFill="accent5" w:themeFillTint="66"/>
            <w:noWrap/>
            <w:vAlign w:val="bottom"/>
            <w:hideMark/>
          </w:tcPr>
          <w:p w14:paraId="07436E8A"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ctivity</w:t>
            </w:r>
          </w:p>
        </w:tc>
        <w:tc>
          <w:tcPr>
            <w:tcW w:w="1279" w:type="dxa"/>
            <w:shd w:val="clear" w:color="auto" w:fill="auto"/>
            <w:noWrap/>
            <w:vAlign w:val="bottom"/>
            <w:hideMark/>
          </w:tcPr>
          <w:p w14:paraId="40F465C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-0.043***</w:t>
            </w:r>
          </w:p>
        </w:tc>
        <w:tc>
          <w:tcPr>
            <w:tcW w:w="1164" w:type="dxa"/>
            <w:shd w:val="clear" w:color="auto" w:fill="auto"/>
            <w:noWrap/>
            <w:vAlign w:val="bottom"/>
            <w:hideMark/>
          </w:tcPr>
          <w:p w14:paraId="7AF114E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-0.042***</w:t>
            </w:r>
          </w:p>
        </w:tc>
        <w:tc>
          <w:tcPr>
            <w:tcW w:w="1272" w:type="dxa"/>
            <w:shd w:val="clear" w:color="auto" w:fill="auto"/>
            <w:noWrap/>
            <w:vAlign w:val="bottom"/>
            <w:hideMark/>
          </w:tcPr>
          <w:p w14:paraId="0DBBAFB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-0.037***</w:t>
            </w:r>
          </w:p>
        </w:tc>
      </w:tr>
      <w:tr w:rsidR="00353933" w:rsidRPr="00635FF5" w14:paraId="5ED84B8A" w14:textId="77777777" w:rsidTr="00353933">
        <w:trPr>
          <w:trHeight w:val="300"/>
          <w:jc w:val="center"/>
        </w:trPr>
        <w:tc>
          <w:tcPr>
            <w:tcW w:w="1685" w:type="dxa"/>
            <w:shd w:val="clear" w:color="auto" w:fill="B6DDE8" w:themeFill="accent5" w:themeFillTint="66"/>
            <w:noWrap/>
            <w:vAlign w:val="bottom"/>
            <w:hideMark/>
          </w:tcPr>
          <w:p w14:paraId="3D54598A"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A</w:t>
            </w:r>
            <w:r w:rsidRPr="00635FF5">
              <w:rPr>
                <w:rFonts w:ascii="Calibri" w:eastAsia="Times New Roman" w:hAnsi="Calibri"/>
                <w:color w:val="000000"/>
                <w:sz w:val="22"/>
                <w:szCs w:val="22"/>
              </w:rPr>
              <w:t>ge</w:t>
            </w:r>
          </w:p>
        </w:tc>
        <w:tc>
          <w:tcPr>
            <w:tcW w:w="1279" w:type="dxa"/>
            <w:shd w:val="clear" w:color="auto" w:fill="auto"/>
            <w:noWrap/>
            <w:vAlign w:val="bottom"/>
            <w:hideMark/>
          </w:tcPr>
          <w:p w14:paraId="67FBD9A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164" w:type="dxa"/>
            <w:shd w:val="clear" w:color="auto" w:fill="auto"/>
            <w:noWrap/>
            <w:vAlign w:val="bottom"/>
            <w:hideMark/>
          </w:tcPr>
          <w:p w14:paraId="43DA93D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272" w:type="dxa"/>
            <w:shd w:val="clear" w:color="auto" w:fill="auto"/>
            <w:noWrap/>
            <w:vAlign w:val="bottom"/>
            <w:hideMark/>
          </w:tcPr>
          <w:p w14:paraId="3365AE3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53933" w:rsidRPr="00635FF5" w14:paraId="1F7C55EB" w14:textId="77777777" w:rsidTr="00353933">
        <w:trPr>
          <w:trHeight w:val="300"/>
          <w:jc w:val="center"/>
        </w:trPr>
        <w:tc>
          <w:tcPr>
            <w:tcW w:w="1685" w:type="dxa"/>
            <w:shd w:val="clear" w:color="auto" w:fill="B6DDE8" w:themeFill="accent5" w:themeFillTint="66"/>
            <w:noWrap/>
            <w:vAlign w:val="bottom"/>
            <w:hideMark/>
          </w:tcPr>
          <w:p w14:paraId="2AD6E0C0"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Years of E</w:t>
            </w:r>
            <w:r w:rsidRPr="00635FF5">
              <w:rPr>
                <w:rFonts w:ascii="Calibri" w:eastAsia="Times New Roman" w:hAnsi="Calibri"/>
                <w:color w:val="000000"/>
                <w:sz w:val="22"/>
                <w:szCs w:val="22"/>
              </w:rPr>
              <w:t>ducation</w:t>
            </w:r>
          </w:p>
        </w:tc>
        <w:tc>
          <w:tcPr>
            <w:tcW w:w="1279" w:type="dxa"/>
            <w:shd w:val="clear" w:color="auto" w:fill="auto"/>
            <w:noWrap/>
            <w:vAlign w:val="bottom"/>
            <w:hideMark/>
          </w:tcPr>
          <w:p w14:paraId="1078E3A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164" w:type="dxa"/>
            <w:shd w:val="clear" w:color="auto" w:fill="auto"/>
            <w:noWrap/>
            <w:vAlign w:val="bottom"/>
            <w:hideMark/>
          </w:tcPr>
          <w:p w14:paraId="08C1E5C5"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272" w:type="dxa"/>
            <w:shd w:val="clear" w:color="auto" w:fill="auto"/>
            <w:noWrap/>
            <w:vAlign w:val="bottom"/>
            <w:hideMark/>
          </w:tcPr>
          <w:p w14:paraId="11986C3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353933" w:rsidRPr="00635FF5" w14:paraId="753581B0" w14:textId="77777777" w:rsidTr="00353933">
        <w:trPr>
          <w:trHeight w:val="300"/>
          <w:jc w:val="center"/>
        </w:trPr>
        <w:tc>
          <w:tcPr>
            <w:tcW w:w="1685" w:type="dxa"/>
            <w:shd w:val="clear" w:color="auto" w:fill="B6DDE8" w:themeFill="accent5" w:themeFillTint="66"/>
            <w:noWrap/>
            <w:vAlign w:val="bottom"/>
            <w:hideMark/>
          </w:tcPr>
          <w:p w14:paraId="7FF8ED5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E</w:t>
            </w:r>
            <w:r w:rsidRPr="00635FF5">
              <w:rPr>
                <w:rFonts w:ascii="Calibri" w:eastAsia="Times New Roman" w:hAnsi="Calibri"/>
                <w:color w:val="000000"/>
                <w:sz w:val="22"/>
                <w:szCs w:val="22"/>
              </w:rPr>
              <w:t>lderly</w:t>
            </w:r>
          </w:p>
        </w:tc>
        <w:tc>
          <w:tcPr>
            <w:tcW w:w="1279" w:type="dxa"/>
            <w:shd w:val="clear" w:color="auto" w:fill="auto"/>
            <w:noWrap/>
            <w:vAlign w:val="bottom"/>
            <w:hideMark/>
          </w:tcPr>
          <w:p w14:paraId="0BB5FBB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164" w:type="dxa"/>
            <w:shd w:val="clear" w:color="auto" w:fill="auto"/>
            <w:noWrap/>
            <w:vAlign w:val="bottom"/>
            <w:hideMark/>
          </w:tcPr>
          <w:p w14:paraId="5F85B474"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-0.066***</w:t>
            </w:r>
          </w:p>
        </w:tc>
        <w:tc>
          <w:tcPr>
            <w:tcW w:w="1272" w:type="dxa"/>
            <w:shd w:val="clear" w:color="auto" w:fill="auto"/>
            <w:noWrap/>
            <w:vAlign w:val="bottom"/>
            <w:hideMark/>
          </w:tcPr>
          <w:p w14:paraId="2768A95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-0.128***</w:t>
            </w:r>
          </w:p>
        </w:tc>
      </w:tr>
      <w:tr w:rsidR="00353933" w:rsidRPr="00635FF5" w14:paraId="48280B78" w14:textId="77777777" w:rsidTr="00353933">
        <w:trPr>
          <w:trHeight w:val="300"/>
          <w:jc w:val="center"/>
        </w:trPr>
        <w:tc>
          <w:tcPr>
            <w:tcW w:w="1685" w:type="dxa"/>
            <w:shd w:val="clear" w:color="auto" w:fill="B6DDE8" w:themeFill="accent5" w:themeFillTint="66"/>
            <w:noWrap/>
            <w:vAlign w:val="bottom"/>
            <w:hideMark/>
          </w:tcPr>
          <w:p w14:paraId="20BD2C48"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M</w:t>
            </w:r>
            <w:r w:rsidRPr="00635FF5">
              <w:rPr>
                <w:rFonts w:ascii="Calibri" w:eastAsia="Times New Roman" w:hAnsi="Calibri"/>
                <w:color w:val="000000"/>
                <w:sz w:val="22"/>
                <w:szCs w:val="22"/>
              </w:rPr>
              <w:t>arried</w:t>
            </w:r>
          </w:p>
        </w:tc>
        <w:tc>
          <w:tcPr>
            <w:tcW w:w="1279" w:type="dxa"/>
            <w:shd w:val="clear" w:color="auto" w:fill="auto"/>
            <w:noWrap/>
            <w:vAlign w:val="bottom"/>
            <w:hideMark/>
          </w:tcPr>
          <w:p w14:paraId="14589D0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164" w:type="dxa"/>
            <w:shd w:val="clear" w:color="auto" w:fill="auto"/>
            <w:noWrap/>
            <w:vAlign w:val="bottom"/>
            <w:hideMark/>
          </w:tcPr>
          <w:p w14:paraId="268BD07C"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0.003</w:t>
            </w:r>
          </w:p>
        </w:tc>
        <w:tc>
          <w:tcPr>
            <w:tcW w:w="1272" w:type="dxa"/>
            <w:shd w:val="clear" w:color="auto" w:fill="auto"/>
            <w:noWrap/>
            <w:vAlign w:val="bottom"/>
            <w:hideMark/>
          </w:tcPr>
          <w:p w14:paraId="5CC9E37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353933" w:rsidRPr="00635FF5" w14:paraId="32EC83C1" w14:textId="77777777" w:rsidTr="00353933">
        <w:trPr>
          <w:trHeight w:val="300"/>
          <w:jc w:val="center"/>
        </w:trPr>
        <w:tc>
          <w:tcPr>
            <w:tcW w:w="1685" w:type="dxa"/>
            <w:shd w:val="clear" w:color="auto" w:fill="B6DDE8" w:themeFill="accent5" w:themeFillTint="66"/>
            <w:noWrap/>
            <w:vAlign w:val="bottom"/>
            <w:hideMark/>
          </w:tcPr>
          <w:p w14:paraId="434CE01F"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U</w:t>
            </w:r>
            <w:r w:rsidRPr="00635FF5">
              <w:rPr>
                <w:rFonts w:ascii="Calibri" w:eastAsia="Times New Roman" w:hAnsi="Calibri"/>
                <w:color w:val="000000"/>
                <w:sz w:val="22"/>
                <w:szCs w:val="22"/>
              </w:rPr>
              <w:t>ninsured</w:t>
            </w:r>
          </w:p>
        </w:tc>
        <w:tc>
          <w:tcPr>
            <w:tcW w:w="1279" w:type="dxa"/>
            <w:shd w:val="clear" w:color="auto" w:fill="auto"/>
            <w:noWrap/>
            <w:vAlign w:val="bottom"/>
            <w:hideMark/>
          </w:tcPr>
          <w:p w14:paraId="773EE3D1"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-0.059***</w:t>
            </w:r>
          </w:p>
        </w:tc>
        <w:tc>
          <w:tcPr>
            <w:tcW w:w="1164" w:type="dxa"/>
            <w:shd w:val="clear" w:color="auto" w:fill="auto"/>
            <w:noWrap/>
            <w:vAlign w:val="bottom"/>
            <w:hideMark/>
          </w:tcPr>
          <w:p w14:paraId="42B6D1F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272" w:type="dxa"/>
            <w:shd w:val="clear" w:color="auto" w:fill="auto"/>
            <w:noWrap/>
            <w:vAlign w:val="bottom"/>
            <w:hideMark/>
          </w:tcPr>
          <w:p w14:paraId="7AA1F97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-0.080***</w:t>
            </w:r>
          </w:p>
        </w:tc>
      </w:tr>
      <w:tr w:rsidR="00353933" w:rsidRPr="00635FF5" w14:paraId="28CE5CA9" w14:textId="77777777" w:rsidTr="00353933">
        <w:trPr>
          <w:trHeight w:val="300"/>
          <w:jc w:val="center"/>
        </w:trPr>
        <w:tc>
          <w:tcPr>
            <w:tcW w:w="1685" w:type="dxa"/>
            <w:shd w:val="clear" w:color="auto" w:fill="B6DDE8" w:themeFill="accent5" w:themeFillTint="66"/>
            <w:noWrap/>
            <w:vAlign w:val="bottom"/>
            <w:hideMark/>
          </w:tcPr>
          <w:p w14:paraId="36875310"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Size of Household</w:t>
            </w:r>
          </w:p>
        </w:tc>
        <w:tc>
          <w:tcPr>
            <w:tcW w:w="1279" w:type="dxa"/>
            <w:shd w:val="clear" w:color="auto" w:fill="auto"/>
            <w:noWrap/>
            <w:vAlign w:val="bottom"/>
            <w:hideMark/>
          </w:tcPr>
          <w:p w14:paraId="008A5F63"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164" w:type="dxa"/>
            <w:shd w:val="clear" w:color="auto" w:fill="auto"/>
            <w:noWrap/>
            <w:vAlign w:val="bottom"/>
            <w:hideMark/>
          </w:tcPr>
          <w:p w14:paraId="577A12E2"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-0.010***</w:t>
            </w:r>
          </w:p>
        </w:tc>
        <w:tc>
          <w:tcPr>
            <w:tcW w:w="1272" w:type="dxa"/>
            <w:shd w:val="clear" w:color="auto" w:fill="auto"/>
            <w:noWrap/>
            <w:vAlign w:val="bottom"/>
            <w:hideMark/>
          </w:tcPr>
          <w:p w14:paraId="0133519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353933" w:rsidRPr="00635FF5" w14:paraId="38EE3CE9" w14:textId="77777777" w:rsidTr="00353933">
        <w:trPr>
          <w:trHeight w:val="300"/>
          <w:jc w:val="center"/>
        </w:trPr>
        <w:tc>
          <w:tcPr>
            <w:tcW w:w="1685" w:type="dxa"/>
            <w:shd w:val="clear" w:color="auto" w:fill="B6DDE8" w:themeFill="accent5" w:themeFillTint="66"/>
            <w:noWrap/>
            <w:vAlign w:val="bottom"/>
            <w:hideMark/>
          </w:tcPr>
          <w:p w14:paraId="0FC57F76" w14:textId="77777777" w:rsidR="00353933" w:rsidRPr="00635FF5" w:rsidRDefault="00353933" w:rsidP="00353933">
            <w:pPr>
              <w:rPr>
                <w:rFonts w:ascii="Calibri" w:eastAsia="Times New Roman" w:hAnsi="Calibri"/>
                <w:color w:val="000000"/>
                <w:sz w:val="22"/>
                <w:szCs w:val="22"/>
              </w:rPr>
            </w:pPr>
            <w:r>
              <w:rPr>
                <w:rFonts w:ascii="Calibri" w:eastAsia="Times New Roman" w:hAnsi="Calibri"/>
                <w:color w:val="000000"/>
                <w:sz w:val="22"/>
                <w:szCs w:val="22"/>
              </w:rPr>
              <w:t>c</w:t>
            </w:r>
            <w:r w:rsidRPr="00635FF5">
              <w:rPr>
                <w:rFonts w:ascii="Calibri" w:eastAsia="Times New Roman" w:hAnsi="Calibri"/>
                <w:color w:val="000000"/>
                <w:sz w:val="22"/>
                <w:szCs w:val="22"/>
              </w:rPr>
              <w:t>onstant</w:t>
            </w:r>
          </w:p>
        </w:tc>
        <w:tc>
          <w:tcPr>
            <w:tcW w:w="1279" w:type="dxa"/>
            <w:shd w:val="clear" w:color="auto" w:fill="auto"/>
            <w:noWrap/>
            <w:vAlign w:val="bottom"/>
            <w:hideMark/>
          </w:tcPr>
          <w:p w14:paraId="26B79C7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-0.107***</w:t>
            </w:r>
          </w:p>
        </w:tc>
        <w:tc>
          <w:tcPr>
            <w:tcW w:w="1164" w:type="dxa"/>
            <w:shd w:val="clear" w:color="auto" w:fill="auto"/>
            <w:noWrap/>
            <w:vAlign w:val="bottom"/>
            <w:hideMark/>
          </w:tcPr>
          <w:p w14:paraId="6CFA1AB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51E0D23D"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23B5EEDA" w14:textId="77777777" w:rsidTr="00353933">
        <w:trPr>
          <w:trHeight w:val="300"/>
          <w:jc w:val="center"/>
        </w:trPr>
        <w:tc>
          <w:tcPr>
            <w:tcW w:w="1685" w:type="dxa"/>
            <w:shd w:val="clear" w:color="auto" w:fill="B6DDE8" w:themeFill="accent5" w:themeFillTint="66"/>
            <w:noWrap/>
            <w:vAlign w:val="bottom"/>
            <w:hideMark/>
          </w:tcPr>
          <w:p w14:paraId="26A38CD0"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r2</w:t>
            </w:r>
          </w:p>
        </w:tc>
        <w:tc>
          <w:tcPr>
            <w:tcW w:w="1279" w:type="dxa"/>
            <w:shd w:val="clear" w:color="auto" w:fill="auto"/>
            <w:noWrap/>
            <w:vAlign w:val="bottom"/>
            <w:hideMark/>
          </w:tcPr>
          <w:p w14:paraId="6B5DDD0E"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0.283</w:t>
            </w:r>
          </w:p>
        </w:tc>
        <w:tc>
          <w:tcPr>
            <w:tcW w:w="1164" w:type="dxa"/>
            <w:shd w:val="clear" w:color="auto" w:fill="auto"/>
            <w:noWrap/>
            <w:vAlign w:val="bottom"/>
            <w:hideMark/>
          </w:tcPr>
          <w:p w14:paraId="0AF6459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72" w:type="dxa"/>
            <w:shd w:val="clear" w:color="auto" w:fill="auto"/>
            <w:noWrap/>
            <w:vAlign w:val="bottom"/>
            <w:hideMark/>
          </w:tcPr>
          <w:p w14:paraId="24D89417" w14:textId="77777777" w:rsidR="00353933" w:rsidRPr="00635FF5" w:rsidRDefault="00353933" w:rsidP="00353933">
            <w:pPr>
              <w:jc w:val="right"/>
              <w:rPr>
                <w:rFonts w:eastAsia="Times New Roman"/>
                <w:sz w:val="20"/>
                <w:szCs w:val="20"/>
              </w:rPr>
            </w:pPr>
            <w:r>
              <w:rPr>
                <w:rFonts w:ascii="Calibri" w:eastAsia="Times New Roman" w:hAnsi="Calibri"/>
                <w:color w:val="000000"/>
                <w:sz w:val="22"/>
                <w:szCs w:val="22"/>
              </w:rPr>
              <w:t> </w:t>
            </w:r>
          </w:p>
        </w:tc>
      </w:tr>
      <w:tr w:rsidR="00353933" w:rsidRPr="00635FF5" w14:paraId="7B075DED" w14:textId="77777777" w:rsidTr="00353933">
        <w:trPr>
          <w:trHeight w:val="300"/>
          <w:jc w:val="center"/>
        </w:trPr>
        <w:tc>
          <w:tcPr>
            <w:tcW w:w="1685" w:type="dxa"/>
            <w:shd w:val="clear" w:color="auto" w:fill="B6DDE8" w:themeFill="accent5" w:themeFillTint="66"/>
            <w:noWrap/>
            <w:vAlign w:val="bottom"/>
            <w:hideMark/>
          </w:tcPr>
          <w:p w14:paraId="1598F964"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bic</w:t>
            </w:r>
          </w:p>
        </w:tc>
        <w:tc>
          <w:tcPr>
            <w:tcW w:w="1279" w:type="dxa"/>
            <w:shd w:val="clear" w:color="auto" w:fill="auto"/>
            <w:noWrap/>
            <w:vAlign w:val="bottom"/>
            <w:hideMark/>
          </w:tcPr>
          <w:p w14:paraId="28A41CCA"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19650.76</w:t>
            </w:r>
          </w:p>
        </w:tc>
        <w:tc>
          <w:tcPr>
            <w:tcW w:w="1164" w:type="dxa"/>
            <w:shd w:val="clear" w:color="auto" w:fill="auto"/>
            <w:noWrap/>
            <w:vAlign w:val="bottom"/>
            <w:hideMark/>
          </w:tcPr>
          <w:p w14:paraId="3AF13259"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18997.779</w:t>
            </w:r>
          </w:p>
        </w:tc>
        <w:tc>
          <w:tcPr>
            <w:tcW w:w="1272" w:type="dxa"/>
            <w:shd w:val="clear" w:color="auto" w:fill="auto"/>
            <w:noWrap/>
            <w:vAlign w:val="bottom"/>
            <w:hideMark/>
          </w:tcPr>
          <w:p w14:paraId="52254650"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20260.636</w:t>
            </w:r>
          </w:p>
        </w:tc>
      </w:tr>
      <w:tr w:rsidR="00353933" w:rsidRPr="00635FF5" w14:paraId="0B1DAD9D" w14:textId="77777777" w:rsidTr="00353933">
        <w:trPr>
          <w:trHeight w:val="300"/>
          <w:jc w:val="center"/>
        </w:trPr>
        <w:tc>
          <w:tcPr>
            <w:tcW w:w="1685" w:type="dxa"/>
            <w:shd w:val="clear" w:color="auto" w:fill="B6DDE8" w:themeFill="accent5" w:themeFillTint="66"/>
            <w:noWrap/>
            <w:vAlign w:val="bottom"/>
            <w:hideMark/>
          </w:tcPr>
          <w:p w14:paraId="64AB3865" w14:textId="77777777" w:rsidR="00353933" w:rsidRPr="00635FF5" w:rsidRDefault="00353933" w:rsidP="00353933">
            <w:pPr>
              <w:rPr>
                <w:rFonts w:ascii="Calibri" w:eastAsia="Times New Roman" w:hAnsi="Calibri"/>
                <w:color w:val="000000"/>
                <w:sz w:val="22"/>
                <w:szCs w:val="22"/>
              </w:rPr>
            </w:pPr>
            <w:r w:rsidRPr="00635FF5">
              <w:rPr>
                <w:rFonts w:ascii="Calibri" w:eastAsia="Times New Roman" w:hAnsi="Calibri"/>
                <w:color w:val="000000"/>
                <w:sz w:val="22"/>
                <w:szCs w:val="22"/>
              </w:rPr>
              <w:t>chi2</w:t>
            </w:r>
          </w:p>
        </w:tc>
        <w:tc>
          <w:tcPr>
            <w:tcW w:w="1279" w:type="dxa"/>
            <w:shd w:val="clear" w:color="auto" w:fill="auto"/>
            <w:noWrap/>
            <w:vAlign w:val="bottom"/>
            <w:hideMark/>
          </w:tcPr>
          <w:p w14:paraId="179F58BB"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64" w:type="dxa"/>
            <w:shd w:val="clear" w:color="auto" w:fill="auto"/>
            <w:noWrap/>
            <w:vAlign w:val="bottom"/>
            <w:hideMark/>
          </w:tcPr>
          <w:p w14:paraId="571BAFD6"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6036.49</w:t>
            </w:r>
          </w:p>
        </w:tc>
        <w:tc>
          <w:tcPr>
            <w:tcW w:w="1272" w:type="dxa"/>
            <w:shd w:val="clear" w:color="auto" w:fill="auto"/>
            <w:noWrap/>
            <w:vAlign w:val="bottom"/>
            <w:hideMark/>
          </w:tcPr>
          <w:p w14:paraId="5C357D88" w14:textId="77777777" w:rsidR="00353933" w:rsidRPr="00635FF5" w:rsidRDefault="00353933" w:rsidP="00353933">
            <w:pPr>
              <w:jc w:val="right"/>
              <w:rPr>
                <w:rFonts w:ascii="Calibri" w:eastAsia="Times New Roman" w:hAnsi="Calibri"/>
                <w:color w:val="000000"/>
                <w:sz w:val="22"/>
                <w:szCs w:val="22"/>
              </w:rPr>
            </w:pPr>
            <w:r>
              <w:rPr>
                <w:rFonts w:ascii="Calibri" w:eastAsia="Times New Roman" w:hAnsi="Calibri"/>
                <w:color w:val="000000"/>
                <w:sz w:val="22"/>
                <w:szCs w:val="22"/>
              </w:rPr>
              <w:t>6393.196</w:t>
            </w:r>
          </w:p>
        </w:tc>
      </w:tr>
    </w:tbl>
    <w:p w14:paraId="0C9A2665" w14:textId="77777777" w:rsidR="004D2B20" w:rsidRDefault="004D2B20"/>
    <w:tbl>
      <w:tblPr>
        <w:tblW w:w="6120" w:type="dxa"/>
        <w:jc w:val="center"/>
        <w:tblLook w:val="04A0" w:firstRow="1" w:lastRow="0" w:firstColumn="1" w:lastColumn="0" w:noHBand="0" w:noVBand="1"/>
      </w:tblPr>
      <w:tblGrid>
        <w:gridCol w:w="2220"/>
        <w:gridCol w:w="1257"/>
        <w:gridCol w:w="1256"/>
        <w:gridCol w:w="1387"/>
      </w:tblGrid>
      <w:tr w:rsidR="004D2B20" w14:paraId="6C85E841" w14:textId="77777777" w:rsidTr="004D2B20">
        <w:trPr>
          <w:trHeight w:val="3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000000" w:fill="31869B"/>
            <w:noWrap/>
            <w:vAlign w:val="bottom"/>
            <w:hideMark/>
          </w:tcPr>
          <w:p w14:paraId="10BFB9AD" w14:textId="77777777" w:rsidR="004D2B20" w:rsidRDefault="004D2B20">
            <w:pPr>
              <w:jc w:val="center"/>
              <w:rPr>
                <w:rFonts w:ascii="Calibri" w:eastAsia="Times New Roman" w:hAnsi="Calibri"/>
                <w:color w:val="FFFFFF"/>
                <w:sz w:val="22"/>
                <w:szCs w:val="22"/>
              </w:rPr>
            </w:pPr>
            <w:r>
              <w:rPr>
                <w:rFonts w:ascii="Calibri" w:eastAsia="Times New Roman" w:hAnsi="Calibri"/>
                <w:color w:val="FFFFFF"/>
                <w:sz w:val="22"/>
                <w:szCs w:val="22"/>
              </w:rPr>
              <w:t xml:space="preserve">Variable </w:t>
            </w:r>
          </w:p>
        </w:tc>
        <w:tc>
          <w:tcPr>
            <w:tcW w:w="3900" w:type="dxa"/>
            <w:gridSpan w:val="3"/>
            <w:tcBorders>
              <w:top w:val="single" w:sz="4" w:space="0" w:color="auto"/>
              <w:left w:val="nil"/>
              <w:bottom w:val="single" w:sz="4" w:space="0" w:color="auto"/>
              <w:right w:val="single" w:sz="4" w:space="0" w:color="auto"/>
            </w:tcBorders>
            <w:shd w:val="clear" w:color="000000" w:fill="31869B"/>
            <w:noWrap/>
            <w:vAlign w:val="bottom"/>
            <w:hideMark/>
          </w:tcPr>
          <w:p w14:paraId="2642D22E" w14:textId="77777777" w:rsidR="004D2B20" w:rsidRDefault="004D2B20">
            <w:pPr>
              <w:jc w:val="center"/>
              <w:rPr>
                <w:rFonts w:ascii="Calibri" w:eastAsia="Times New Roman" w:hAnsi="Calibri"/>
                <w:color w:val="FFFFFF"/>
                <w:sz w:val="22"/>
                <w:szCs w:val="22"/>
              </w:rPr>
            </w:pPr>
            <w:r>
              <w:rPr>
                <w:rFonts w:ascii="Calibri" w:eastAsia="Times New Roman" w:hAnsi="Calibri"/>
                <w:color w:val="FFFFFF"/>
                <w:sz w:val="22"/>
                <w:szCs w:val="22"/>
              </w:rPr>
              <w:t>Hypertension (MDM with interactions)</w:t>
            </w:r>
          </w:p>
        </w:tc>
      </w:tr>
      <w:tr w:rsidR="00B1594D" w14:paraId="7FB6D6CE" w14:textId="77777777" w:rsidTr="00B1594D">
        <w:trPr>
          <w:trHeight w:val="300"/>
          <w:jc w:val="center"/>
        </w:trPr>
        <w:tc>
          <w:tcPr>
            <w:tcW w:w="2220" w:type="dxa"/>
            <w:vMerge/>
            <w:tcBorders>
              <w:top w:val="single" w:sz="4" w:space="0" w:color="auto"/>
              <w:left w:val="single" w:sz="4" w:space="0" w:color="auto"/>
              <w:bottom w:val="single" w:sz="4" w:space="0" w:color="auto"/>
              <w:right w:val="single" w:sz="4" w:space="0" w:color="auto"/>
            </w:tcBorders>
            <w:vAlign w:val="center"/>
            <w:hideMark/>
          </w:tcPr>
          <w:p w14:paraId="682BF2A2" w14:textId="77777777" w:rsidR="00B1594D" w:rsidRDefault="00B1594D" w:rsidP="00B1594D">
            <w:pPr>
              <w:rPr>
                <w:rFonts w:ascii="Calibri" w:eastAsia="Times New Roman" w:hAnsi="Calibri"/>
                <w:color w:val="FFFFFF"/>
                <w:sz w:val="22"/>
                <w:szCs w:val="22"/>
              </w:rPr>
            </w:pPr>
          </w:p>
        </w:tc>
        <w:tc>
          <w:tcPr>
            <w:tcW w:w="1257" w:type="dxa"/>
            <w:tcBorders>
              <w:top w:val="nil"/>
              <w:left w:val="nil"/>
              <w:bottom w:val="single" w:sz="4" w:space="0" w:color="auto"/>
              <w:right w:val="single" w:sz="4" w:space="0" w:color="auto"/>
            </w:tcBorders>
            <w:shd w:val="clear" w:color="auto" w:fill="31849B" w:themeFill="accent5" w:themeFillShade="BF"/>
            <w:noWrap/>
            <w:vAlign w:val="bottom"/>
            <w:hideMark/>
          </w:tcPr>
          <w:p w14:paraId="790815C7" w14:textId="77777777" w:rsidR="00B1594D" w:rsidRDefault="00B1594D" w:rsidP="00B1594D">
            <w:pPr>
              <w:rPr>
                <w:rFonts w:ascii="Calibri" w:eastAsia="Times New Roman" w:hAnsi="Calibri"/>
                <w:color w:val="000000"/>
                <w:sz w:val="22"/>
                <w:szCs w:val="22"/>
              </w:rPr>
            </w:pPr>
            <w:r w:rsidRPr="00B1594D">
              <w:rPr>
                <w:rFonts w:ascii="Calibri" w:eastAsia="Times New Roman" w:hAnsi="Calibri"/>
                <w:color w:val="FFFFFF" w:themeColor="background1"/>
                <w:sz w:val="22"/>
                <w:szCs w:val="22"/>
              </w:rPr>
              <w:t>Linear</w:t>
            </w:r>
          </w:p>
        </w:tc>
        <w:tc>
          <w:tcPr>
            <w:tcW w:w="1256" w:type="dxa"/>
            <w:tcBorders>
              <w:top w:val="nil"/>
              <w:left w:val="nil"/>
              <w:bottom w:val="single" w:sz="4" w:space="0" w:color="auto"/>
              <w:right w:val="single" w:sz="4" w:space="0" w:color="auto"/>
            </w:tcBorders>
            <w:shd w:val="clear" w:color="auto" w:fill="31849B" w:themeFill="accent5" w:themeFillShade="BF"/>
            <w:noWrap/>
            <w:vAlign w:val="bottom"/>
            <w:hideMark/>
          </w:tcPr>
          <w:p w14:paraId="463866D5" w14:textId="77777777" w:rsidR="00B1594D" w:rsidRDefault="00B1594D" w:rsidP="00B1594D">
            <w:pPr>
              <w:rPr>
                <w:rFonts w:ascii="Calibri" w:eastAsia="Times New Roman" w:hAnsi="Calibri"/>
                <w:color w:val="000000"/>
                <w:sz w:val="22"/>
                <w:szCs w:val="22"/>
              </w:rPr>
            </w:pPr>
            <w:r w:rsidRPr="00B1594D">
              <w:rPr>
                <w:rFonts w:ascii="Calibri" w:eastAsia="Times New Roman" w:hAnsi="Calibri"/>
                <w:color w:val="FFFFFF" w:themeColor="background1"/>
                <w:sz w:val="22"/>
                <w:szCs w:val="22"/>
              </w:rPr>
              <w:t>Logit</w:t>
            </w:r>
          </w:p>
        </w:tc>
        <w:tc>
          <w:tcPr>
            <w:tcW w:w="1387" w:type="dxa"/>
            <w:tcBorders>
              <w:top w:val="nil"/>
              <w:left w:val="nil"/>
              <w:bottom w:val="single" w:sz="4" w:space="0" w:color="auto"/>
              <w:right w:val="single" w:sz="4" w:space="0" w:color="auto"/>
            </w:tcBorders>
            <w:shd w:val="clear" w:color="auto" w:fill="31849B" w:themeFill="accent5" w:themeFillShade="BF"/>
            <w:noWrap/>
            <w:vAlign w:val="bottom"/>
            <w:hideMark/>
          </w:tcPr>
          <w:p w14:paraId="7CCDD6D0" w14:textId="77777777" w:rsidR="00B1594D" w:rsidRDefault="00B1594D" w:rsidP="00B1594D">
            <w:pPr>
              <w:rPr>
                <w:rFonts w:ascii="Calibri" w:eastAsia="Times New Roman" w:hAnsi="Calibri"/>
                <w:color w:val="000000"/>
                <w:sz w:val="22"/>
                <w:szCs w:val="22"/>
              </w:rPr>
            </w:pPr>
            <w:r w:rsidRPr="00B1594D">
              <w:rPr>
                <w:rFonts w:ascii="Calibri" w:eastAsia="Times New Roman" w:hAnsi="Calibri"/>
                <w:color w:val="FFFFFF" w:themeColor="background1"/>
                <w:sz w:val="22"/>
                <w:szCs w:val="22"/>
              </w:rPr>
              <w:t>Log- Binomial</w:t>
            </w:r>
          </w:p>
        </w:tc>
      </w:tr>
      <w:tr w:rsidR="004D2B20" w14:paraId="18142F12"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245B96BF"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68B2E53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-0.035</w:t>
            </w:r>
          </w:p>
        </w:tc>
        <w:tc>
          <w:tcPr>
            <w:tcW w:w="1256" w:type="dxa"/>
            <w:tcBorders>
              <w:top w:val="nil"/>
              <w:left w:val="nil"/>
              <w:bottom w:val="single" w:sz="4" w:space="0" w:color="auto"/>
              <w:right w:val="single" w:sz="4" w:space="0" w:color="auto"/>
            </w:tcBorders>
            <w:shd w:val="clear" w:color="auto" w:fill="auto"/>
            <w:noWrap/>
            <w:vAlign w:val="bottom"/>
            <w:hideMark/>
          </w:tcPr>
          <w:p w14:paraId="32115CC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387" w:type="dxa"/>
            <w:tcBorders>
              <w:top w:val="nil"/>
              <w:left w:val="nil"/>
              <w:bottom w:val="single" w:sz="4" w:space="0" w:color="auto"/>
              <w:right w:val="single" w:sz="4" w:space="0" w:color="auto"/>
            </w:tcBorders>
            <w:shd w:val="clear" w:color="auto" w:fill="auto"/>
            <w:noWrap/>
            <w:vAlign w:val="bottom"/>
            <w:hideMark/>
          </w:tcPr>
          <w:p w14:paraId="5F2135A7"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0.024</w:t>
            </w:r>
          </w:p>
        </w:tc>
      </w:tr>
      <w:tr w:rsidR="004D2B20" w14:paraId="6943C06B"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595E927D"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Elderly*Food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C26B42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-0.085***</w:t>
            </w:r>
          </w:p>
        </w:tc>
        <w:tc>
          <w:tcPr>
            <w:tcW w:w="1256" w:type="dxa"/>
            <w:tcBorders>
              <w:top w:val="nil"/>
              <w:left w:val="nil"/>
              <w:bottom w:val="single" w:sz="4" w:space="0" w:color="auto"/>
              <w:right w:val="single" w:sz="4" w:space="0" w:color="auto"/>
            </w:tcBorders>
            <w:shd w:val="clear" w:color="auto" w:fill="auto"/>
            <w:noWrap/>
            <w:vAlign w:val="bottom"/>
            <w:hideMark/>
          </w:tcPr>
          <w:p w14:paraId="13DA27D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-0.038</w:t>
            </w:r>
          </w:p>
        </w:tc>
        <w:tc>
          <w:tcPr>
            <w:tcW w:w="1387" w:type="dxa"/>
            <w:tcBorders>
              <w:top w:val="nil"/>
              <w:left w:val="nil"/>
              <w:bottom w:val="single" w:sz="4" w:space="0" w:color="auto"/>
              <w:right w:val="single" w:sz="4" w:space="0" w:color="auto"/>
            </w:tcBorders>
            <w:shd w:val="clear" w:color="auto" w:fill="auto"/>
            <w:noWrap/>
            <w:vAlign w:val="bottom"/>
            <w:hideMark/>
          </w:tcPr>
          <w:p w14:paraId="33373D9F"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-0.059***</w:t>
            </w:r>
          </w:p>
        </w:tc>
      </w:tr>
      <w:tr w:rsidR="004D2B20" w14:paraId="63315D44"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6739C9E5"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Uninsured*Food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F034E27"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w:t>
            </w:r>
          </w:p>
        </w:tc>
        <w:tc>
          <w:tcPr>
            <w:tcW w:w="1256" w:type="dxa"/>
            <w:tcBorders>
              <w:top w:val="nil"/>
              <w:left w:val="nil"/>
              <w:bottom w:val="single" w:sz="4" w:space="0" w:color="auto"/>
              <w:right w:val="single" w:sz="4" w:space="0" w:color="auto"/>
            </w:tcBorders>
            <w:shd w:val="clear" w:color="auto" w:fill="auto"/>
            <w:noWrap/>
            <w:vAlign w:val="bottom"/>
            <w:hideMark/>
          </w:tcPr>
          <w:p w14:paraId="2CDA0097"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0.015</w:t>
            </w:r>
          </w:p>
        </w:tc>
        <w:tc>
          <w:tcPr>
            <w:tcW w:w="1387" w:type="dxa"/>
            <w:tcBorders>
              <w:top w:val="nil"/>
              <w:left w:val="nil"/>
              <w:bottom w:val="single" w:sz="4" w:space="0" w:color="auto"/>
              <w:right w:val="single" w:sz="4" w:space="0" w:color="auto"/>
            </w:tcBorders>
            <w:shd w:val="clear" w:color="auto" w:fill="auto"/>
            <w:noWrap/>
            <w:vAlign w:val="bottom"/>
            <w:hideMark/>
          </w:tcPr>
          <w:p w14:paraId="42557334"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4D2B20" w14:paraId="1C3B9456"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7D3EF90"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Age *Food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89A5CC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56" w:type="dxa"/>
            <w:tcBorders>
              <w:top w:val="nil"/>
              <w:left w:val="nil"/>
              <w:bottom w:val="single" w:sz="4" w:space="0" w:color="auto"/>
              <w:right w:val="single" w:sz="4" w:space="0" w:color="auto"/>
            </w:tcBorders>
            <w:shd w:val="clear" w:color="auto" w:fill="auto"/>
            <w:noWrap/>
            <w:vAlign w:val="bottom"/>
            <w:hideMark/>
          </w:tcPr>
          <w:p w14:paraId="74E6F71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387" w:type="dxa"/>
            <w:tcBorders>
              <w:top w:val="nil"/>
              <w:left w:val="nil"/>
              <w:bottom w:val="single" w:sz="4" w:space="0" w:color="auto"/>
              <w:right w:val="single" w:sz="4" w:space="0" w:color="auto"/>
            </w:tcBorders>
            <w:shd w:val="clear" w:color="auto" w:fill="auto"/>
            <w:noWrap/>
            <w:vAlign w:val="bottom"/>
            <w:hideMark/>
          </w:tcPr>
          <w:p w14:paraId="5BA3212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4D2B20" w14:paraId="1C49672A"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34B65F70"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Female* 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3782E5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256" w:type="dxa"/>
            <w:tcBorders>
              <w:top w:val="nil"/>
              <w:left w:val="nil"/>
              <w:bottom w:val="single" w:sz="4" w:space="0" w:color="auto"/>
              <w:right w:val="single" w:sz="4" w:space="0" w:color="auto"/>
            </w:tcBorders>
            <w:shd w:val="clear" w:color="auto" w:fill="auto"/>
            <w:noWrap/>
            <w:vAlign w:val="bottom"/>
            <w:hideMark/>
          </w:tcPr>
          <w:p w14:paraId="4497AE74"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0.02</w:t>
            </w:r>
          </w:p>
        </w:tc>
        <w:tc>
          <w:tcPr>
            <w:tcW w:w="1387" w:type="dxa"/>
            <w:tcBorders>
              <w:top w:val="nil"/>
              <w:left w:val="nil"/>
              <w:bottom w:val="single" w:sz="4" w:space="0" w:color="auto"/>
              <w:right w:val="single" w:sz="4" w:space="0" w:color="auto"/>
            </w:tcBorders>
            <w:shd w:val="clear" w:color="auto" w:fill="auto"/>
            <w:noWrap/>
            <w:vAlign w:val="bottom"/>
            <w:hideMark/>
          </w:tcPr>
          <w:p w14:paraId="0A0C7DF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0.016</w:t>
            </w:r>
          </w:p>
        </w:tc>
      </w:tr>
      <w:tr w:rsidR="004D2B20" w14:paraId="6C053278"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47078874"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Years of Ed*Food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70AADF3"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0.001</w:t>
            </w:r>
          </w:p>
        </w:tc>
        <w:tc>
          <w:tcPr>
            <w:tcW w:w="1256" w:type="dxa"/>
            <w:tcBorders>
              <w:top w:val="nil"/>
              <w:left w:val="nil"/>
              <w:bottom w:val="single" w:sz="4" w:space="0" w:color="auto"/>
              <w:right w:val="single" w:sz="4" w:space="0" w:color="auto"/>
            </w:tcBorders>
            <w:shd w:val="clear" w:color="auto" w:fill="auto"/>
            <w:noWrap/>
            <w:vAlign w:val="bottom"/>
            <w:hideMark/>
          </w:tcPr>
          <w:p w14:paraId="3FBFF4A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w:t>
            </w:r>
          </w:p>
        </w:tc>
        <w:tc>
          <w:tcPr>
            <w:tcW w:w="1387" w:type="dxa"/>
            <w:tcBorders>
              <w:top w:val="nil"/>
              <w:left w:val="nil"/>
              <w:bottom w:val="single" w:sz="4" w:space="0" w:color="auto"/>
              <w:right w:val="single" w:sz="4" w:space="0" w:color="auto"/>
            </w:tcBorders>
            <w:shd w:val="clear" w:color="auto" w:fill="auto"/>
            <w:noWrap/>
            <w:vAlign w:val="bottom"/>
            <w:hideMark/>
          </w:tcPr>
          <w:p w14:paraId="42199F6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w:t>
            </w:r>
          </w:p>
        </w:tc>
      </w:tr>
      <w:tr w:rsidR="004D2B20" w14:paraId="65A3D021"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1E6E0FB2"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Active*Food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7F5CDAE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256" w:type="dxa"/>
            <w:tcBorders>
              <w:top w:val="nil"/>
              <w:left w:val="nil"/>
              <w:bottom w:val="single" w:sz="4" w:space="0" w:color="auto"/>
              <w:right w:val="single" w:sz="4" w:space="0" w:color="auto"/>
            </w:tcBorders>
            <w:shd w:val="clear" w:color="auto" w:fill="auto"/>
            <w:noWrap/>
            <w:vAlign w:val="bottom"/>
            <w:hideMark/>
          </w:tcPr>
          <w:p w14:paraId="2847D04D"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0.011</w:t>
            </w:r>
          </w:p>
        </w:tc>
        <w:tc>
          <w:tcPr>
            <w:tcW w:w="1387" w:type="dxa"/>
            <w:tcBorders>
              <w:top w:val="nil"/>
              <w:left w:val="nil"/>
              <w:bottom w:val="single" w:sz="4" w:space="0" w:color="auto"/>
              <w:right w:val="single" w:sz="4" w:space="0" w:color="auto"/>
            </w:tcBorders>
            <w:shd w:val="clear" w:color="auto" w:fill="auto"/>
            <w:noWrap/>
            <w:vAlign w:val="bottom"/>
            <w:hideMark/>
          </w:tcPr>
          <w:p w14:paraId="660EECE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0.005</w:t>
            </w:r>
          </w:p>
        </w:tc>
      </w:tr>
      <w:tr w:rsidR="004D2B20" w14:paraId="78FCC97F"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58747D3F"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Hispanic* 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7F5AC03"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-0.039*</w:t>
            </w:r>
          </w:p>
        </w:tc>
        <w:tc>
          <w:tcPr>
            <w:tcW w:w="1256" w:type="dxa"/>
            <w:tcBorders>
              <w:top w:val="nil"/>
              <w:left w:val="nil"/>
              <w:bottom w:val="single" w:sz="4" w:space="0" w:color="auto"/>
              <w:right w:val="single" w:sz="4" w:space="0" w:color="auto"/>
            </w:tcBorders>
            <w:shd w:val="clear" w:color="auto" w:fill="auto"/>
            <w:noWrap/>
            <w:vAlign w:val="bottom"/>
            <w:hideMark/>
          </w:tcPr>
          <w:p w14:paraId="76D4A58F"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-0.041*</w:t>
            </w:r>
          </w:p>
        </w:tc>
        <w:tc>
          <w:tcPr>
            <w:tcW w:w="1387" w:type="dxa"/>
            <w:tcBorders>
              <w:top w:val="nil"/>
              <w:left w:val="nil"/>
              <w:bottom w:val="single" w:sz="4" w:space="0" w:color="auto"/>
              <w:right w:val="single" w:sz="4" w:space="0" w:color="auto"/>
            </w:tcBorders>
            <w:shd w:val="clear" w:color="auto" w:fill="auto"/>
            <w:noWrap/>
            <w:vAlign w:val="bottom"/>
            <w:hideMark/>
          </w:tcPr>
          <w:p w14:paraId="56E0612C"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-0.044*</w:t>
            </w:r>
          </w:p>
        </w:tc>
      </w:tr>
      <w:tr w:rsidR="004D2B20" w14:paraId="0AE46D72"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14CAF84A"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Black* Food Desert</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9A3D8C4"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256" w:type="dxa"/>
            <w:tcBorders>
              <w:top w:val="nil"/>
              <w:left w:val="nil"/>
              <w:bottom w:val="single" w:sz="4" w:space="0" w:color="auto"/>
              <w:right w:val="single" w:sz="4" w:space="0" w:color="auto"/>
            </w:tcBorders>
            <w:shd w:val="clear" w:color="auto" w:fill="auto"/>
            <w:noWrap/>
            <w:vAlign w:val="bottom"/>
            <w:hideMark/>
          </w:tcPr>
          <w:p w14:paraId="2DBFC5A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387" w:type="dxa"/>
            <w:tcBorders>
              <w:top w:val="nil"/>
              <w:left w:val="nil"/>
              <w:bottom w:val="single" w:sz="4" w:space="0" w:color="auto"/>
              <w:right w:val="single" w:sz="4" w:space="0" w:color="auto"/>
            </w:tcBorders>
            <w:shd w:val="clear" w:color="auto" w:fill="auto"/>
            <w:noWrap/>
            <w:vAlign w:val="bottom"/>
            <w:hideMark/>
          </w:tcPr>
          <w:p w14:paraId="310E411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4D2B20" w14:paraId="092FADF2"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8477093"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Hispanic</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67B6A02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-0.024*</w:t>
            </w:r>
          </w:p>
        </w:tc>
        <w:tc>
          <w:tcPr>
            <w:tcW w:w="1256" w:type="dxa"/>
            <w:tcBorders>
              <w:top w:val="nil"/>
              <w:left w:val="nil"/>
              <w:bottom w:val="single" w:sz="4" w:space="0" w:color="auto"/>
              <w:right w:val="single" w:sz="4" w:space="0" w:color="auto"/>
            </w:tcBorders>
            <w:shd w:val="clear" w:color="auto" w:fill="auto"/>
            <w:noWrap/>
            <w:vAlign w:val="bottom"/>
            <w:hideMark/>
          </w:tcPr>
          <w:p w14:paraId="642ACF9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-0.025*</w:t>
            </w:r>
          </w:p>
        </w:tc>
        <w:tc>
          <w:tcPr>
            <w:tcW w:w="1387" w:type="dxa"/>
            <w:tcBorders>
              <w:top w:val="nil"/>
              <w:left w:val="nil"/>
              <w:bottom w:val="single" w:sz="4" w:space="0" w:color="auto"/>
              <w:right w:val="single" w:sz="4" w:space="0" w:color="auto"/>
            </w:tcBorders>
            <w:shd w:val="clear" w:color="auto" w:fill="auto"/>
            <w:noWrap/>
            <w:vAlign w:val="bottom"/>
            <w:hideMark/>
          </w:tcPr>
          <w:p w14:paraId="596B6C8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-0.008</w:t>
            </w:r>
          </w:p>
        </w:tc>
      </w:tr>
      <w:tr w:rsidR="004D2B20" w14:paraId="394C6808"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530DF28"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Black</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EEDA48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0.054***</w:t>
            </w:r>
          </w:p>
        </w:tc>
        <w:tc>
          <w:tcPr>
            <w:tcW w:w="1256" w:type="dxa"/>
            <w:tcBorders>
              <w:top w:val="nil"/>
              <w:left w:val="nil"/>
              <w:bottom w:val="single" w:sz="4" w:space="0" w:color="auto"/>
              <w:right w:val="single" w:sz="4" w:space="0" w:color="auto"/>
            </w:tcBorders>
            <w:shd w:val="clear" w:color="auto" w:fill="auto"/>
            <w:noWrap/>
            <w:vAlign w:val="bottom"/>
            <w:hideMark/>
          </w:tcPr>
          <w:p w14:paraId="3DCD7BDA"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0.056***</w:t>
            </w:r>
          </w:p>
        </w:tc>
        <w:tc>
          <w:tcPr>
            <w:tcW w:w="1387" w:type="dxa"/>
            <w:tcBorders>
              <w:top w:val="nil"/>
              <w:left w:val="nil"/>
              <w:bottom w:val="single" w:sz="4" w:space="0" w:color="auto"/>
              <w:right w:val="single" w:sz="4" w:space="0" w:color="auto"/>
            </w:tcBorders>
            <w:shd w:val="clear" w:color="auto" w:fill="auto"/>
            <w:noWrap/>
            <w:vAlign w:val="bottom"/>
            <w:hideMark/>
          </w:tcPr>
          <w:p w14:paraId="0F152580"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0.051***</w:t>
            </w:r>
          </w:p>
        </w:tc>
      </w:tr>
      <w:tr w:rsidR="004D2B20" w14:paraId="4E1FE62A"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433FCE27"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Asian</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1D48071"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0.030**</w:t>
            </w:r>
          </w:p>
        </w:tc>
        <w:tc>
          <w:tcPr>
            <w:tcW w:w="1256" w:type="dxa"/>
            <w:tcBorders>
              <w:top w:val="nil"/>
              <w:left w:val="nil"/>
              <w:bottom w:val="single" w:sz="4" w:space="0" w:color="auto"/>
              <w:right w:val="single" w:sz="4" w:space="0" w:color="auto"/>
            </w:tcBorders>
            <w:shd w:val="clear" w:color="auto" w:fill="auto"/>
            <w:noWrap/>
            <w:vAlign w:val="bottom"/>
            <w:hideMark/>
          </w:tcPr>
          <w:p w14:paraId="5050337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0.032**</w:t>
            </w:r>
          </w:p>
        </w:tc>
        <w:tc>
          <w:tcPr>
            <w:tcW w:w="1387" w:type="dxa"/>
            <w:tcBorders>
              <w:top w:val="nil"/>
              <w:left w:val="nil"/>
              <w:bottom w:val="single" w:sz="4" w:space="0" w:color="auto"/>
              <w:right w:val="single" w:sz="4" w:space="0" w:color="auto"/>
            </w:tcBorders>
            <w:shd w:val="clear" w:color="auto" w:fill="auto"/>
            <w:noWrap/>
            <w:vAlign w:val="bottom"/>
            <w:hideMark/>
          </w:tcPr>
          <w:p w14:paraId="2FD3097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0.049***</w:t>
            </w:r>
          </w:p>
        </w:tc>
      </w:tr>
      <w:tr w:rsidR="004D2B20" w14:paraId="24239061"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38CDA65C"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Female</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473EDBD"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-0.019**</w:t>
            </w:r>
          </w:p>
        </w:tc>
        <w:tc>
          <w:tcPr>
            <w:tcW w:w="1256" w:type="dxa"/>
            <w:tcBorders>
              <w:top w:val="nil"/>
              <w:left w:val="nil"/>
              <w:bottom w:val="single" w:sz="4" w:space="0" w:color="auto"/>
              <w:right w:val="single" w:sz="4" w:space="0" w:color="auto"/>
            </w:tcBorders>
            <w:shd w:val="clear" w:color="auto" w:fill="auto"/>
            <w:noWrap/>
            <w:vAlign w:val="bottom"/>
            <w:hideMark/>
          </w:tcPr>
          <w:p w14:paraId="2E744F17"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-0.018*</w:t>
            </w:r>
          </w:p>
        </w:tc>
        <w:tc>
          <w:tcPr>
            <w:tcW w:w="1387" w:type="dxa"/>
            <w:tcBorders>
              <w:top w:val="nil"/>
              <w:left w:val="nil"/>
              <w:bottom w:val="single" w:sz="4" w:space="0" w:color="auto"/>
              <w:right w:val="single" w:sz="4" w:space="0" w:color="auto"/>
            </w:tcBorders>
            <w:shd w:val="clear" w:color="auto" w:fill="auto"/>
            <w:noWrap/>
            <w:vAlign w:val="bottom"/>
            <w:hideMark/>
          </w:tcPr>
          <w:p w14:paraId="3F0B009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-0.009</w:t>
            </w:r>
          </w:p>
        </w:tc>
      </w:tr>
      <w:tr w:rsidR="004D2B20" w14:paraId="52C2D710"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366B10F"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Poverty level</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5A33B6F"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256" w:type="dxa"/>
            <w:tcBorders>
              <w:top w:val="nil"/>
              <w:left w:val="nil"/>
              <w:bottom w:val="single" w:sz="4" w:space="0" w:color="auto"/>
              <w:right w:val="single" w:sz="4" w:space="0" w:color="auto"/>
            </w:tcBorders>
            <w:shd w:val="clear" w:color="auto" w:fill="auto"/>
            <w:noWrap/>
            <w:vAlign w:val="bottom"/>
            <w:hideMark/>
          </w:tcPr>
          <w:p w14:paraId="322BC08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-0.000***</w:t>
            </w:r>
          </w:p>
        </w:tc>
        <w:tc>
          <w:tcPr>
            <w:tcW w:w="1387" w:type="dxa"/>
            <w:tcBorders>
              <w:top w:val="nil"/>
              <w:left w:val="nil"/>
              <w:bottom w:val="single" w:sz="4" w:space="0" w:color="auto"/>
              <w:right w:val="single" w:sz="4" w:space="0" w:color="auto"/>
            </w:tcBorders>
            <w:shd w:val="clear" w:color="auto" w:fill="auto"/>
            <w:noWrap/>
            <w:vAlign w:val="bottom"/>
            <w:hideMark/>
          </w:tcPr>
          <w:p w14:paraId="5385E584"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-0.000***</w:t>
            </w:r>
          </w:p>
        </w:tc>
      </w:tr>
      <w:tr w:rsidR="004D2B20" w14:paraId="7E47F479"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17C1600D"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Physical Activity</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708E8107"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-0.046***</w:t>
            </w:r>
          </w:p>
        </w:tc>
        <w:tc>
          <w:tcPr>
            <w:tcW w:w="1256" w:type="dxa"/>
            <w:tcBorders>
              <w:top w:val="nil"/>
              <w:left w:val="nil"/>
              <w:bottom w:val="single" w:sz="4" w:space="0" w:color="auto"/>
              <w:right w:val="single" w:sz="4" w:space="0" w:color="auto"/>
            </w:tcBorders>
            <w:shd w:val="clear" w:color="auto" w:fill="auto"/>
            <w:noWrap/>
            <w:vAlign w:val="bottom"/>
            <w:hideMark/>
          </w:tcPr>
          <w:p w14:paraId="25F8CD20"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-0.045***</w:t>
            </w:r>
          </w:p>
        </w:tc>
        <w:tc>
          <w:tcPr>
            <w:tcW w:w="1387" w:type="dxa"/>
            <w:tcBorders>
              <w:top w:val="nil"/>
              <w:left w:val="nil"/>
              <w:bottom w:val="single" w:sz="4" w:space="0" w:color="auto"/>
              <w:right w:val="single" w:sz="4" w:space="0" w:color="auto"/>
            </w:tcBorders>
            <w:shd w:val="clear" w:color="auto" w:fill="auto"/>
            <w:noWrap/>
            <w:vAlign w:val="bottom"/>
            <w:hideMark/>
          </w:tcPr>
          <w:p w14:paraId="54E2078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-0.038***</w:t>
            </w:r>
          </w:p>
        </w:tc>
      </w:tr>
      <w:tr w:rsidR="004D2B20" w14:paraId="3AFA52CE"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297AC0C4"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Age</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6541EDF3"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0.013***</w:t>
            </w:r>
          </w:p>
        </w:tc>
        <w:tc>
          <w:tcPr>
            <w:tcW w:w="1256" w:type="dxa"/>
            <w:tcBorders>
              <w:top w:val="nil"/>
              <w:left w:val="nil"/>
              <w:bottom w:val="single" w:sz="4" w:space="0" w:color="auto"/>
              <w:right w:val="single" w:sz="4" w:space="0" w:color="auto"/>
            </w:tcBorders>
            <w:shd w:val="clear" w:color="auto" w:fill="auto"/>
            <w:noWrap/>
            <w:vAlign w:val="bottom"/>
            <w:hideMark/>
          </w:tcPr>
          <w:p w14:paraId="2D527FCF"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0.012***</w:t>
            </w:r>
          </w:p>
        </w:tc>
        <w:tc>
          <w:tcPr>
            <w:tcW w:w="1387" w:type="dxa"/>
            <w:tcBorders>
              <w:top w:val="nil"/>
              <w:left w:val="nil"/>
              <w:bottom w:val="single" w:sz="4" w:space="0" w:color="auto"/>
              <w:right w:val="single" w:sz="4" w:space="0" w:color="auto"/>
            </w:tcBorders>
            <w:shd w:val="clear" w:color="auto" w:fill="auto"/>
            <w:noWrap/>
            <w:vAlign w:val="bottom"/>
            <w:hideMark/>
          </w:tcPr>
          <w:p w14:paraId="50FDFDB1"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0.012***</w:t>
            </w:r>
          </w:p>
        </w:tc>
      </w:tr>
      <w:tr w:rsidR="004D2B20" w14:paraId="1AC7D244"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30478B11"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Years of Education</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3AEEA0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-0.006***</w:t>
            </w:r>
          </w:p>
        </w:tc>
        <w:tc>
          <w:tcPr>
            <w:tcW w:w="1256" w:type="dxa"/>
            <w:tcBorders>
              <w:top w:val="nil"/>
              <w:left w:val="nil"/>
              <w:bottom w:val="single" w:sz="4" w:space="0" w:color="auto"/>
              <w:right w:val="single" w:sz="4" w:space="0" w:color="auto"/>
            </w:tcBorders>
            <w:shd w:val="clear" w:color="auto" w:fill="auto"/>
            <w:noWrap/>
            <w:vAlign w:val="bottom"/>
            <w:hideMark/>
          </w:tcPr>
          <w:p w14:paraId="2855337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-0.005***</w:t>
            </w:r>
          </w:p>
        </w:tc>
        <w:tc>
          <w:tcPr>
            <w:tcW w:w="1387" w:type="dxa"/>
            <w:tcBorders>
              <w:top w:val="nil"/>
              <w:left w:val="nil"/>
              <w:bottom w:val="single" w:sz="4" w:space="0" w:color="auto"/>
              <w:right w:val="single" w:sz="4" w:space="0" w:color="auto"/>
            </w:tcBorders>
            <w:shd w:val="clear" w:color="auto" w:fill="auto"/>
            <w:noWrap/>
            <w:vAlign w:val="bottom"/>
            <w:hideMark/>
          </w:tcPr>
          <w:p w14:paraId="67A407B0"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-0.003**</w:t>
            </w:r>
          </w:p>
        </w:tc>
      </w:tr>
      <w:tr w:rsidR="004D2B20" w14:paraId="793EBA48"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EDA40AF"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Elderly</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5F06C71"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0.02</w:t>
            </w:r>
          </w:p>
        </w:tc>
        <w:tc>
          <w:tcPr>
            <w:tcW w:w="1256" w:type="dxa"/>
            <w:tcBorders>
              <w:top w:val="nil"/>
              <w:left w:val="nil"/>
              <w:bottom w:val="single" w:sz="4" w:space="0" w:color="auto"/>
              <w:right w:val="single" w:sz="4" w:space="0" w:color="auto"/>
            </w:tcBorders>
            <w:shd w:val="clear" w:color="auto" w:fill="auto"/>
            <w:noWrap/>
            <w:vAlign w:val="bottom"/>
            <w:hideMark/>
          </w:tcPr>
          <w:p w14:paraId="437CF00F"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-0.052***</w:t>
            </w:r>
          </w:p>
        </w:tc>
        <w:tc>
          <w:tcPr>
            <w:tcW w:w="1387" w:type="dxa"/>
            <w:tcBorders>
              <w:top w:val="nil"/>
              <w:left w:val="nil"/>
              <w:bottom w:val="single" w:sz="4" w:space="0" w:color="auto"/>
              <w:right w:val="single" w:sz="4" w:space="0" w:color="auto"/>
            </w:tcBorders>
            <w:shd w:val="clear" w:color="auto" w:fill="auto"/>
            <w:noWrap/>
            <w:vAlign w:val="bottom"/>
            <w:hideMark/>
          </w:tcPr>
          <w:p w14:paraId="2B125474"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-0.106***</w:t>
            </w:r>
          </w:p>
        </w:tc>
      </w:tr>
      <w:tr w:rsidR="004D2B20" w14:paraId="5F8D31C8"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767D5BAE"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Married</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233286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0.007***</w:t>
            </w:r>
          </w:p>
        </w:tc>
        <w:tc>
          <w:tcPr>
            <w:tcW w:w="1256" w:type="dxa"/>
            <w:tcBorders>
              <w:top w:val="nil"/>
              <w:left w:val="nil"/>
              <w:bottom w:val="single" w:sz="4" w:space="0" w:color="auto"/>
              <w:right w:val="single" w:sz="4" w:space="0" w:color="auto"/>
            </w:tcBorders>
            <w:shd w:val="clear" w:color="auto" w:fill="auto"/>
            <w:noWrap/>
            <w:vAlign w:val="bottom"/>
            <w:hideMark/>
          </w:tcPr>
          <w:p w14:paraId="3FA203E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0.002</w:t>
            </w:r>
          </w:p>
        </w:tc>
        <w:tc>
          <w:tcPr>
            <w:tcW w:w="1387" w:type="dxa"/>
            <w:tcBorders>
              <w:top w:val="nil"/>
              <w:left w:val="nil"/>
              <w:bottom w:val="single" w:sz="4" w:space="0" w:color="auto"/>
              <w:right w:val="single" w:sz="4" w:space="0" w:color="auto"/>
            </w:tcBorders>
            <w:shd w:val="clear" w:color="auto" w:fill="auto"/>
            <w:noWrap/>
            <w:vAlign w:val="bottom"/>
            <w:hideMark/>
          </w:tcPr>
          <w:p w14:paraId="457CCB39"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0.001</w:t>
            </w:r>
          </w:p>
        </w:tc>
      </w:tr>
      <w:tr w:rsidR="004D2B20" w14:paraId="6A2E55D6"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46BBAAF6"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Uninsured</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89A690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-0.063***</w:t>
            </w:r>
          </w:p>
        </w:tc>
        <w:tc>
          <w:tcPr>
            <w:tcW w:w="1256" w:type="dxa"/>
            <w:tcBorders>
              <w:top w:val="nil"/>
              <w:left w:val="nil"/>
              <w:bottom w:val="single" w:sz="4" w:space="0" w:color="auto"/>
              <w:right w:val="single" w:sz="4" w:space="0" w:color="auto"/>
            </w:tcBorders>
            <w:shd w:val="clear" w:color="auto" w:fill="auto"/>
            <w:noWrap/>
            <w:vAlign w:val="bottom"/>
            <w:hideMark/>
          </w:tcPr>
          <w:p w14:paraId="46BBD3DC"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-0.062***</w:t>
            </w:r>
          </w:p>
        </w:tc>
        <w:tc>
          <w:tcPr>
            <w:tcW w:w="1387" w:type="dxa"/>
            <w:tcBorders>
              <w:top w:val="nil"/>
              <w:left w:val="nil"/>
              <w:bottom w:val="single" w:sz="4" w:space="0" w:color="auto"/>
              <w:right w:val="single" w:sz="4" w:space="0" w:color="auto"/>
            </w:tcBorders>
            <w:shd w:val="clear" w:color="auto" w:fill="auto"/>
            <w:noWrap/>
            <w:vAlign w:val="bottom"/>
            <w:hideMark/>
          </w:tcPr>
          <w:p w14:paraId="2EBB801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-0.081***</w:t>
            </w:r>
          </w:p>
        </w:tc>
      </w:tr>
      <w:tr w:rsidR="004D2B20" w14:paraId="4D80D26D" w14:textId="77777777" w:rsidTr="004D2B20">
        <w:trPr>
          <w:trHeight w:val="320"/>
          <w:jc w:val="center"/>
        </w:trPr>
        <w:tc>
          <w:tcPr>
            <w:tcW w:w="2220" w:type="dxa"/>
            <w:tcBorders>
              <w:top w:val="nil"/>
              <w:left w:val="single" w:sz="8" w:space="0" w:color="auto"/>
              <w:bottom w:val="single" w:sz="8" w:space="0" w:color="auto"/>
              <w:right w:val="single" w:sz="8" w:space="0" w:color="auto"/>
            </w:tcBorders>
            <w:shd w:val="clear" w:color="000000" w:fill="B7DEE8"/>
            <w:noWrap/>
            <w:vAlign w:val="center"/>
            <w:hideMark/>
          </w:tcPr>
          <w:p w14:paraId="0E9FDE45"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Size of Household</w:t>
            </w:r>
          </w:p>
        </w:tc>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61EA34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-0.010***</w:t>
            </w:r>
          </w:p>
        </w:tc>
        <w:tc>
          <w:tcPr>
            <w:tcW w:w="1256" w:type="dxa"/>
            <w:tcBorders>
              <w:top w:val="nil"/>
              <w:left w:val="nil"/>
              <w:bottom w:val="single" w:sz="4" w:space="0" w:color="auto"/>
              <w:right w:val="single" w:sz="4" w:space="0" w:color="auto"/>
            </w:tcBorders>
            <w:shd w:val="clear" w:color="auto" w:fill="auto"/>
            <w:noWrap/>
            <w:vAlign w:val="bottom"/>
            <w:hideMark/>
          </w:tcPr>
          <w:p w14:paraId="006ACD10"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-0.009***</w:t>
            </w:r>
          </w:p>
        </w:tc>
        <w:tc>
          <w:tcPr>
            <w:tcW w:w="1387" w:type="dxa"/>
            <w:tcBorders>
              <w:top w:val="nil"/>
              <w:left w:val="nil"/>
              <w:bottom w:val="single" w:sz="4" w:space="0" w:color="auto"/>
              <w:right w:val="single" w:sz="4" w:space="0" w:color="auto"/>
            </w:tcBorders>
            <w:shd w:val="clear" w:color="auto" w:fill="auto"/>
            <w:noWrap/>
            <w:vAlign w:val="bottom"/>
            <w:hideMark/>
          </w:tcPr>
          <w:p w14:paraId="1C49925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-0.011***</w:t>
            </w:r>
          </w:p>
        </w:tc>
      </w:tr>
      <w:tr w:rsidR="004D2B20" w14:paraId="61330C89" w14:textId="77777777" w:rsidTr="004D2B20">
        <w:trPr>
          <w:trHeight w:val="300"/>
          <w:jc w:val="center"/>
        </w:trPr>
        <w:tc>
          <w:tcPr>
            <w:tcW w:w="222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215805E"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constant</w:t>
            </w:r>
          </w:p>
        </w:tc>
        <w:tc>
          <w:tcPr>
            <w:tcW w:w="1257" w:type="dxa"/>
            <w:tcBorders>
              <w:top w:val="nil"/>
              <w:left w:val="nil"/>
              <w:bottom w:val="single" w:sz="4" w:space="0" w:color="auto"/>
              <w:right w:val="single" w:sz="4" w:space="0" w:color="auto"/>
            </w:tcBorders>
            <w:shd w:val="clear" w:color="auto" w:fill="auto"/>
            <w:noWrap/>
            <w:vAlign w:val="bottom"/>
            <w:hideMark/>
          </w:tcPr>
          <w:p w14:paraId="6DEA735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-0.087**</w:t>
            </w:r>
          </w:p>
        </w:tc>
        <w:tc>
          <w:tcPr>
            <w:tcW w:w="1256" w:type="dxa"/>
            <w:tcBorders>
              <w:top w:val="nil"/>
              <w:left w:val="nil"/>
              <w:bottom w:val="single" w:sz="4" w:space="0" w:color="auto"/>
              <w:right w:val="single" w:sz="4" w:space="0" w:color="auto"/>
            </w:tcBorders>
            <w:shd w:val="clear" w:color="auto" w:fill="auto"/>
            <w:noWrap/>
            <w:vAlign w:val="bottom"/>
            <w:hideMark/>
          </w:tcPr>
          <w:p w14:paraId="565868C3"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18B7E0AD"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4D2B20" w14:paraId="3256CF98"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noWrap/>
            <w:vAlign w:val="bottom"/>
            <w:hideMark/>
          </w:tcPr>
          <w:p w14:paraId="7E74CCBE"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r2</w:t>
            </w:r>
          </w:p>
        </w:tc>
        <w:tc>
          <w:tcPr>
            <w:tcW w:w="1257" w:type="dxa"/>
            <w:tcBorders>
              <w:top w:val="nil"/>
              <w:left w:val="nil"/>
              <w:bottom w:val="single" w:sz="4" w:space="0" w:color="auto"/>
              <w:right w:val="single" w:sz="4" w:space="0" w:color="auto"/>
            </w:tcBorders>
            <w:shd w:val="clear" w:color="auto" w:fill="auto"/>
            <w:noWrap/>
            <w:vAlign w:val="bottom"/>
            <w:hideMark/>
          </w:tcPr>
          <w:p w14:paraId="61DF8138"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0.285</w:t>
            </w:r>
          </w:p>
        </w:tc>
        <w:tc>
          <w:tcPr>
            <w:tcW w:w="1256" w:type="dxa"/>
            <w:tcBorders>
              <w:top w:val="nil"/>
              <w:left w:val="nil"/>
              <w:bottom w:val="single" w:sz="4" w:space="0" w:color="auto"/>
              <w:right w:val="single" w:sz="4" w:space="0" w:color="auto"/>
            </w:tcBorders>
            <w:shd w:val="clear" w:color="auto" w:fill="auto"/>
            <w:noWrap/>
            <w:vAlign w:val="bottom"/>
            <w:hideMark/>
          </w:tcPr>
          <w:p w14:paraId="566D2645"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3462189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4D2B20" w14:paraId="1FD6E1E2"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noWrap/>
            <w:vAlign w:val="bottom"/>
            <w:hideMark/>
          </w:tcPr>
          <w:p w14:paraId="4766D987"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bic</w:t>
            </w:r>
          </w:p>
        </w:tc>
        <w:tc>
          <w:tcPr>
            <w:tcW w:w="1257" w:type="dxa"/>
            <w:tcBorders>
              <w:top w:val="nil"/>
              <w:left w:val="nil"/>
              <w:bottom w:val="single" w:sz="4" w:space="0" w:color="auto"/>
              <w:right w:val="single" w:sz="4" w:space="0" w:color="auto"/>
            </w:tcBorders>
            <w:shd w:val="clear" w:color="auto" w:fill="auto"/>
            <w:noWrap/>
            <w:vAlign w:val="bottom"/>
            <w:hideMark/>
          </w:tcPr>
          <w:p w14:paraId="4FB3EBAE"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19668.744</w:t>
            </w:r>
          </w:p>
        </w:tc>
        <w:tc>
          <w:tcPr>
            <w:tcW w:w="1256" w:type="dxa"/>
            <w:tcBorders>
              <w:top w:val="nil"/>
              <w:left w:val="nil"/>
              <w:bottom w:val="single" w:sz="4" w:space="0" w:color="auto"/>
              <w:right w:val="single" w:sz="4" w:space="0" w:color="auto"/>
            </w:tcBorders>
            <w:shd w:val="clear" w:color="auto" w:fill="auto"/>
            <w:noWrap/>
            <w:vAlign w:val="bottom"/>
            <w:hideMark/>
          </w:tcPr>
          <w:p w14:paraId="446551AB"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19025.882</w:t>
            </w:r>
          </w:p>
        </w:tc>
        <w:tc>
          <w:tcPr>
            <w:tcW w:w="1387" w:type="dxa"/>
            <w:tcBorders>
              <w:top w:val="nil"/>
              <w:left w:val="nil"/>
              <w:bottom w:val="single" w:sz="4" w:space="0" w:color="auto"/>
              <w:right w:val="single" w:sz="4" w:space="0" w:color="auto"/>
            </w:tcBorders>
            <w:shd w:val="clear" w:color="auto" w:fill="auto"/>
            <w:noWrap/>
            <w:vAlign w:val="bottom"/>
            <w:hideMark/>
          </w:tcPr>
          <w:p w14:paraId="7DFAF6B1"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20268.717</w:t>
            </w:r>
          </w:p>
        </w:tc>
      </w:tr>
      <w:tr w:rsidR="004D2B20" w14:paraId="51CF16B4" w14:textId="77777777" w:rsidTr="004D2B20">
        <w:trPr>
          <w:trHeight w:val="300"/>
          <w:jc w:val="center"/>
        </w:trPr>
        <w:tc>
          <w:tcPr>
            <w:tcW w:w="2220" w:type="dxa"/>
            <w:tcBorders>
              <w:top w:val="nil"/>
              <w:left w:val="single" w:sz="4" w:space="0" w:color="auto"/>
              <w:bottom w:val="single" w:sz="4" w:space="0" w:color="auto"/>
              <w:right w:val="single" w:sz="4" w:space="0" w:color="auto"/>
            </w:tcBorders>
            <w:shd w:val="clear" w:color="000000" w:fill="B7DEE8"/>
            <w:noWrap/>
            <w:vAlign w:val="bottom"/>
            <w:hideMark/>
          </w:tcPr>
          <w:p w14:paraId="11A45F11" w14:textId="77777777" w:rsidR="004D2B20" w:rsidRDefault="004D2B20">
            <w:pPr>
              <w:rPr>
                <w:rFonts w:ascii="Calibri" w:eastAsia="Times New Roman" w:hAnsi="Calibri"/>
                <w:color w:val="000000"/>
                <w:sz w:val="22"/>
                <w:szCs w:val="22"/>
              </w:rPr>
            </w:pPr>
            <w:r>
              <w:rPr>
                <w:rFonts w:ascii="Calibri" w:eastAsia="Times New Roman" w:hAnsi="Calibri"/>
                <w:color w:val="000000"/>
                <w:sz w:val="22"/>
                <w:szCs w:val="22"/>
              </w:rPr>
              <w:t>chi2</w:t>
            </w:r>
          </w:p>
        </w:tc>
        <w:tc>
          <w:tcPr>
            <w:tcW w:w="1257" w:type="dxa"/>
            <w:tcBorders>
              <w:top w:val="nil"/>
              <w:left w:val="nil"/>
              <w:bottom w:val="single" w:sz="4" w:space="0" w:color="auto"/>
              <w:right w:val="single" w:sz="4" w:space="0" w:color="auto"/>
            </w:tcBorders>
            <w:shd w:val="clear" w:color="auto" w:fill="auto"/>
            <w:noWrap/>
            <w:vAlign w:val="bottom"/>
            <w:hideMark/>
          </w:tcPr>
          <w:p w14:paraId="69DFB8FC"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256" w:type="dxa"/>
            <w:tcBorders>
              <w:top w:val="nil"/>
              <w:left w:val="nil"/>
              <w:bottom w:val="single" w:sz="4" w:space="0" w:color="auto"/>
              <w:right w:val="single" w:sz="4" w:space="0" w:color="auto"/>
            </w:tcBorders>
            <w:shd w:val="clear" w:color="auto" w:fill="auto"/>
            <w:noWrap/>
            <w:vAlign w:val="bottom"/>
            <w:hideMark/>
          </w:tcPr>
          <w:p w14:paraId="46C88306"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6077.634</w:t>
            </w:r>
          </w:p>
        </w:tc>
        <w:tc>
          <w:tcPr>
            <w:tcW w:w="1387" w:type="dxa"/>
            <w:tcBorders>
              <w:top w:val="nil"/>
              <w:left w:val="nil"/>
              <w:bottom w:val="single" w:sz="4" w:space="0" w:color="auto"/>
              <w:right w:val="single" w:sz="4" w:space="0" w:color="auto"/>
            </w:tcBorders>
            <w:shd w:val="clear" w:color="auto" w:fill="auto"/>
            <w:noWrap/>
            <w:vAlign w:val="bottom"/>
            <w:hideMark/>
          </w:tcPr>
          <w:p w14:paraId="1557511A" w14:textId="77777777" w:rsidR="004D2B20" w:rsidRDefault="004D2B20">
            <w:pPr>
              <w:jc w:val="right"/>
              <w:rPr>
                <w:rFonts w:ascii="Calibri" w:eastAsia="Times New Roman" w:hAnsi="Calibri"/>
                <w:color w:val="000000"/>
                <w:sz w:val="22"/>
                <w:szCs w:val="22"/>
              </w:rPr>
            </w:pPr>
            <w:r>
              <w:rPr>
                <w:rFonts w:ascii="Calibri" w:eastAsia="Times New Roman" w:hAnsi="Calibri"/>
                <w:color w:val="000000"/>
                <w:sz w:val="22"/>
                <w:szCs w:val="22"/>
              </w:rPr>
              <w:t>6430.265</w:t>
            </w:r>
          </w:p>
        </w:tc>
      </w:tr>
    </w:tbl>
    <w:p w14:paraId="10A6E371" w14:textId="77777777" w:rsidR="00353933" w:rsidRPr="00345CBD" w:rsidRDefault="00353933" w:rsidP="00353933">
      <w:pPr>
        <w:tabs>
          <w:tab w:val="left" w:pos="2963"/>
        </w:tabs>
      </w:pPr>
    </w:p>
    <w:sectPr w:rsidR="00353933" w:rsidRPr="00345CBD" w:rsidSect="00FB3703">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5904" w14:textId="77777777" w:rsidR="004B1E4F" w:rsidRDefault="004B1E4F" w:rsidP="005A73FF">
      <w:r>
        <w:separator/>
      </w:r>
    </w:p>
  </w:endnote>
  <w:endnote w:type="continuationSeparator" w:id="0">
    <w:p w14:paraId="2E9F76B8" w14:textId="77777777" w:rsidR="004B1E4F" w:rsidRDefault="004B1E4F" w:rsidP="005A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083834833"/>
      <w:docPartObj>
        <w:docPartGallery w:val="Page Numbers (Bottom of Page)"/>
        <w:docPartUnique/>
      </w:docPartObj>
    </w:sdtPr>
    <w:sdtEndPr>
      <w:rPr>
        <w:noProof/>
      </w:rPr>
    </w:sdtEndPr>
    <w:sdtContent>
      <w:p w14:paraId="5048FF89" w14:textId="77777777" w:rsidR="00F22F23" w:rsidRPr="002B0139" w:rsidRDefault="00F22F23">
        <w:pPr>
          <w:pStyle w:val="Footer"/>
          <w:jc w:val="center"/>
          <w:rPr>
            <w:rFonts w:asciiTheme="majorHAnsi" w:hAnsiTheme="majorHAnsi"/>
          </w:rPr>
        </w:pPr>
        <w:r w:rsidRPr="002B0139">
          <w:rPr>
            <w:rFonts w:asciiTheme="majorHAnsi" w:hAnsiTheme="majorHAnsi"/>
          </w:rPr>
          <w:fldChar w:fldCharType="begin"/>
        </w:r>
        <w:r w:rsidRPr="002B0139">
          <w:rPr>
            <w:rFonts w:asciiTheme="majorHAnsi" w:hAnsiTheme="majorHAnsi"/>
          </w:rPr>
          <w:instrText xml:space="preserve"> PAGE   \* MERGEFORMAT </w:instrText>
        </w:r>
        <w:r w:rsidRPr="002B0139">
          <w:rPr>
            <w:rFonts w:asciiTheme="majorHAnsi" w:hAnsiTheme="majorHAnsi"/>
          </w:rPr>
          <w:fldChar w:fldCharType="separate"/>
        </w:r>
        <w:r w:rsidR="00A72724">
          <w:rPr>
            <w:rFonts w:asciiTheme="majorHAnsi" w:hAnsiTheme="majorHAnsi"/>
            <w:noProof/>
          </w:rPr>
          <w:t>17</w:t>
        </w:r>
        <w:r w:rsidRPr="002B0139">
          <w:rPr>
            <w:rFonts w:asciiTheme="majorHAnsi" w:hAnsiTheme="majorHAnsi"/>
            <w:noProof/>
          </w:rPr>
          <w:fldChar w:fldCharType="end"/>
        </w:r>
      </w:p>
    </w:sdtContent>
  </w:sdt>
  <w:p w14:paraId="1B8016E5" w14:textId="77777777" w:rsidR="00F22F23" w:rsidRDefault="00F22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44AF" w14:textId="77777777" w:rsidR="00F22F23" w:rsidRPr="002B0139" w:rsidRDefault="00F22F23">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C6A54" w14:textId="77777777" w:rsidR="004B1E4F" w:rsidRDefault="004B1E4F" w:rsidP="005A73FF">
      <w:r>
        <w:separator/>
      </w:r>
    </w:p>
  </w:footnote>
  <w:footnote w:type="continuationSeparator" w:id="0">
    <w:p w14:paraId="0AB3EB9C" w14:textId="77777777" w:rsidR="004B1E4F" w:rsidRDefault="004B1E4F" w:rsidP="005A73FF">
      <w:r>
        <w:continuationSeparator/>
      </w:r>
    </w:p>
  </w:footnote>
  <w:footnote w:id="1">
    <w:p w14:paraId="15C28E9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w:t>
      </w:r>
      <w:r>
        <w:rPr>
          <w:rFonts w:asciiTheme="majorHAnsi" w:hAnsiTheme="majorHAnsi"/>
          <w:sz w:val="20"/>
          <w:szCs w:val="20"/>
        </w:rPr>
        <w:t xml:space="preserve">USDA Food Access Research Atlas Population Estimates. </w:t>
      </w:r>
      <w:r w:rsidRPr="00503F7E">
        <w:rPr>
          <w:rFonts w:asciiTheme="majorHAnsi" w:hAnsiTheme="majorHAnsi"/>
          <w:sz w:val="20"/>
          <w:szCs w:val="20"/>
        </w:rPr>
        <w:t>http://www.ers.usda.gov/data-products/food-access-research-atlas/download-the-data.aspx</w:t>
      </w:r>
      <w:r>
        <w:rPr>
          <w:rFonts w:asciiTheme="majorHAnsi" w:hAnsiTheme="majorHAnsi"/>
          <w:sz w:val="20"/>
          <w:szCs w:val="20"/>
        </w:rPr>
        <w:t xml:space="preserve">  </w:t>
      </w:r>
      <w:r w:rsidRPr="00B603CC">
        <w:rPr>
          <w:rFonts w:asciiTheme="majorHAnsi" w:hAnsiTheme="majorHAnsi"/>
          <w:sz w:val="20"/>
          <w:szCs w:val="20"/>
        </w:rPr>
        <w:t xml:space="preserve"> </w:t>
      </w:r>
    </w:p>
  </w:footnote>
  <w:footnote w:id="2">
    <w:p w14:paraId="63E5612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Ploeg, V. M, Farrigan. T., et. al. (2009). “Access to Affordable and Nutritious Food and Understanding Food </w:t>
      </w:r>
      <w:r>
        <w:rPr>
          <w:rFonts w:asciiTheme="majorHAnsi" w:hAnsiTheme="majorHAnsi"/>
          <w:sz w:val="20"/>
          <w:szCs w:val="20"/>
        </w:rPr>
        <w:t>Deserts and Their Consequences.”</w:t>
      </w:r>
      <w:r w:rsidRPr="00B603CC">
        <w:rPr>
          <w:rFonts w:asciiTheme="majorHAnsi" w:hAnsiTheme="majorHAnsi"/>
          <w:sz w:val="20"/>
          <w:szCs w:val="20"/>
        </w:rPr>
        <w:t xml:space="preserve"> United States Department of Agriculture Economic Research Service</w:t>
      </w:r>
    </w:p>
  </w:footnote>
  <w:footnote w:id="3">
    <w:p w14:paraId="71CD8370"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Gallagher, M. (2006). Examining the Impact of Food Deserts on Public Health in Chicago, Mari Gallagher Research &amp; Consulting Group. </w:t>
      </w:r>
    </w:p>
  </w:footnote>
  <w:footnote w:id="4">
    <w:p w14:paraId="7438513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Pr>
          <w:rFonts w:asciiTheme="majorHAnsi" w:hAnsiTheme="majorHAnsi"/>
          <w:sz w:val="20"/>
          <w:szCs w:val="20"/>
        </w:rPr>
        <w:t xml:space="preserve"> </w:t>
      </w:r>
      <w:r w:rsidRPr="00B603CC">
        <w:rPr>
          <w:rFonts w:asciiTheme="majorHAnsi" w:hAnsiTheme="majorHAnsi"/>
          <w:sz w:val="20"/>
          <w:szCs w:val="20"/>
        </w:rPr>
        <w:t xml:space="preserve">Buczynski, A, Freishtat, H., et. al. (2015) Mapping Baltimore City’s Food Environment: 2015 Report. </w:t>
      </w:r>
    </w:p>
  </w:footnote>
  <w:footnote w:id="5">
    <w:p w14:paraId="2F9018E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Kai A., S., Jensen, E. B., &amp; Hinrichs, C. C. (2009). Food Deserts and Overweight Schoolchildren: Evidence from Pennsylvania. Rural Sociology, 74(2), 153-177.</w:t>
      </w:r>
    </w:p>
  </w:footnote>
  <w:footnote w:id="6">
    <w:p w14:paraId="4618F844"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7">
    <w:p w14:paraId="46F91D1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Morton, L.W., and T.C. Blanchard (2007). “Starved for Access: Life in Rural America’s Food Deserts,” Rural Realities 1(4): 1-10.</w:t>
      </w:r>
    </w:p>
  </w:footnote>
  <w:footnote w:id="8">
    <w:p w14:paraId="5DDD299B"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Giang, T., Karpyn, A., et al. (2008). Closing the grocery gap in underserved communities: the creation of the Pennsylvania Fresh Food Financing Initiative. </w:t>
      </w:r>
      <w:r w:rsidRPr="00B603CC">
        <w:rPr>
          <w:rFonts w:asciiTheme="majorHAnsi" w:hAnsiTheme="majorHAnsi"/>
          <w:i/>
          <w:sz w:val="20"/>
          <w:szCs w:val="20"/>
        </w:rPr>
        <w:t>J Public Health Manag Pract.</w:t>
      </w:r>
      <w:r w:rsidRPr="00B603CC">
        <w:rPr>
          <w:rFonts w:asciiTheme="majorHAnsi" w:hAnsiTheme="majorHAnsi"/>
          <w:sz w:val="20"/>
          <w:szCs w:val="20"/>
        </w:rPr>
        <w:t xml:space="preserve"> 2008;14(3):272-9. doi: </w:t>
      </w:r>
    </w:p>
  </w:footnote>
  <w:footnote w:id="9">
    <w:p w14:paraId="089218FF"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Ploeg, V. M, Farrigan. T., et. al. (2009). “Access to Affordable and Nutritious Food</w:t>
      </w:r>
      <w:r>
        <w:rPr>
          <w:rFonts w:asciiTheme="majorHAnsi" w:hAnsiTheme="majorHAnsi"/>
          <w:sz w:val="20"/>
          <w:szCs w:val="20"/>
        </w:rPr>
        <w:t xml:space="preserve"> </w:t>
      </w:r>
      <w:r w:rsidRPr="00B603CC">
        <w:rPr>
          <w:rFonts w:asciiTheme="majorHAnsi" w:hAnsiTheme="majorHAnsi"/>
          <w:sz w:val="20"/>
          <w:szCs w:val="20"/>
        </w:rPr>
        <w:t xml:space="preserve">Measuring and Understanding Food Deserts and Their Consequences”. </w:t>
      </w:r>
    </w:p>
  </w:footnote>
  <w:footnote w:id="10">
    <w:p w14:paraId="67D5A18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Neckerman, K.M., M. Bader, M. Purciel, and P. Yousefzadeh (2009). “Measuring Food Access in Urban Areas,” Nationa</w:t>
      </w:r>
      <w:r>
        <w:rPr>
          <w:rFonts w:asciiTheme="majorHAnsi" w:hAnsiTheme="majorHAnsi"/>
          <w:sz w:val="20"/>
          <w:szCs w:val="20"/>
        </w:rPr>
        <w:t>l Poverty Center Working Paper.</w:t>
      </w:r>
    </w:p>
  </w:footnote>
  <w:footnote w:id="11">
    <w:p w14:paraId="09A2053F"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Buczynski, A, Freishtat, H., et. al. (2015) Mapping Baltimore City’s Food Environment: 2015 Report. </w:t>
      </w:r>
    </w:p>
  </w:footnote>
  <w:footnote w:id="12">
    <w:p w14:paraId="27AFEF85"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Pr>
          <w:rFonts w:asciiTheme="majorHAnsi" w:hAnsiTheme="majorHAnsi"/>
          <w:sz w:val="20"/>
          <w:szCs w:val="20"/>
        </w:rPr>
        <w:t xml:space="preserve"> </w:t>
      </w:r>
      <w:r w:rsidRPr="00B603CC">
        <w:rPr>
          <w:rFonts w:asciiTheme="majorHAnsi" w:hAnsiTheme="majorHAnsi"/>
          <w:sz w:val="20"/>
          <w:szCs w:val="20"/>
        </w:rPr>
        <w:t xml:space="preserve">Dutko, P., Ploeg, V. M, &amp; Farrigan. T. (2012). “Characteristics and Influential Factors of Food Deserts”. </w:t>
      </w:r>
    </w:p>
  </w:footnote>
  <w:footnote w:id="13">
    <w:p w14:paraId="23848C8C"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USDA ERS.  (2015) Food Access Research Atlas: Documentation. </w:t>
      </w:r>
    </w:p>
  </w:footnote>
  <w:footnote w:id="14">
    <w:p w14:paraId="2F10986C"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15">
    <w:p w14:paraId="2AB43E9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Dutko, P., Ploeg, V. M, &amp; Farrigan. T. (2012). “Characteristics and Influential Factors of Food Deserts”. </w:t>
      </w:r>
    </w:p>
  </w:footnote>
  <w:footnote w:id="16">
    <w:p w14:paraId="5FD26BD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17">
    <w:p w14:paraId="2680056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Breneman, V., Farrigan, T., Hamrick, K. et al. (2009). Access to Affordable and Nutritious Food: Measuring and Understanding Food Deserts and Their Consequences. United States Department of Agriculture Economic Research Service.</w:t>
      </w:r>
    </w:p>
  </w:footnote>
  <w:footnote w:id="18">
    <w:p w14:paraId="185C0248"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Neumark-Sztainer D, Wall M, et al. </w:t>
      </w:r>
      <w:r>
        <w:rPr>
          <w:rFonts w:asciiTheme="majorHAnsi" w:hAnsiTheme="majorHAnsi"/>
          <w:sz w:val="20"/>
          <w:szCs w:val="20"/>
        </w:rPr>
        <w:t>(</w:t>
      </w:r>
      <w:r w:rsidRPr="00B603CC">
        <w:rPr>
          <w:rFonts w:asciiTheme="majorHAnsi" w:hAnsiTheme="majorHAnsi"/>
          <w:sz w:val="20"/>
          <w:szCs w:val="20"/>
        </w:rPr>
        <w:t>2003</w:t>
      </w:r>
      <w:r>
        <w:rPr>
          <w:rFonts w:asciiTheme="majorHAnsi" w:hAnsiTheme="majorHAnsi"/>
          <w:sz w:val="20"/>
          <w:szCs w:val="20"/>
        </w:rPr>
        <w:t>)</w:t>
      </w:r>
      <w:r w:rsidRPr="00B603CC">
        <w:rPr>
          <w:rFonts w:asciiTheme="majorHAnsi" w:hAnsiTheme="majorHAnsi"/>
          <w:sz w:val="20"/>
          <w:szCs w:val="20"/>
        </w:rPr>
        <w:t xml:space="preserve"> “Correlates of Fruit and vegetable intake among</w:t>
      </w:r>
      <w:r>
        <w:rPr>
          <w:rFonts w:asciiTheme="majorHAnsi" w:hAnsiTheme="majorHAnsi"/>
          <w:sz w:val="20"/>
          <w:szCs w:val="20"/>
        </w:rPr>
        <w:t xml:space="preserve"> </w:t>
      </w:r>
      <w:r w:rsidRPr="00B603CC">
        <w:rPr>
          <w:rFonts w:asciiTheme="majorHAnsi" w:hAnsiTheme="majorHAnsi"/>
          <w:sz w:val="20"/>
          <w:szCs w:val="20"/>
        </w:rPr>
        <w:t xml:space="preserve">adolescents. Findings from Project EaT.” </w:t>
      </w:r>
      <w:r w:rsidRPr="00B603CC">
        <w:rPr>
          <w:rFonts w:asciiTheme="majorHAnsi" w:hAnsiTheme="majorHAnsi"/>
          <w:i/>
          <w:sz w:val="20"/>
          <w:szCs w:val="20"/>
        </w:rPr>
        <w:t>Preventive Medicine</w:t>
      </w:r>
      <w:r>
        <w:rPr>
          <w:rFonts w:asciiTheme="majorHAnsi" w:hAnsiTheme="majorHAnsi"/>
          <w:sz w:val="20"/>
          <w:szCs w:val="20"/>
        </w:rPr>
        <w:t>, 37(3): 198–208</w:t>
      </w:r>
      <w:r w:rsidRPr="00B603CC">
        <w:rPr>
          <w:rFonts w:asciiTheme="majorHAnsi" w:hAnsiTheme="majorHAnsi"/>
          <w:sz w:val="20"/>
          <w:szCs w:val="20"/>
        </w:rPr>
        <w:t>.</w:t>
      </w:r>
    </w:p>
  </w:footnote>
  <w:footnote w:id="19">
    <w:p w14:paraId="1CD05109"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Rose, D. &amp; Richards, R. (2004). “Food Store Access and Household Fruit and Vegetable Use Among Participants in the US Food Stamp Program,”</w:t>
      </w:r>
      <w:r w:rsidRPr="00B603CC">
        <w:rPr>
          <w:rFonts w:asciiTheme="majorHAnsi" w:hAnsiTheme="majorHAnsi"/>
          <w:i/>
          <w:sz w:val="20"/>
          <w:szCs w:val="20"/>
        </w:rPr>
        <w:t xml:space="preserve"> Public Health Nutrition </w:t>
      </w:r>
      <w:r w:rsidRPr="00B603CC">
        <w:rPr>
          <w:rFonts w:asciiTheme="majorHAnsi" w:hAnsiTheme="majorHAnsi"/>
          <w:sz w:val="20"/>
          <w:szCs w:val="20"/>
        </w:rPr>
        <w:t>7(8): 1081-1088.</w:t>
      </w:r>
    </w:p>
  </w:footnote>
  <w:footnote w:id="20">
    <w:p w14:paraId="7EC187AE"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Ploeg, V. M, Farrigan. T., et. al. (2009). “Access to Affordable and Nutritious Food</w:t>
      </w:r>
      <w:r>
        <w:rPr>
          <w:rFonts w:asciiTheme="majorHAnsi" w:hAnsiTheme="majorHAnsi"/>
          <w:sz w:val="20"/>
          <w:szCs w:val="20"/>
        </w:rPr>
        <w:t xml:space="preserve"> </w:t>
      </w:r>
      <w:r w:rsidRPr="00B603CC">
        <w:rPr>
          <w:rFonts w:asciiTheme="majorHAnsi" w:hAnsiTheme="majorHAnsi"/>
          <w:sz w:val="20"/>
          <w:szCs w:val="20"/>
        </w:rPr>
        <w:t xml:space="preserve">Measuring and Understanding Food Deserts and Their Consequences”. </w:t>
      </w:r>
    </w:p>
  </w:footnote>
  <w:footnote w:id="21">
    <w:p w14:paraId="617F0E01"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Cummins S, Petticrew M, Higgins C, et al. (2005) Large scale food retailing as an intervention for diet and health: quasi-experimental evaluation of a natural experiment. </w:t>
      </w:r>
      <w:r w:rsidRPr="00B603CC">
        <w:rPr>
          <w:rFonts w:asciiTheme="majorHAnsi" w:hAnsiTheme="majorHAnsi"/>
          <w:i/>
          <w:sz w:val="20"/>
          <w:szCs w:val="20"/>
        </w:rPr>
        <w:t>J Epidemiol Community Health</w:t>
      </w:r>
      <w:r w:rsidRPr="00B603CC">
        <w:rPr>
          <w:rFonts w:asciiTheme="majorHAnsi" w:hAnsiTheme="majorHAnsi"/>
          <w:sz w:val="20"/>
          <w:szCs w:val="20"/>
        </w:rPr>
        <w:t>, 59:1035-40.</w:t>
      </w:r>
    </w:p>
  </w:footnote>
  <w:footnote w:id="22">
    <w:p w14:paraId="62491680"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Boone-Heinonen, J., Gordon-Larsen,</w:t>
      </w:r>
      <w:r>
        <w:rPr>
          <w:rFonts w:asciiTheme="majorHAnsi" w:hAnsiTheme="majorHAnsi"/>
          <w:sz w:val="20"/>
          <w:szCs w:val="20"/>
        </w:rPr>
        <w:t xml:space="preserve"> et al</w:t>
      </w:r>
      <w:r w:rsidRPr="00B603CC">
        <w:rPr>
          <w:rFonts w:asciiTheme="majorHAnsi" w:hAnsiTheme="majorHAnsi"/>
          <w:sz w:val="20"/>
          <w:szCs w:val="20"/>
        </w:rPr>
        <w:t xml:space="preserve">. (2011). Fast food restaurants and food stores: longitudinal associations with diet in young to middle-aged adults: the CARDIA study. </w:t>
      </w:r>
      <w:r w:rsidRPr="00B603CC">
        <w:rPr>
          <w:rFonts w:asciiTheme="majorHAnsi" w:hAnsiTheme="majorHAnsi"/>
          <w:i/>
          <w:sz w:val="20"/>
          <w:szCs w:val="20"/>
        </w:rPr>
        <w:t xml:space="preserve">Archives </w:t>
      </w:r>
      <w:r>
        <w:rPr>
          <w:rFonts w:asciiTheme="majorHAnsi" w:hAnsiTheme="majorHAnsi"/>
          <w:i/>
          <w:sz w:val="20"/>
          <w:szCs w:val="20"/>
        </w:rPr>
        <w:t>o</w:t>
      </w:r>
      <w:r w:rsidRPr="00B603CC">
        <w:rPr>
          <w:rFonts w:asciiTheme="majorHAnsi" w:hAnsiTheme="majorHAnsi"/>
          <w:i/>
          <w:sz w:val="20"/>
          <w:szCs w:val="20"/>
        </w:rPr>
        <w:t>f Internal Medicine</w:t>
      </w:r>
      <w:r w:rsidRPr="00B603CC">
        <w:rPr>
          <w:rFonts w:asciiTheme="majorHAnsi" w:hAnsiTheme="majorHAnsi"/>
          <w:sz w:val="20"/>
          <w:szCs w:val="20"/>
        </w:rPr>
        <w:t>, 171(13), 1162-1170. doi:10.1001/archinternmed.2011.283</w:t>
      </w:r>
    </w:p>
  </w:footnote>
  <w:footnote w:id="23">
    <w:p w14:paraId="28F11A0C"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Morland K, Wing S, Diez Roux A. (2002) The contextual effect of the local food environment on residents’ diets: the atherosclerosis risk in communities study. </w:t>
      </w:r>
      <w:r w:rsidRPr="00B603CC">
        <w:rPr>
          <w:rFonts w:asciiTheme="majorHAnsi" w:hAnsiTheme="majorHAnsi"/>
          <w:i/>
          <w:sz w:val="20"/>
          <w:szCs w:val="20"/>
        </w:rPr>
        <w:t>Am J Public Health</w:t>
      </w:r>
      <w:r w:rsidRPr="00B603CC">
        <w:rPr>
          <w:rFonts w:asciiTheme="majorHAnsi" w:hAnsiTheme="majorHAnsi"/>
          <w:sz w:val="20"/>
          <w:szCs w:val="20"/>
        </w:rPr>
        <w:t>;92:1761–7.</w:t>
      </w:r>
    </w:p>
  </w:footnote>
  <w:footnote w:id="24">
    <w:p w14:paraId="44810744"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Moore, L., Diez Roux, A., et al. (2008) Associations of the Local Food Environment with Diet Quality—A Comparison of Assessments based on Surveys and Geographic Information Systems: The Multi-Ethnic Study of Atherosclerosis. Am. J. Epidemiol.  167 (8): 917-924. doi: 10.1093/aje/kwm394</w:t>
      </w:r>
    </w:p>
  </w:footnote>
  <w:footnote w:id="25">
    <w:p w14:paraId="25008B6E" w14:textId="77777777" w:rsidR="00F22F23" w:rsidRPr="00B603CC" w:rsidRDefault="00F22F23" w:rsidP="00104AC8">
      <w:pPr>
        <w:pStyle w:val="FootnoteText"/>
        <w:ind w:left="720" w:hanging="72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Cummins, S., A. Findlay, M. Petticrew, and L. Sparks (2005). “Healthy Cities: The Impact of Food Retail-Led Regeneration on Food Access, Choice and Retail Structure,” </w:t>
      </w:r>
      <w:r w:rsidRPr="00B603CC">
        <w:rPr>
          <w:rFonts w:asciiTheme="majorHAnsi" w:hAnsiTheme="majorHAnsi"/>
          <w:i/>
          <w:sz w:val="20"/>
          <w:szCs w:val="20"/>
        </w:rPr>
        <w:t>Built Environment</w:t>
      </w:r>
      <w:r w:rsidRPr="00B603CC">
        <w:rPr>
          <w:rFonts w:asciiTheme="majorHAnsi" w:hAnsiTheme="majorHAnsi"/>
          <w:sz w:val="20"/>
          <w:szCs w:val="20"/>
        </w:rPr>
        <w:t>, Vol. 31(4): 288-301.</w:t>
      </w:r>
    </w:p>
  </w:footnote>
  <w:footnote w:id="26">
    <w:p w14:paraId="20F1B8A1"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Wrigley, N., D. Warm, and B. Margetts (2003). “Deprivation, Diet and Food-Retail Access: Findings From the Leeds ‘Food Deserts’ Study,” Environment and Planning A, 35: 151-188.</w:t>
      </w:r>
    </w:p>
  </w:footnote>
  <w:footnote w:id="27">
    <w:p w14:paraId="7444BEC5"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Dubowitz, T., Ghosh-Dastidar, M., Cohen, D., et al. (2015) Diet And Perceptions Change With Supermarket Introduction In A Food Desert, But Not Because Of Supermarket Use. </w:t>
      </w:r>
      <w:r w:rsidRPr="00B603CC">
        <w:rPr>
          <w:rFonts w:asciiTheme="majorHAnsi" w:hAnsiTheme="majorHAnsi"/>
          <w:i/>
          <w:sz w:val="20"/>
          <w:szCs w:val="20"/>
        </w:rPr>
        <w:t>Health Affairs</w:t>
      </w:r>
      <w:r w:rsidRPr="00B603CC">
        <w:rPr>
          <w:rFonts w:asciiTheme="majorHAnsi" w:hAnsiTheme="majorHAnsi"/>
          <w:sz w:val="20"/>
          <w:szCs w:val="20"/>
        </w:rPr>
        <w:t>, 34:111858-1868; doi:10.1377/hlthaff.2015.0667.</w:t>
      </w:r>
    </w:p>
  </w:footnote>
  <w:footnote w:id="28">
    <w:p w14:paraId="0C5773F2"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29">
    <w:p w14:paraId="1207BF71"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Gittelsohn J, Rowan M, Gadhoke P. (2012) Interventions in small food stores to change the food environment, improve diet, and reduce risk of chronic disease. Prev Chronic Dis;9:110015. DOI: http://dx.doi.org/10.5888/pcd9.110015</w:t>
      </w:r>
    </w:p>
  </w:footnote>
  <w:footnote w:id="30">
    <w:p w14:paraId="4E481230"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Ayala, G.X., B. Baquero, et. al (2009). “Working With Tiendas to Promote Healthy Eating,” Presentation at the IOM/NRC Workshop on the Public Health Effects of Food Deserts, January 27, Washington, DC.</w:t>
      </w:r>
    </w:p>
  </w:footnote>
  <w:footnote w:id="31">
    <w:p w14:paraId="3DEEA7DC"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Larson, N., Story, M., &amp; Nelson, M. (2009) Neighborhood Environments Disparities in Access to Healthy Foods in the U.S. </w:t>
      </w:r>
      <w:r w:rsidRPr="00B603CC">
        <w:rPr>
          <w:rFonts w:asciiTheme="majorHAnsi" w:hAnsiTheme="majorHAnsi"/>
          <w:i/>
          <w:sz w:val="20"/>
          <w:szCs w:val="20"/>
        </w:rPr>
        <w:t>Am J Prev Med</w:t>
      </w:r>
      <w:r w:rsidRPr="00B603CC">
        <w:rPr>
          <w:rFonts w:asciiTheme="majorHAnsi" w:hAnsiTheme="majorHAnsi"/>
          <w:sz w:val="20"/>
          <w:szCs w:val="20"/>
        </w:rPr>
        <w:t>, 36(1), 74-81.</w:t>
      </w:r>
    </w:p>
  </w:footnote>
  <w:footnote w:id="32">
    <w:p w14:paraId="07AA7665"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w:t>
      </w:r>
    </w:p>
  </w:footnote>
  <w:footnote w:id="33">
    <w:p w14:paraId="318CC181"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Mikkelsen, L. &amp; Chehimi, S. (2007) The Links Between the Neighborhood Food Environment and C</w:t>
      </w:r>
      <w:r>
        <w:rPr>
          <w:rFonts w:asciiTheme="majorHAnsi" w:hAnsiTheme="majorHAnsi"/>
          <w:sz w:val="20"/>
          <w:szCs w:val="20"/>
        </w:rPr>
        <w:t>hildhood Nutrition. The Robert W</w:t>
      </w:r>
      <w:r w:rsidRPr="00B603CC">
        <w:rPr>
          <w:rFonts w:asciiTheme="majorHAnsi" w:hAnsiTheme="majorHAnsi"/>
          <w:sz w:val="20"/>
          <w:szCs w:val="20"/>
        </w:rPr>
        <w:t xml:space="preserve">ood Johnson Association. </w:t>
      </w:r>
    </w:p>
  </w:footnote>
  <w:footnote w:id="34">
    <w:p w14:paraId="7FE85045"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Fardet, A., &amp; Boirie, Y. (2014). Associations between food and beverage groups and major diet-related chronic diseases: an exhaustive review of pooled/meta-analyses and systematic reviews. Nutrition Reviews, 72(12), 741-762.</w:t>
      </w:r>
    </w:p>
  </w:footnote>
  <w:footnote w:id="35">
    <w:p w14:paraId="0E5C622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US Burden of Disease Collaborators. The state of US health, 1990–2010: burden of diseases, injuries, and risk factors. </w:t>
      </w:r>
      <w:r w:rsidRPr="00687EF7">
        <w:rPr>
          <w:rFonts w:asciiTheme="majorHAnsi" w:hAnsiTheme="majorHAnsi"/>
          <w:i/>
          <w:sz w:val="20"/>
          <w:szCs w:val="20"/>
        </w:rPr>
        <w:t>JAMA</w:t>
      </w:r>
      <w:r w:rsidRPr="00B603CC">
        <w:rPr>
          <w:rFonts w:asciiTheme="majorHAnsi" w:hAnsiTheme="majorHAnsi"/>
          <w:sz w:val="20"/>
          <w:szCs w:val="20"/>
        </w:rPr>
        <w:t>. 2013;310:591–608.</w:t>
      </w:r>
    </w:p>
  </w:footnote>
  <w:footnote w:id="36">
    <w:p w14:paraId="092F1C9C"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Kung HC, Hoyert DL, XU JQ, Murphy SL. Deaths: Final Data for 2005: National Vital Statistics Reports; vol. 56, no. 10. Hyattsville, MD: National Center for Health Statistics, 2008.</w:t>
      </w:r>
    </w:p>
  </w:footnote>
  <w:footnote w:id="37">
    <w:p w14:paraId="6F69525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Mozaffarian, D., Benjamin, E. J., et al. (2015). Heart disease and stroke statistics--2015 update: a report from the American Heart Association. Circulation, 131(4), e29-e322. doi:10.1161/CIR.0000000000000152.</w:t>
      </w:r>
    </w:p>
  </w:footnote>
  <w:footnote w:id="38">
    <w:p w14:paraId="3689440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w:t>
      </w:r>
    </w:p>
  </w:footnote>
  <w:footnote w:id="39">
    <w:p w14:paraId="4B047C3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Willett, W., Koplan, J., Nugent, R. et al (2006). Disease Control Priorities in Developing Countries. 2nd edition. World Bank: Washington, DC. http://www.ncbi.nlm.nih.gov/books/NBK11795/</w:t>
      </w:r>
    </w:p>
  </w:footnote>
  <w:footnote w:id="40">
    <w:p w14:paraId="061E2D7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Fardet, A., &amp; Boirie, Y. (2014). Associations between food and beverage groups and major diet-related chronic diseases: an exhaustive review of pooled/meta-analyses and systematic reviews. </w:t>
      </w:r>
    </w:p>
  </w:footnote>
  <w:footnote w:id="41">
    <w:p w14:paraId="4EC3D04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Hu, F. (2008) Measurements of Adiposity and Body Composition. In: Hu F, ed. Obesity Epidemiology. New York City: Oxford University Press; 53–83.</w:t>
      </w:r>
    </w:p>
  </w:footnote>
  <w:footnote w:id="42">
    <w:p w14:paraId="491A12A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Your Guide to Diabetes. National Institutes of Health. </w:t>
      </w:r>
    </w:p>
  </w:footnote>
  <w:footnote w:id="43">
    <w:p w14:paraId="084A68D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Fardet, A., &amp; Boirie, Y. (2014). Associations between food and beverage groups and major diet-related chronic diseases: an exhaustive review of pooled/meta-analyses and systematic reviews. </w:t>
      </w:r>
    </w:p>
  </w:footnote>
  <w:footnote w:id="44">
    <w:p w14:paraId="29A591BF"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w:t>
      </w:r>
      <w:r>
        <w:rPr>
          <w:rFonts w:asciiTheme="majorHAnsi" w:hAnsiTheme="majorHAnsi"/>
          <w:sz w:val="20"/>
          <w:szCs w:val="20"/>
        </w:rPr>
        <w:t>Ibid.</w:t>
      </w:r>
    </w:p>
  </w:footnote>
  <w:footnote w:id="45">
    <w:p w14:paraId="4FD50D59"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Larson, N., Story, M. et al. (2009). Neighborhood Environments: Disparities in Access to Healthy Foods in the U.S. </w:t>
      </w:r>
    </w:p>
  </w:footnote>
  <w:footnote w:id="46">
    <w:p w14:paraId="3B6DFBAE"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Zick, C., Smith, K. et. al. (2009) Running to the Store? The relationship between neighborhood environments and the risk of obesity. </w:t>
      </w:r>
      <w:r w:rsidRPr="00B603CC">
        <w:rPr>
          <w:rFonts w:asciiTheme="majorHAnsi" w:hAnsiTheme="majorHAnsi"/>
          <w:i/>
          <w:sz w:val="20"/>
          <w:szCs w:val="20"/>
        </w:rPr>
        <w:t>Social Science &amp; Medicine</w:t>
      </w:r>
      <w:r w:rsidRPr="00B603CC">
        <w:rPr>
          <w:rFonts w:asciiTheme="majorHAnsi" w:hAnsiTheme="majorHAnsi"/>
          <w:sz w:val="20"/>
          <w:szCs w:val="20"/>
        </w:rPr>
        <w:t>, 69(10), Pages 1493–150.</w:t>
      </w:r>
    </w:p>
  </w:footnote>
  <w:footnote w:id="47">
    <w:p w14:paraId="055D0EB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Bodor, J., Rice, J. et al. (2010) The association between obesity and urban food environments. </w:t>
      </w:r>
    </w:p>
  </w:footnote>
  <w:footnote w:id="48">
    <w:p w14:paraId="5E0A476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Morland, Kimberly et al. (2006) Supermarkets, Other Food Stores, and Obesity. </w:t>
      </w:r>
    </w:p>
  </w:footnote>
  <w:footnote w:id="49">
    <w:p w14:paraId="4B628B8B"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Block, J. P., Christakis, N. A., O’Malley, A. J., &amp; Subramanian, S. V. (2011). Proximity to Food Establishments and Body Mass Index in the Framingham Heart Study Offspring Cohort O</w:t>
      </w:r>
      <w:r>
        <w:rPr>
          <w:rFonts w:asciiTheme="majorHAnsi" w:hAnsiTheme="majorHAnsi"/>
          <w:sz w:val="20"/>
          <w:szCs w:val="20"/>
        </w:rPr>
        <w:t>ver 30 Years. American Journal o</w:t>
      </w:r>
      <w:r w:rsidRPr="00B603CC">
        <w:rPr>
          <w:rFonts w:asciiTheme="majorHAnsi" w:hAnsiTheme="majorHAnsi"/>
          <w:sz w:val="20"/>
          <w:szCs w:val="20"/>
        </w:rPr>
        <w:t>f Epidemiology, 174(10), 1108-1114 7p. doi:aje/kwr244</w:t>
      </w:r>
    </w:p>
  </w:footnote>
  <w:footnote w:id="50">
    <w:p w14:paraId="1E902BC4"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Dubowitz, T., Ghosh-Dastidar, M.,</w:t>
      </w:r>
      <w:r>
        <w:rPr>
          <w:rFonts w:asciiTheme="majorHAnsi" w:hAnsiTheme="majorHAnsi"/>
          <w:sz w:val="20"/>
          <w:szCs w:val="20"/>
        </w:rPr>
        <w:t xml:space="preserve"> Cohen, D., et al. (2015) Diet and Perceptions Change w</w:t>
      </w:r>
      <w:r w:rsidRPr="00B603CC">
        <w:rPr>
          <w:rFonts w:asciiTheme="majorHAnsi" w:hAnsiTheme="majorHAnsi"/>
          <w:sz w:val="20"/>
          <w:szCs w:val="20"/>
        </w:rPr>
        <w:t xml:space="preserve">ith Supermarket Introduction In A Food Desert, But Not Because Of Supermarket Use. </w:t>
      </w:r>
    </w:p>
  </w:footnote>
  <w:footnote w:id="51">
    <w:p w14:paraId="1BEBB0A2"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Bodor, J., Rice, J. et al. (2010) The association between obesity and urban food environments. </w:t>
      </w:r>
    </w:p>
  </w:footnote>
  <w:footnote w:id="52">
    <w:p w14:paraId="3BE3F3B2"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AlHasan, D. M., &amp; Eberth, J. M. (2016). An ecological analysis of food outlet density and prevalence of type II diabetes in South Carolina counties. BMC Public Health, 161-9. doi:10.1186/s12889-015-2681-6</w:t>
      </w:r>
    </w:p>
  </w:footnote>
  <w:footnote w:id="53">
    <w:p w14:paraId="3308BA06"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Mari Gallagher Research and Consulting Group (2006). Examining the Impact of food deserts on public health in Chicago. </w:t>
      </w:r>
    </w:p>
  </w:footnote>
  <w:footnote w:id="54">
    <w:p w14:paraId="70D54128"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55">
    <w:p w14:paraId="40319896" w14:textId="77777777" w:rsidR="00F22F23" w:rsidRPr="00B603CC" w:rsidRDefault="00F22F23" w:rsidP="008D4D16">
      <w:pPr>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Indiana University School of Public Health. (2013) Health Impact Assessment: Development of a Full- Service Grocery Store Within a Food Desert. </w:t>
      </w:r>
    </w:p>
  </w:footnote>
  <w:footnote w:id="56">
    <w:p w14:paraId="49B7927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California Center for Public Health Advocacy, PolicyLink, and UCLA Center for Health Policy Research (2008). Designed for Disease: The Link Between Local Food Environments and Obesity and Diabetes.</w:t>
      </w:r>
    </w:p>
  </w:footnote>
  <w:footnote w:id="57">
    <w:p w14:paraId="227B1FF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Sharkey, Joseph R; Johnson, Cassandra M; Dean, Wesley R (2010). "Food Access and Perceptions of the Community and Household Food Environment as Correlates of Fruit and Vegetable Intake among Rural Seniors". </w:t>
      </w:r>
      <w:r w:rsidRPr="00B603CC">
        <w:rPr>
          <w:rFonts w:asciiTheme="majorHAnsi" w:hAnsiTheme="majorHAnsi"/>
          <w:i/>
          <w:sz w:val="20"/>
          <w:szCs w:val="20"/>
        </w:rPr>
        <w:t>BMC Geriatrics</w:t>
      </w:r>
      <w:r w:rsidRPr="00B603CC">
        <w:rPr>
          <w:rFonts w:asciiTheme="majorHAnsi" w:hAnsiTheme="majorHAnsi"/>
          <w:sz w:val="20"/>
          <w:szCs w:val="20"/>
        </w:rPr>
        <w:t xml:space="preserve"> 10: 32. doi:10.1186/1471-2318-10-32. </w:t>
      </w:r>
    </w:p>
  </w:footnote>
  <w:footnote w:id="58">
    <w:p w14:paraId="688567A5"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U.S. Census bureau (2014) Mobility is Most Common Disability Among Older Americans, Census Bureau Reports. </w:t>
      </w:r>
    </w:p>
  </w:footnote>
  <w:footnote w:id="59">
    <w:p w14:paraId="60E611E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Ruxton C. (2011) The role of micronutrients in healthy ageing. Nutrition &amp; Food Science; 41(6): 420–429.</w:t>
      </w:r>
    </w:p>
  </w:footnote>
  <w:footnote w:id="60">
    <w:p w14:paraId="75490F59"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Ihrke, D. &amp; Faber, C. (2012) Geographical Mobility: 2005 to 2010. U.S. Department of Commerce Economics and Statistics Administration. </w:t>
      </w:r>
    </w:p>
  </w:footnote>
  <w:footnote w:id="61">
    <w:p w14:paraId="0EDEBA0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Hanibuchi, T.,  Kondo, K., Nakaya, T. et al. (2011) Neighborhood food environment and body mass index among Japanese older adults: results from the Aichi Gerontological Evaluation Study (AGES). </w:t>
      </w:r>
      <w:r w:rsidRPr="00B603CC">
        <w:rPr>
          <w:rFonts w:asciiTheme="majorHAnsi" w:hAnsiTheme="majorHAnsi"/>
          <w:i/>
          <w:sz w:val="20"/>
          <w:szCs w:val="20"/>
        </w:rPr>
        <w:t>International Journal of Health Geographics</w:t>
      </w:r>
      <w:r w:rsidRPr="00B603CC">
        <w:rPr>
          <w:rFonts w:asciiTheme="majorHAnsi" w:hAnsiTheme="majorHAnsi"/>
          <w:sz w:val="20"/>
          <w:szCs w:val="20"/>
        </w:rPr>
        <w:t>, 10:43.</w:t>
      </w:r>
    </w:p>
  </w:footnote>
  <w:footnote w:id="62">
    <w:p w14:paraId="1193593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Zick, C., Smith, K. et. al. (2009) Running to the Store? The relationship between neighborhood environments and the risk of obesity. </w:t>
      </w:r>
    </w:p>
  </w:footnote>
  <w:footnote w:id="63">
    <w:p w14:paraId="5CD24F12"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Bodor, J., Rice, J. et al. (2010) The association between obesity and urban food environments. </w:t>
      </w:r>
    </w:p>
  </w:footnote>
  <w:footnote w:id="64">
    <w:p w14:paraId="0B30594F"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Morland, Kimberly et al. (2006) Supermarkets, Other Food Stores, and Obesity. </w:t>
      </w:r>
    </w:p>
  </w:footnote>
  <w:footnote w:id="65">
    <w:p w14:paraId="58DED12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AlHasan, D. M., &amp; Eberth, J. M. (2016). An ecological analysis of food outlet density and prevalence of type II diabetes in South Carolina counties.</w:t>
      </w:r>
    </w:p>
  </w:footnote>
  <w:footnote w:id="66">
    <w:p w14:paraId="770B0B3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Bodor, J., Rice, J. et al. (2010) The association between obesity and urban food environments. </w:t>
      </w:r>
    </w:p>
  </w:footnote>
  <w:footnote w:id="67">
    <w:p w14:paraId="7DB9A6A6"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Medical Expenditures Panel Survey: Household Component. Agency for Health Care Research and Quality. </w:t>
      </w:r>
    </w:p>
  </w:footnote>
  <w:footnote w:id="68">
    <w:p w14:paraId="563B29B6"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Food Access Research Atlas Overview. United States Department of Agriculture. </w:t>
      </w:r>
    </w:p>
  </w:footnote>
  <w:footnote w:id="69">
    <w:p w14:paraId="36BC0B40"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Austin, P. C. (2014). A comparison of 12 algorithms for matching on the propensity score. Statistics </w:t>
      </w:r>
      <w:r>
        <w:rPr>
          <w:rFonts w:asciiTheme="majorHAnsi" w:hAnsiTheme="majorHAnsi"/>
          <w:sz w:val="20"/>
          <w:szCs w:val="20"/>
        </w:rPr>
        <w:t>i</w:t>
      </w:r>
      <w:r w:rsidRPr="00B603CC">
        <w:rPr>
          <w:rFonts w:asciiTheme="majorHAnsi" w:hAnsiTheme="majorHAnsi"/>
          <w:sz w:val="20"/>
          <w:szCs w:val="20"/>
        </w:rPr>
        <w:t>n Medicine, 33(6), 1057-1069. doi:10.1002/sim.6004</w:t>
      </w:r>
    </w:p>
  </w:footnote>
  <w:footnote w:id="70">
    <w:p w14:paraId="670871CF"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71">
    <w:p w14:paraId="4A03110D"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w:t>
      </w:r>
    </w:p>
  </w:footnote>
  <w:footnote w:id="72">
    <w:p w14:paraId="72B20D6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King, G. &amp; Nielsen, R. (2015) Why Propensity Scores Should Not Be Used For Matching. Presentation at HMS/BWH Division of Pharmacoepidemiology and Pharmacoeconomics.</w:t>
      </w:r>
    </w:p>
  </w:footnote>
  <w:footnote w:id="73">
    <w:p w14:paraId="33B998B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74">
    <w:p w14:paraId="72246C09"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75">
    <w:p w14:paraId="7A51810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Austin, P. C. (2014). A comparison of 12 algorithms for matching on the propensity score. </w:t>
      </w:r>
    </w:p>
  </w:footnote>
  <w:footnote w:id="76">
    <w:p w14:paraId="23CF5816" w14:textId="77777777" w:rsidR="00F22F23" w:rsidRPr="00E820C2" w:rsidRDefault="00F22F23" w:rsidP="00E820C2">
      <w:pPr>
        <w:pStyle w:val="FootnoteText"/>
        <w:ind w:left="360" w:hanging="360"/>
        <w:rPr>
          <w:rFonts w:asciiTheme="majorHAnsi" w:hAnsiTheme="majorHAnsi"/>
          <w:sz w:val="20"/>
          <w:szCs w:val="20"/>
        </w:rPr>
      </w:pPr>
      <w:r w:rsidRPr="00E820C2">
        <w:rPr>
          <w:rStyle w:val="FootnoteReference"/>
        </w:rPr>
        <w:footnoteRef/>
      </w:r>
      <w:r w:rsidRPr="00E820C2">
        <w:rPr>
          <w:rStyle w:val="FootnoteReference"/>
        </w:rPr>
        <w:t xml:space="preserve"> </w:t>
      </w:r>
      <w:r w:rsidRPr="00E820C2">
        <w:rPr>
          <w:rFonts w:asciiTheme="majorHAnsi" w:hAnsiTheme="majorHAnsi"/>
          <w:sz w:val="20"/>
          <w:szCs w:val="20"/>
        </w:rPr>
        <w:t>Austin, P. (2011) An Introduction to Propensity Score Methods for Reducing the Effects of Confounding in Observational Studies</w:t>
      </w:r>
      <w:r>
        <w:rPr>
          <w:rFonts w:asciiTheme="majorHAnsi" w:hAnsiTheme="majorHAnsi"/>
          <w:sz w:val="20"/>
          <w:szCs w:val="20"/>
        </w:rPr>
        <w:t xml:space="preserve">. </w:t>
      </w:r>
      <w:r w:rsidRPr="00E820C2">
        <w:rPr>
          <w:rFonts w:asciiTheme="majorHAnsi" w:hAnsiTheme="majorHAnsi"/>
          <w:i/>
          <w:sz w:val="20"/>
          <w:szCs w:val="20"/>
        </w:rPr>
        <w:t>Multivariate Behav Res</w:t>
      </w:r>
      <w:r w:rsidRPr="00E820C2">
        <w:rPr>
          <w:rFonts w:asciiTheme="majorHAnsi" w:hAnsiTheme="majorHAnsi"/>
          <w:sz w:val="20"/>
          <w:szCs w:val="20"/>
        </w:rPr>
        <w:t>. 2011 May; 46(3): 399–424.</w:t>
      </w:r>
    </w:p>
  </w:footnote>
  <w:footnote w:id="77">
    <w:p w14:paraId="6473118B"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Calculate your BMI. National Institutes of Health. </w:t>
      </w:r>
    </w:p>
  </w:footnote>
  <w:footnote w:id="78">
    <w:p w14:paraId="2D74DB43"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Ibid. </w:t>
      </w:r>
    </w:p>
  </w:footnote>
  <w:footnote w:id="79">
    <w:p w14:paraId="770C640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Stuart, E. (2010) Matching methods for causal inference: A review and a look forward</w:t>
      </w:r>
      <w:r>
        <w:rPr>
          <w:rFonts w:asciiTheme="majorHAnsi" w:hAnsiTheme="majorHAnsi"/>
          <w:sz w:val="20"/>
          <w:szCs w:val="20"/>
        </w:rPr>
        <w:t xml:space="preserve">. </w:t>
      </w:r>
      <w:r w:rsidRPr="00B603CC">
        <w:rPr>
          <w:rFonts w:asciiTheme="majorHAnsi" w:hAnsiTheme="majorHAnsi"/>
          <w:i/>
          <w:sz w:val="20"/>
          <w:szCs w:val="20"/>
        </w:rPr>
        <w:t>Stat Sci.</w:t>
      </w:r>
      <w:r w:rsidRPr="00B603CC">
        <w:rPr>
          <w:rFonts w:asciiTheme="majorHAnsi" w:hAnsiTheme="majorHAnsi"/>
          <w:sz w:val="20"/>
          <w:szCs w:val="20"/>
        </w:rPr>
        <w:t xml:space="preserve"> 25(1): 1–21. doi: 10.1214/09-STS313</w:t>
      </w:r>
    </w:p>
  </w:footnote>
  <w:footnote w:id="80">
    <w:p w14:paraId="3166D782"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Murnane, R. &amp; Willett, J. (2010) Methods Matter: Improving Causal Inference in Educational and Social Science Research. Oxford University Press. </w:t>
      </w:r>
    </w:p>
  </w:footnote>
  <w:footnote w:id="81">
    <w:p w14:paraId="51666414"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Morland, Kimberly et al. (2006) Supermarkets, Other Food Stores, and Obesity. </w:t>
      </w:r>
    </w:p>
  </w:footnote>
  <w:footnote w:id="82">
    <w:p w14:paraId="601A228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Bodor, J., Rice, J. et al. (2010) The association between obesity and urban food environments. </w:t>
      </w:r>
    </w:p>
  </w:footnote>
  <w:footnote w:id="83">
    <w:p w14:paraId="65ABE8B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Mari Gallagher Research and Consulting Group (2006). Examining the Impact of food deserts on public health in Chicago</w:t>
      </w:r>
      <w:r>
        <w:rPr>
          <w:rFonts w:asciiTheme="majorHAnsi" w:hAnsiTheme="majorHAnsi"/>
          <w:sz w:val="20"/>
          <w:szCs w:val="20"/>
        </w:rPr>
        <w:t>.</w:t>
      </w:r>
    </w:p>
  </w:footnote>
  <w:footnote w:id="84">
    <w:p w14:paraId="0F0B937E"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Dutko, P., Ploeg, V. M, &amp; Farrigan. T. (2012). “Characteristics and Influential Factors of Food Deserts”. </w:t>
      </w:r>
    </w:p>
  </w:footnote>
  <w:footnote w:id="85">
    <w:p w14:paraId="4A26088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2014 National Diabetes Statistics (2014). Centers for Disease Control and Prevention. </w:t>
      </w:r>
    </w:p>
  </w:footnote>
  <w:footnote w:id="86">
    <w:p w14:paraId="30225FB7"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High Blood Pressure Facts (2015). Centers for Disease Control and Prevention. </w:t>
      </w:r>
    </w:p>
  </w:footnote>
  <w:footnote w:id="87">
    <w:p w14:paraId="31BEB132" w14:textId="77777777" w:rsidR="00F22F23" w:rsidRPr="00B603CC" w:rsidRDefault="00F22F23" w:rsidP="009C3187">
      <w:pPr>
        <w:pStyle w:val="FootnoteText"/>
        <w:ind w:left="360" w:hanging="27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Adult Obesity Facts. (2015) Centers for Disease Control and Prevention. </w:t>
      </w:r>
    </w:p>
  </w:footnote>
  <w:footnote w:id="88">
    <w:p w14:paraId="7BA08A1A" w14:textId="77777777" w:rsidR="00F22F23" w:rsidRPr="00B603CC" w:rsidRDefault="00F22F23" w:rsidP="008D4D16">
      <w:pPr>
        <w:pStyle w:val="FootnoteText"/>
        <w:ind w:left="360" w:hanging="360"/>
        <w:rPr>
          <w:rFonts w:asciiTheme="majorHAnsi" w:hAnsiTheme="majorHAnsi"/>
          <w:sz w:val="20"/>
          <w:szCs w:val="20"/>
        </w:rPr>
      </w:pPr>
      <w:r w:rsidRPr="00B603CC">
        <w:rPr>
          <w:rStyle w:val="FootnoteReference"/>
          <w:rFonts w:asciiTheme="majorHAnsi" w:hAnsiTheme="majorHAnsi"/>
          <w:sz w:val="20"/>
          <w:szCs w:val="20"/>
        </w:rPr>
        <w:footnoteRef/>
      </w:r>
      <w:r w:rsidRPr="00B603CC">
        <w:rPr>
          <w:rFonts w:asciiTheme="majorHAnsi" w:hAnsiTheme="majorHAnsi"/>
          <w:sz w:val="20"/>
          <w:szCs w:val="20"/>
        </w:rPr>
        <w:t xml:space="preserve"> Quick Facts: United States. (2014) United States Census Bureau. </w:t>
      </w:r>
    </w:p>
  </w:footnote>
  <w:footnote w:id="89">
    <w:p w14:paraId="58DEF776" w14:textId="77777777" w:rsidR="00F22F23" w:rsidRPr="00B00B8C" w:rsidRDefault="00F22F23">
      <w:pPr>
        <w:pStyle w:val="FootnoteText"/>
        <w:rPr>
          <w:rFonts w:asciiTheme="majorHAnsi" w:hAnsiTheme="majorHAnsi"/>
          <w:sz w:val="20"/>
        </w:rPr>
      </w:pPr>
      <w:r w:rsidRPr="00B00B8C">
        <w:rPr>
          <w:rStyle w:val="FootnoteReference"/>
          <w:rFonts w:asciiTheme="majorHAnsi" w:hAnsiTheme="majorHAnsi"/>
          <w:sz w:val="20"/>
        </w:rPr>
        <w:footnoteRef/>
      </w:r>
      <w:r w:rsidRPr="00B00B8C">
        <w:rPr>
          <w:rFonts w:asciiTheme="majorHAnsi" w:hAnsiTheme="majorHAnsi"/>
          <w:sz w:val="20"/>
        </w:rPr>
        <w:t xml:space="preserve"> These limitations are largely based off the limitations mentioned in Morland et al.</w:t>
      </w:r>
    </w:p>
  </w:footnote>
  <w:footnote w:id="90">
    <w:p w14:paraId="7CC858FC" w14:textId="77777777" w:rsidR="00F22F23" w:rsidRPr="00E23E92" w:rsidRDefault="00F22F23">
      <w:pPr>
        <w:pStyle w:val="FootnoteText"/>
        <w:rPr>
          <w:rFonts w:asciiTheme="majorHAnsi" w:hAnsiTheme="majorHAnsi"/>
          <w:sz w:val="20"/>
          <w:szCs w:val="20"/>
        </w:rPr>
      </w:pPr>
      <w:r w:rsidRPr="00E23E92">
        <w:rPr>
          <w:rStyle w:val="FootnoteReference"/>
          <w:rFonts w:asciiTheme="majorHAnsi" w:hAnsiTheme="majorHAnsi"/>
          <w:sz w:val="20"/>
          <w:szCs w:val="20"/>
        </w:rPr>
        <w:footnoteRef/>
      </w:r>
      <w:r w:rsidRPr="00E23E92">
        <w:rPr>
          <w:rFonts w:asciiTheme="majorHAnsi" w:hAnsiTheme="majorHAnsi"/>
          <w:sz w:val="20"/>
          <w:szCs w:val="20"/>
        </w:rPr>
        <w:t xml:space="preserve"> Morland, Kimberly et al. (2006) Supermarkets, Other Food Stores, and Obesity.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4951"/>
    <w:multiLevelType w:val="hybridMultilevel"/>
    <w:tmpl w:val="B320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346EB"/>
    <w:multiLevelType w:val="hybridMultilevel"/>
    <w:tmpl w:val="BF50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42B13"/>
    <w:multiLevelType w:val="hybridMultilevel"/>
    <w:tmpl w:val="830CE89A"/>
    <w:lvl w:ilvl="0" w:tplc="7384EDC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C5"/>
    <w:rsid w:val="000103F3"/>
    <w:rsid w:val="00011E56"/>
    <w:rsid w:val="0001499D"/>
    <w:rsid w:val="00021888"/>
    <w:rsid w:val="000265F9"/>
    <w:rsid w:val="000279B6"/>
    <w:rsid w:val="000444BB"/>
    <w:rsid w:val="000467C1"/>
    <w:rsid w:val="00046D5C"/>
    <w:rsid w:val="00050C06"/>
    <w:rsid w:val="000626B8"/>
    <w:rsid w:val="0006514E"/>
    <w:rsid w:val="00080426"/>
    <w:rsid w:val="00080674"/>
    <w:rsid w:val="00090667"/>
    <w:rsid w:val="000A0AF0"/>
    <w:rsid w:val="000A1B8C"/>
    <w:rsid w:val="000A41CB"/>
    <w:rsid w:val="000C4DCC"/>
    <w:rsid w:val="000C6358"/>
    <w:rsid w:val="000D0A8E"/>
    <w:rsid w:val="000D24DD"/>
    <w:rsid w:val="000D4962"/>
    <w:rsid w:val="000E07D4"/>
    <w:rsid w:val="000E0A0B"/>
    <w:rsid w:val="000E0FEE"/>
    <w:rsid w:val="000E232F"/>
    <w:rsid w:val="000E2D72"/>
    <w:rsid w:val="000E4719"/>
    <w:rsid w:val="000E7223"/>
    <w:rsid w:val="000F01BC"/>
    <w:rsid w:val="000F49B0"/>
    <w:rsid w:val="000F7952"/>
    <w:rsid w:val="001003E0"/>
    <w:rsid w:val="00104AC8"/>
    <w:rsid w:val="00112ADF"/>
    <w:rsid w:val="0011516A"/>
    <w:rsid w:val="00116F84"/>
    <w:rsid w:val="00127EBD"/>
    <w:rsid w:val="00130896"/>
    <w:rsid w:val="00132882"/>
    <w:rsid w:val="0013331C"/>
    <w:rsid w:val="00134E09"/>
    <w:rsid w:val="001475C0"/>
    <w:rsid w:val="001562BA"/>
    <w:rsid w:val="00160B02"/>
    <w:rsid w:val="00162BE6"/>
    <w:rsid w:val="00170EDF"/>
    <w:rsid w:val="001775A2"/>
    <w:rsid w:val="001804DC"/>
    <w:rsid w:val="00184D42"/>
    <w:rsid w:val="00187DAF"/>
    <w:rsid w:val="00190640"/>
    <w:rsid w:val="001940E9"/>
    <w:rsid w:val="00196A3C"/>
    <w:rsid w:val="00197BB5"/>
    <w:rsid w:val="001A1DDA"/>
    <w:rsid w:val="001A3A94"/>
    <w:rsid w:val="001A79DC"/>
    <w:rsid w:val="001B0A82"/>
    <w:rsid w:val="001B102D"/>
    <w:rsid w:val="001C0F45"/>
    <w:rsid w:val="001C7EE5"/>
    <w:rsid w:val="001D1216"/>
    <w:rsid w:val="001E106A"/>
    <w:rsid w:val="001E1C1F"/>
    <w:rsid w:val="001E2C16"/>
    <w:rsid w:val="001E438C"/>
    <w:rsid w:val="001F7AED"/>
    <w:rsid w:val="00202766"/>
    <w:rsid w:val="00210FBA"/>
    <w:rsid w:val="0021233A"/>
    <w:rsid w:val="002132DC"/>
    <w:rsid w:val="00215E77"/>
    <w:rsid w:val="00226C3F"/>
    <w:rsid w:val="00226D72"/>
    <w:rsid w:val="0023005A"/>
    <w:rsid w:val="00230A1E"/>
    <w:rsid w:val="002316F8"/>
    <w:rsid w:val="00236223"/>
    <w:rsid w:val="00245844"/>
    <w:rsid w:val="00250856"/>
    <w:rsid w:val="00262699"/>
    <w:rsid w:val="00262EA5"/>
    <w:rsid w:val="00264779"/>
    <w:rsid w:val="00265B68"/>
    <w:rsid w:val="0026686D"/>
    <w:rsid w:val="00270CB8"/>
    <w:rsid w:val="002720C7"/>
    <w:rsid w:val="00284E40"/>
    <w:rsid w:val="00287B59"/>
    <w:rsid w:val="00291744"/>
    <w:rsid w:val="00292339"/>
    <w:rsid w:val="00292BD6"/>
    <w:rsid w:val="002960B0"/>
    <w:rsid w:val="002964A5"/>
    <w:rsid w:val="002A065F"/>
    <w:rsid w:val="002A399E"/>
    <w:rsid w:val="002A6C73"/>
    <w:rsid w:val="002B0139"/>
    <w:rsid w:val="002B105A"/>
    <w:rsid w:val="002B431B"/>
    <w:rsid w:val="002B5A62"/>
    <w:rsid w:val="002B6018"/>
    <w:rsid w:val="002B6603"/>
    <w:rsid w:val="002B66AF"/>
    <w:rsid w:val="002C132B"/>
    <w:rsid w:val="002C2E8E"/>
    <w:rsid w:val="002C4787"/>
    <w:rsid w:val="002C559C"/>
    <w:rsid w:val="002C612F"/>
    <w:rsid w:val="002D6AE6"/>
    <w:rsid w:val="002D7EEF"/>
    <w:rsid w:val="002E06C5"/>
    <w:rsid w:val="002E4ACA"/>
    <w:rsid w:val="002E60A9"/>
    <w:rsid w:val="002E745B"/>
    <w:rsid w:val="002F66E0"/>
    <w:rsid w:val="002F7C99"/>
    <w:rsid w:val="00302C3D"/>
    <w:rsid w:val="003033BE"/>
    <w:rsid w:val="00306CB1"/>
    <w:rsid w:val="003111AB"/>
    <w:rsid w:val="003138D3"/>
    <w:rsid w:val="00321BEB"/>
    <w:rsid w:val="003223F1"/>
    <w:rsid w:val="00322B3B"/>
    <w:rsid w:val="0032355E"/>
    <w:rsid w:val="00325E09"/>
    <w:rsid w:val="00334910"/>
    <w:rsid w:val="0034411B"/>
    <w:rsid w:val="00345CBD"/>
    <w:rsid w:val="00347F70"/>
    <w:rsid w:val="00353933"/>
    <w:rsid w:val="00354243"/>
    <w:rsid w:val="003563BF"/>
    <w:rsid w:val="0036117D"/>
    <w:rsid w:val="003621C7"/>
    <w:rsid w:val="00373187"/>
    <w:rsid w:val="00376463"/>
    <w:rsid w:val="00382EEC"/>
    <w:rsid w:val="003839B8"/>
    <w:rsid w:val="00383BC2"/>
    <w:rsid w:val="00384E2D"/>
    <w:rsid w:val="00394936"/>
    <w:rsid w:val="003958F1"/>
    <w:rsid w:val="003A1A73"/>
    <w:rsid w:val="003A2509"/>
    <w:rsid w:val="003A3CD9"/>
    <w:rsid w:val="003A4F7F"/>
    <w:rsid w:val="003A73C4"/>
    <w:rsid w:val="003B0D36"/>
    <w:rsid w:val="003C3FC4"/>
    <w:rsid w:val="003D0219"/>
    <w:rsid w:val="003D3EE1"/>
    <w:rsid w:val="003D59FC"/>
    <w:rsid w:val="003D7BC9"/>
    <w:rsid w:val="003E18E4"/>
    <w:rsid w:val="003E347D"/>
    <w:rsid w:val="003E6703"/>
    <w:rsid w:val="003E7197"/>
    <w:rsid w:val="003F2B13"/>
    <w:rsid w:val="003F58CB"/>
    <w:rsid w:val="00402B4A"/>
    <w:rsid w:val="00403D98"/>
    <w:rsid w:val="004153AD"/>
    <w:rsid w:val="0041710F"/>
    <w:rsid w:val="004210CF"/>
    <w:rsid w:val="00426B52"/>
    <w:rsid w:val="004272FA"/>
    <w:rsid w:val="00431E58"/>
    <w:rsid w:val="00440E39"/>
    <w:rsid w:val="004527F9"/>
    <w:rsid w:val="00454C0A"/>
    <w:rsid w:val="00457B38"/>
    <w:rsid w:val="00462677"/>
    <w:rsid w:val="00473792"/>
    <w:rsid w:val="00475D0F"/>
    <w:rsid w:val="00480A12"/>
    <w:rsid w:val="00482B18"/>
    <w:rsid w:val="00482E02"/>
    <w:rsid w:val="0048300F"/>
    <w:rsid w:val="00484EBA"/>
    <w:rsid w:val="00492E3C"/>
    <w:rsid w:val="004940AE"/>
    <w:rsid w:val="00497CD2"/>
    <w:rsid w:val="00497ED6"/>
    <w:rsid w:val="004A11FC"/>
    <w:rsid w:val="004A1E28"/>
    <w:rsid w:val="004A2681"/>
    <w:rsid w:val="004B1E4F"/>
    <w:rsid w:val="004B2695"/>
    <w:rsid w:val="004B3171"/>
    <w:rsid w:val="004C4309"/>
    <w:rsid w:val="004C7F62"/>
    <w:rsid w:val="004D2B20"/>
    <w:rsid w:val="004D7B6C"/>
    <w:rsid w:val="004E18AE"/>
    <w:rsid w:val="004E3469"/>
    <w:rsid w:val="004E6CDA"/>
    <w:rsid w:val="004E7FE6"/>
    <w:rsid w:val="004F0B78"/>
    <w:rsid w:val="004F523B"/>
    <w:rsid w:val="004F6EC1"/>
    <w:rsid w:val="004F76B7"/>
    <w:rsid w:val="00501FC7"/>
    <w:rsid w:val="00503F7E"/>
    <w:rsid w:val="0051023A"/>
    <w:rsid w:val="00510FC3"/>
    <w:rsid w:val="00511131"/>
    <w:rsid w:val="005139D5"/>
    <w:rsid w:val="0051565F"/>
    <w:rsid w:val="0051786C"/>
    <w:rsid w:val="00517C44"/>
    <w:rsid w:val="00520E13"/>
    <w:rsid w:val="00520F20"/>
    <w:rsid w:val="00521E5A"/>
    <w:rsid w:val="00525B0C"/>
    <w:rsid w:val="005268DF"/>
    <w:rsid w:val="00541ABC"/>
    <w:rsid w:val="00546763"/>
    <w:rsid w:val="00546BB5"/>
    <w:rsid w:val="00552255"/>
    <w:rsid w:val="00555567"/>
    <w:rsid w:val="00556D10"/>
    <w:rsid w:val="00557147"/>
    <w:rsid w:val="00557975"/>
    <w:rsid w:val="005629A9"/>
    <w:rsid w:val="00562A3F"/>
    <w:rsid w:val="00562E30"/>
    <w:rsid w:val="0056717C"/>
    <w:rsid w:val="00580D0E"/>
    <w:rsid w:val="0058799C"/>
    <w:rsid w:val="005A0510"/>
    <w:rsid w:val="005A0C1D"/>
    <w:rsid w:val="005A327A"/>
    <w:rsid w:val="005A4ECD"/>
    <w:rsid w:val="005A5FC6"/>
    <w:rsid w:val="005A73FF"/>
    <w:rsid w:val="005B1385"/>
    <w:rsid w:val="005B22FD"/>
    <w:rsid w:val="005B5ED2"/>
    <w:rsid w:val="005B696B"/>
    <w:rsid w:val="005B7474"/>
    <w:rsid w:val="005B794C"/>
    <w:rsid w:val="005C20A5"/>
    <w:rsid w:val="005C2286"/>
    <w:rsid w:val="005C2748"/>
    <w:rsid w:val="005C6760"/>
    <w:rsid w:val="005D5AC8"/>
    <w:rsid w:val="005E3F9B"/>
    <w:rsid w:val="005E5E4B"/>
    <w:rsid w:val="005F3312"/>
    <w:rsid w:val="005F5F44"/>
    <w:rsid w:val="005F7AE3"/>
    <w:rsid w:val="006007FA"/>
    <w:rsid w:val="00600FDE"/>
    <w:rsid w:val="006020F1"/>
    <w:rsid w:val="00612E97"/>
    <w:rsid w:val="00617BEC"/>
    <w:rsid w:val="00620E4A"/>
    <w:rsid w:val="00621766"/>
    <w:rsid w:val="00621B37"/>
    <w:rsid w:val="00622946"/>
    <w:rsid w:val="00630D72"/>
    <w:rsid w:val="00632BFE"/>
    <w:rsid w:val="0063578D"/>
    <w:rsid w:val="00635FF5"/>
    <w:rsid w:val="00636A4D"/>
    <w:rsid w:val="006376A1"/>
    <w:rsid w:val="00641933"/>
    <w:rsid w:val="00641B69"/>
    <w:rsid w:val="006533D3"/>
    <w:rsid w:val="00653AB6"/>
    <w:rsid w:val="00654F7D"/>
    <w:rsid w:val="00655154"/>
    <w:rsid w:val="006641DC"/>
    <w:rsid w:val="00665A66"/>
    <w:rsid w:val="00665ACB"/>
    <w:rsid w:val="006708E9"/>
    <w:rsid w:val="00671754"/>
    <w:rsid w:val="00672FBB"/>
    <w:rsid w:val="00675948"/>
    <w:rsid w:val="0067777B"/>
    <w:rsid w:val="00680499"/>
    <w:rsid w:val="00686407"/>
    <w:rsid w:val="00686E16"/>
    <w:rsid w:val="00687847"/>
    <w:rsid w:val="00687EF7"/>
    <w:rsid w:val="0069061A"/>
    <w:rsid w:val="006A003E"/>
    <w:rsid w:val="006A2894"/>
    <w:rsid w:val="006B5B27"/>
    <w:rsid w:val="006B63ED"/>
    <w:rsid w:val="006C1222"/>
    <w:rsid w:val="006C296B"/>
    <w:rsid w:val="006C31FC"/>
    <w:rsid w:val="006C55FC"/>
    <w:rsid w:val="006C5970"/>
    <w:rsid w:val="006C6346"/>
    <w:rsid w:val="006C6F7B"/>
    <w:rsid w:val="006D0F29"/>
    <w:rsid w:val="006D6205"/>
    <w:rsid w:val="006E1623"/>
    <w:rsid w:val="006E4ABA"/>
    <w:rsid w:val="006E4DA5"/>
    <w:rsid w:val="006F14BB"/>
    <w:rsid w:val="006F1515"/>
    <w:rsid w:val="006F2C66"/>
    <w:rsid w:val="006F623A"/>
    <w:rsid w:val="006F7D38"/>
    <w:rsid w:val="00700B7A"/>
    <w:rsid w:val="00700E7D"/>
    <w:rsid w:val="00716B53"/>
    <w:rsid w:val="0072672D"/>
    <w:rsid w:val="00730136"/>
    <w:rsid w:val="00734C51"/>
    <w:rsid w:val="007357FD"/>
    <w:rsid w:val="00740979"/>
    <w:rsid w:val="007417ED"/>
    <w:rsid w:val="00745604"/>
    <w:rsid w:val="00751B58"/>
    <w:rsid w:val="0075575F"/>
    <w:rsid w:val="007605C6"/>
    <w:rsid w:val="00762D24"/>
    <w:rsid w:val="0076728C"/>
    <w:rsid w:val="0077186E"/>
    <w:rsid w:val="00775789"/>
    <w:rsid w:val="0077603B"/>
    <w:rsid w:val="00777061"/>
    <w:rsid w:val="00784D9D"/>
    <w:rsid w:val="00785EF1"/>
    <w:rsid w:val="007A775E"/>
    <w:rsid w:val="007B0897"/>
    <w:rsid w:val="007B12DE"/>
    <w:rsid w:val="007B6838"/>
    <w:rsid w:val="007B7753"/>
    <w:rsid w:val="007B7EFB"/>
    <w:rsid w:val="007C3AC9"/>
    <w:rsid w:val="007C46CB"/>
    <w:rsid w:val="007C55EC"/>
    <w:rsid w:val="007C74CB"/>
    <w:rsid w:val="007D5E55"/>
    <w:rsid w:val="007D635B"/>
    <w:rsid w:val="007D6670"/>
    <w:rsid w:val="007E508D"/>
    <w:rsid w:val="007F2FED"/>
    <w:rsid w:val="0080373E"/>
    <w:rsid w:val="0080512D"/>
    <w:rsid w:val="008070E5"/>
    <w:rsid w:val="00815FAA"/>
    <w:rsid w:val="00816CB3"/>
    <w:rsid w:val="00817260"/>
    <w:rsid w:val="00825556"/>
    <w:rsid w:val="00827789"/>
    <w:rsid w:val="008311A9"/>
    <w:rsid w:val="00831252"/>
    <w:rsid w:val="00833F64"/>
    <w:rsid w:val="00836956"/>
    <w:rsid w:val="00843BF1"/>
    <w:rsid w:val="008461DA"/>
    <w:rsid w:val="00846A68"/>
    <w:rsid w:val="00850077"/>
    <w:rsid w:val="00851EDE"/>
    <w:rsid w:val="00853A95"/>
    <w:rsid w:val="00854BAE"/>
    <w:rsid w:val="00860D17"/>
    <w:rsid w:val="008637FB"/>
    <w:rsid w:val="008669A2"/>
    <w:rsid w:val="00866E48"/>
    <w:rsid w:val="00877AAF"/>
    <w:rsid w:val="0088148E"/>
    <w:rsid w:val="00891EEC"/>
    <w:rsid w:val="008A4CB6"/>
    <w:rsid w:val="008B2544"/>
    <w:rsid w:val="008C72E5"/>
    <w:rsid w:val="008D4D16"/>
    <w:rsid w:val="008E0E61"/>
    <w:rsid w:val="008E4262"/>
    <w:rsid w:val="008F135B"/>
    <w:rsid w:val="008F5801"/>
    <w:rsid w:val="008F61A2"/>
    <w:rsid w:val="009004B0"/>
    <w:rsid w:val="00905788"/>
    <w:rsid w:val="0090611F"/>
    <w:rsid w:val="00910FB3"/>
    <w:rsid w:val="0091297A"/>
    <w:rsid w:val="00914B2F"/>
    <w:rsid w:val="00923ACC"/>
    <w:rsid w:val="00923E82"/>
    <w:rsid w:val="009337C2"/>
    <w:rsid w:val="00937D8D"/>
    <w:rsid w:val="00940F47"/>
    <w:rsid w:val="009423F9"/>
    <w:rsid w:val="00943FC7"/>
    <w:rsid w:val="00957DCC"/>
    <w:rsid w:val="00963A2B"/>
    <w:rsid w:val="00970F69"/>
    <w:rsid w:val="009731C2"/>
    <w:rsid w:val="00976CDD"/>
    <w:rsid w:val="0098553A"/>
    <w:rsid w:val="009870EC"/>
    <w:rsid w:val="009924C6"/>
    <w:rsid w:val="00994203"/>
    <w:rsid w:val="00996F7A"/>
    <w:rsid w:val="009973AE"/>
    <w:rsid w:val="009B209E"/>
    <w:rsid w:val="009B29CD"/>
    <w:rsid w:val="009B7214"/>
    <w:rsid w:val="009B7B4F"/>
    <w:rsid w:val="009C3187"/>
    <w:rsid w:val="009D7491"/>
    <w:rsid w:val="009E1480"/>
    <w:rsid w:val="009E2241"/>
    <w:rsid w:val="009F432A"/>
    <w:rsid w:val="009F63F7"/>
    <w:rsid w:val="009F71D2"/>
    <w:rsid w:val="00A01383"/>
    <w:rsid w:val="00A04BD7"/>
    <w:rsid w:val="00A04D0B"/>
    <w:rsid w:val="00A06540"/>
    <w:rsid w:val="00A136A6"/>
    <w:rsid w:val="00A13D9F"/>
    <w:rsid w:val="00A17134"/>
    <w:rsid w:val="00A2218B"/>
    <w:rsid w:val="00A241CD"/>
    <w:rsid w:val="00A31401"/>
    <w:rsid w:val="00A3215C"/>
    <w:rsid w:val="00A32A73"/>
    <w:rsid w:val="00A33C22"/>
    <w:rsid w:val="00A375ED"/>
    <w:rsid w:val="00A37C27"/>
    <w:rsid w:val="00A558E6"/>
    <w:rsid w:val="00A56A65"/>
    <w:rsid w:val="00A630AB"/>
    <w:rsid w:val="00A700AD"/>
    <w:rsid w:val="00A72724"/>
    <w:rsid w:val="00A74530"/>
    <w:rsid w:val="00A76A91"/>
    <w:rsid w:val="00A83FDC"/>
    <w:rsid w:val="00A83FFA"/>
    <w:rsid w:val="00A9094A"/>
    <w:rsid w:val="00A9100E"/>
    <w:rsid w:val="00A93367"/>
    <w:rsid w:val="00A96E1D"/>
    <w:rsid w:val="00AA30FB"/>
    <w:rsid w:val="00AA6F31"/>
    <w:rsid w:val="00AB6033"/>
    <w:rsid w:val="00AC46B1"/>
    <w:rsid w:val="00AC5FA6"/>
    <w:rsid w:val="00AD1AE3"/>
    <w:rsid w:val="00AD3899"/>
    <w:rsid w:val="00AD61D5"/>
    <w:rsid w:val="00AE2909"/>
    <w:rsid w:val="00AE2B27"/>
    <w:rsid w:val="00AF1FAB"/>
    <w:rsid w:val="00AF3310"/>
    <w:rsid w:val="00AF5EE2"/>
    <w:rsid w:val="00AF7181"/>
    <w:rsid w:val="00B00A61"/>
    <w:rsid w:val="00B00B8C"/>
    <w:rsid w:val="00B024BA"/>
    <w:rsid w:val="00B1594D"/>
    <w:rsid w:val="00B17478"/>
    <w:rsid w:val="00B201DB"/>
    <w:rsid w:val="00B23E2F"/>
    <w:rsid w:val="00B23F2E"/>
    <w:rsid w:val="00B254BC"/>
    <w:rsid w:val="00B2688D"/>
    <w:rsid w:val="00B27789"/>
    <w:rsid w:val="00B41835"/>
    <w:rsid w:val="00B43DA1"/>
    <w:rsid w:val="00B46D06"/>
    <w:rsid w:val="00B46FA1"/>
    <w:rsid w:val="00B56390"/>
    <w:rsid w:val="00B603CC"/>
    <w:rsid w:val="00B61A04"/>
    <w:rsid w:val="00B64E36"/>
    <w:rsid w:val="00B663CB"/>
    <w:rsid w:val="00B66EDB"/>
    <w:rsid w:val="00B76D73"/>
    <w:rsid w:val="00B81507"/>
    <w:rsid w:val="00B816C2"/>
    <w:rsid w:val="00B81AAB"/>
    <w:rsid w:val="00B85582"/>
    <w:rsid w:val="00B97AD1"/>
    <w:rsid w:val="00BB74E7"/>
    <w:rsid w:val="00BC1E24"/>
    <w:rsid w:val="00BC2142"/>
    <w:rsid w:val="00BC5AA4"/>
    <w:rsid w:val="00BC666B"/>
    <w:rsid w:val="00BE4F15"/>
    <w:rsid w:val="00BF135B"/>
    <w:rsid w:val="00BF431A"/>
    <w:rsid w:val="00BF446F"/>
    <w:rsid w:val="00C00B05"/>
    <w:rsid w:val="00C0694D"/>
    <w:rsid w:val="00C12349"/>
    <w:rsid w:val="00C22764"/>
    <w:rsid w:val="00C25C7C"/>
    <w:rsid w:val="00C34911"/>
    <w:rsid w:val="00C37FBB"/>
    <w:rsid w:val="00C4014C"/>
    <w:rsid w:val="00C4356C"/>
    <w:rsid w:val="00C51C95"/>
    <w:rsid w:val="00C53813"/>
    <w:rsid w:val="00C570FF"/>
    <w:rsid w:val="00C70F33"/>
    <w:rsid w:val="00C75D24"/>
    <w:rsid w:val="00C774F3"/>
    <w:rsid w:val="00C77668"/>
    <w:rsid w:val="00C80FDD"/>
    <w:rsid w:val="00C818F8"/>
    <w:rsid w:val="00C86C58"/>
    <w:rsid w:val="00C904AB"/>
    <w:rsid w:val="00C912B6"/>
    <w:rsid w:val="00C9481C"/>
    <w:rsid w:val="00C96CA8"/>
    <w:rsid w:val="00CA1EFE"/>
    <w:rsid w:val="00CA2BF9"/>
    <w:rsid w:val="00CA507C"/>
    <w:rsid w:val="00CB787A"/>
    <w:rsid w:val="00CC1E26"/>
    <w:rsid w:val="00CC756A"/>
    <w:rsid w:val="00CD11A1"/>
    <w:rsid w:val="00CD288C"/>
    <w:rsid w:val="00CE502C"/>
    <w:rsid w:val="00CE5E47"/>
    <w:rsid w:val="00D00FD5"/>
    <w:rsid w:val="00D13732"/>
    <w:rsid w:val="00D15308"/>
    <w:rsid w:val="00D31A49"/>
    <w:rsid w:val="00D3465F"/>
    <w:rsid w:val="00D372B5"/>
    <w:rsid w:val="00D440FF"/>
    <w:rsid w:val="00D53634"/>
    <w:rsid w:val="00D543EF"/>
    <w:rsid w:val="00D552CD"/>
    <w:rsid w:val="00D65A73"/>
    <w:rsid w:val="00D662ED"/>
    <w:rsid w:val="00D66A69"/>
    <w:rsid w:val="00D66CC5"/>
    <w:rsid w:val="00D67D51"/>
    <w:rsid w:val="00D7015F"/>
    <w:rsid w:val="00D70420"/>
    <w:rsid w:val="00D70D63"/>
    <w:rsid w:val="00D77838"/>
    <w:rsid w:val="00D8037C"/>
    <w:rsid w:val="00D8321D"/>
    <w:rsid w:val="00D85C84"/>
    <w:rsid w:val="00D866D2"/>
    <w:rsid w:val="00D941D9"/>
    <w:rsid w:val="00D95846"/>
    <w:rsid w:val="00DC6450"/>
    <w:rsid w:val="00DC6655"/>
    <w:rsid w:val="00DC7804"/>
    <w:rsid w:val="00DC7B2B"/>
    <w:rsid w:val="00DD5370"/>
    <w:rsid w:val="00DF11B6"/>
    <w:rsid w:val="00E0240E"/>
    <w:rsid w:val="00E04AE1"/>
    <w:rsid w:val="00E23E92"/>
    <w:rsid w:val="00E364DD"/>
    <w:rsid w:val="00E4000F"/>
    <w:rsid w:val="00E42772"/>
    <w:rsid w:val="00E44390"/>
    <w:rsid w:val="00E45E4F"/>
    <w:rsid w:val="00E56400"/>
    <w:rsid w:val="00E62A00"/>
    <w:rsid w:val="00E65076"/>
    <w:rsid w:val="00E656B3"/>
    <w:rsid w:val="00E6758A"/>
    <w:rsid w:val="00E77F75"/>
    <w:rsid w:val="00E81A74"/>
    <w:rsid w:val="00E820C2"/>
    <w:rsid w:val="00E834F0"/>
    <w:rsid w:val="00E83644"/>
    <w:rsid w:val="00E9345A"/>
    <w:rsid w:val="00E944D7"/>
    <w:rsid w:val="00E94729"/>
    <w:rsid w:val="00E9595B"/>
    <w:rsid w:val="00EA181D"/>
    <w:rsid w:val="00EA3118"/>
    <w:rsid w:val="00EC2935"/>
    <w:rsid w:val="00EC785B"/>
    <w:rsid w:val="00EC7C43"/>
    <w:rsid w:val="00ED0C7D"/>
    <w:rsid w:val="00ED1E21"/>
    <w:rsid w:val="00ED2FEB"/>
    <w:rsid w:val="00ED30DE"/>
    <w:rsid w:val="00ED554F"/>
    <w:rsid w:val="00EE200A"/>
    <w:rsid w:val="00EE4738"/>
    <w:rsid w:val="00EE5647"/>
    <w:rsid w:val="00EE6864"/>
    <w:rsid w:val="00EE6A72"/>
    <w:rsid w:val="00EE770F"/>
    <w:rsid w:val="00EF23C5"/>
    <w:rsid w:val="00F0093A"/>
    <w:rsid w:val="00F06A64"/>
    <w:rsid w:val="00F074DC"/>
    <w:rsid w:val="00F12DCE"/>
    <w:rsid w:val="00F13D91"/>
    <w:rsid w:val="00F150ED"/>
    <w:rsid w:val="00F1522C"/>
    <w:rsid w:val="00F22F23"/>
    <w:rsid w:val="00F23F59"/>
    <w:rsid w:val="00F25670"/>
    <w:rsid w:val="00F2724C"/>
    <w:rsid w:val="00F31621"/>
    <w:rsid w:val="00F327E9"/>
    <w:rsid w:val="00F40CA2"/>
    <w:rsid w:val="00F42DBE"/>
    <w:rsid w:val="00F437C5"/>
    <w:rsid w:val="00F46454"/>
    <w:rsid w:val="00F46631"/>
    <w:rsid w:val="00F502D1"/>
    <w:rsid w:val="00F52ACB"/>
    <w:rsid w:val="00F536E9"/>
    <w:rsid w:val="00F63750"/>
    <w:rsid w:val="00F71786"/>
    <w:rsid w:val="00F72FDD"/>
    <w:rsid w:val="00F82CA0"/>
    <w:rsid w:val="00F870DD"/>
    <w:rsid w:val="00F92F81"/>
    <w:rsid w:val="00F937B9"/>
    <w:rsid w:val="00F94971"/>
    <w:rsid w:val="00F94B11"/>
    <w:rsid w:val="00F97D71"/>
    <w:rsid w:val="00FA087D"/>
    <w:rsid w:val="00FA4D41"/>
    <w:rsid w:val="00FB04D3"/>
    <w:rsid w:val="00FB0796"/>
    <w:rsid w:val="00FB3703"/>
    <w:rsid w:val="00FC0DCB"/>
    <w:rsid w:val="00FC1FF3"/>
    <w:rsid w:val="00FC6ABD"/>
    <w:rsid w:val="00FC7A47"/>
    <w:rsid w:val="00FD216A"/>
    <w:rsid w:val="00FE1F2B"/>
    <w:rsid w:val="00FF1AEF"/>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FB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E"/>
    <w:rPr>
      <w:rFonts w:ascii="Times New Roman" w:hAnsi="Times New Roman" w:cs="Times New Roman"/>
    </w:rPr>
  </w:style>
  <w:style w:type="paragraph" w:styleId="Heading1">
    <w:name w:val="heading 1"/>
    <w:basedOn w:val="Normal"/>
    <w:next w:val="Normal"/>
    <w:link w:val="Heading1Char"/>
    <w:uiPriority w:val="9"/>
    <w:qFormat/>
    <w:rsid w:val="00C80F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2B4A"/>
    <w:pPr>
      <w:keepNext/>
      <w:keepLines/>
      <w:spacing w:line="48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8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0F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91E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73FF"/>
    <w:rPr>
      <w:rFonts w:asciiTheme="minorHAnsi" w:hAnsiTheme="minorHAnsi" w:cstheme="minorBidi"/>
    </w:rPr>
  </w:style>
  <w:style w:type="character" w:customStyle="1" w:styleId="FootnoteTextChar">
    <w:name w:val="Footnote Text Char"/>
    <w:basedOn w:val="DefaultParagraphFont"/>
    <w:link w:val="FootnoteText"/>
    <w:uiPriority w:val="99"/>
    <w:rsid w:val="005A73FF"/>
  </w:style>
  <w:style w:type="character" w:styleId="FootnoteReference">
    <w:name w:val="footnote reference"/>
    <w:basedOn w:val="DefaultParagraphFont"/>
    <w:uiPriority w:val="99"/>
    <w:unhideWhenUsed/>
    <w:rsid w:val="005A73FF"/>
    <w:rPr>
      <w:vertAlign w:val="superscript"/>
    </w:rPr>
  </w:style>
  <w:style w:type="paragraph" w:styleId="ListParagraph">
    <w:name w:val="List Paragraph"/>
    <w:basedOn w:val="Normal"/>
    <w:uiPriority w:val="34"/>
    <w:qFormat/>
    <w:rsid w:val="005A73FF"/>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402B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8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E30"/>
    <w:rPr>
      <w:color w:val="0000FF" w:themeColor="hyperlink"/>
      <w:u w:val="single"/>
    </w:rPr>
  </w:style>
  <w:style w:type="paragraph" w:customStyle="1" w:styleId="Normal1">
    <w:name w:val="Normal1"/>
    <w:rsid w:val="0021233A"/>
    <w:pPr>
      <w:contextualSpacing/>
    </w:pPr>
    <w:rPr>
      <w:rFonts w:ascii="Times New Roman" w:eastAsia="Times New Roman" w:hAnsi="Times New Roman" w:cs="Times New Roman"/>
      <w:color w:val="000000"/>
      <w:szCs w:val="22"/>
      <w:lang w:eastAsia="ja-JP"/>
    </w:rPr>
  </w:style>
  <w:style w:type="paragraph" w:styleId="BalloonText">
    <w:name w:val="Balloon Text"/>
    <w:basedOn w:val="Normal"/>
    <w:link w:val="BalloonTextChar"/>
    <w:uiPriority w:val="99"/>
    <w:semiHidden/>
    <w:unhideWhenUsed/>
    <w:rsid w:val="001A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A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4D42"/>
    <w:rPr>
      <w:sz w:val="18"/>
      <w:szCs w:val="18"/>
    </w:rPr>
  </w:style>
  <w:style w:type="paragraph" w:styleId="CommentText">
    <w:name w:val="annotation text"/>
    <w:basedOn w:val="Normal"/>
    <w:link w:val="CommentTextChar"/>
    <w:uiPriority w:val="99"/>
    <w:unhideWhenUsed/>
    <w:rsid w:val="00184D42"/>
    <w:rPr>
      <w:rFonts w:asciiTheme="minorHAnsi" w:hAnsiTheme="minorHAnsi" w:cstheme="minorBidi"/>
    </w:rPr>
  </w:style>
  <w:style w:type="character" w:customStyle="1" w:styleId="CommentTextChar">
    <w:name w:val="Comment Text Char"/>
    <w:basedOn w:val="DefaultParagraphFont"/>
    <w:link w:val="CommentText"/>
    <w:uiPriority w:val="99"/>
    <w:rsid w:val="00184D42"/>
  </w:style>
  <w:style w:type="paragraph" w:styleId="CommentSubject">
    <w:name w:val="annotation subject"/>
    <w:basedOn w:val="CommentText"/>
    <w:next w:val="CommentText"/>
    <w:link w:val="CommentSubjectChar"/>
    <w:uiPriority w:val="99"/>
    <w:semiHidden/>
    <w:unhideWhenUsed/>
    <w:rsid w:val="00184D42"/>
    <w:rPr>
      <w:b/>
      <w:bCs/>
      <w:sz w:val="20"/>
      <w:szCs w:val="20"/>
    </w:rPr>
  </w:style>
  <w:style w:type="character" w:customStyle="1" w:styleId="CommentSubjectChar">
    <w:name w:val="Comment Subject Char"/>
    <w:basedOn w:val="CommentTextChar"/>
    <w:link w:val="CommentSubject"/>
    <w:uiPriority w:val="99"/>
    <w:semiHidden/>
    <w:rsid w:val="00184D42"/>
    <w:rPr>
      <w:b/>
      <w:bCs/>
      <w:sz w:val="20"/>
      <w:szCs w:val="20"/>
    </w:rPr>
  </w:style>
  <w:style w:type="character" w:styleId="FollowedHyperlink">
    <w:name w:val="FollowedHyperlink"/>
    <w:basedOn w:val="DefaultParagraphFont"/>
    <w:uiPriority w:val="99"/>
    <w:semiHidden/>
    <w:unhideWhenUsed/>
    <w:rsid w:val="004E3469"/>
    <w:rPr>
      <w:color w:val="800080" w:themeColor="followedHyperlink"/>
      <w:u w:val="single"/>
    </w:rPr>
  </w:style>
  <w:style w:type="paragraph" w:styleId="EndnoteText">
    <w:name w:val="endnote text"/>
    <w:basedOn w:val="Normal"/>
    <w:link w:val="EndnoteTextChar"/>
    <w:uiPriority w:val="99"/>
    <w:unhideWhenUsed/>
    <w:rsid w:val="00ED554F"/>
    <w:rPr>
      <w:rFonts w:asciiTheme="minorHAnsi" w:hAnsiTheme="minorHAnsi" w:cstheme="minorBidi"/>
    </w:rPr>
  </w:style>
  <w:style w:type="character" w:customStyle="1" w:styleId="EndnoteTextChar">
    <w:name w:val="Endnote Text Char"/>
    <w:basedOn w:val="DefaultParagraphFont"/>
    <w:link w:val="EndnoteText"/>
    <w:uiPriority w:val="99"/>
    <w:rsid w:val="00ED554F"/>
  </w:style>
  <w:style w:type="character" w:styleId="EndnoteReference">
    <w:name w:val="endnote reference"/>
    <w:basedOn w:val="DefaultParagraphFont"/>
    <w:uiPriority w:val="99"/>
    <w:unhideWhenUsed/>
    <w:rsid w:val="00ED554F"/>
    <w:rPr>
      <w:vertAlign w:val="superscript"/>
    </w:rPr>
  </w:style>
  <w:style w:type="paragraph" w:styleId="Header">
    <w:name w:val="header"/>
    <w:basedOn w:val="Normal"/>
    <w:link w:val="HeaderChar"/>
    <w:uiPriority w:val="99"/>
    <w:unhideWhenUsed/>
    <w:rsid w:val="00ED554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ED554F"/>
  </w:style>
  <w:style w:type="paragraph" w:styleId="Footer">
    <w:name w:val="footer"/>
    <w:basedOn w:val="Normal"/>
    <w:link w:val="FooterChar"/>
    <w:uiPriority w:val="99"/>
    <w:unhideWhenUsed/>
    <w:rsid w:val="00ED554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ED554F"/>
  </w:style>
  <w:style w:type="character" w:customStyle="1" w:styleId="Heading1Char">
    <w:name w:val="Heading 1 Char"/>
    <w:basedOn w:val="DefaultParagraphFont"/>
    <w:link w:val="Heading1"/>
    <w:uiPriority w:val="9"/>
    <w:rsid w:val="00C80F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80FD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C80FDD"/>
    <w:pPr>
      <w:ind w:left="240"/>
    </w:pPr>
    <w:rPr>
      <w:rFonts w:asciiTheme="minorHAnsi" w:hAnsiTheme="minorHAnsi" w:cstheme="minorBidi"/>
      <w:b/>
      <w:sz w:val="22"/>
      <w:szCs w:val="22"/>
    </w:rPr>
  </w:style>
  <w:style w:type="paragraph" w:styleId="TOC3">
    <w:name w:val="toc 3"/>
    <w:basedOn w:val="Normal"/>
    <w:next w:val="Normal"/>
    <w:autoRedefine/>
    <w:uiPriority w:val="39"/>
    <w:unhideWhenUsed/>
    <w:rsid w:val="00C80FDD"/>
    <w:pPr>
      <w:ind w:left="480"/>
    </w:pPr>
    <w:rPr>
      <w:rFonts w:asciiTheme="minorHAnsi" w:hAnsiTheme="minorHAnsi" w:cstheme="minorBidi"/>
      <w:sz w:val="22"/>
      <w:szCs w:val="22"/>
    </w:rPr>
  </w:style>
  <w:style w:type="paragraph" w:styleId="TOC1">
    <w:name w:val="toc 1"/>
    <w:basedOn w:val="Normal"/>
    <w:next w:val="Normal"/>
    <w:autoRedefine/>
    <w:uiPriority w:val="39"/>
    <w:unhideWhenUsed/>
    <w:rsid w:val="00C80FDD"/>
    <w:pPr>
      <w:spacing w:before="120"/>
    </w:pPr>
    <w:rPr>
      <w:rFonts w:asciiTheme="minorHAnsi" w:hAnsiTheme="minorHAnsi" w:cstheme="minorBidi"/>
      <w:b/>
    </w:rPr>
  </w:style>
  <w:style w:type="paragraph" w:styleId="TOC4">
    <w:name w:val="toc 4"/>
    <w:basedOn w:val="Normal"/>
    <w:next w:val="Normal"/>
    <w:autoRedefine/>
    <w:uiPriority w:val="39"/>
    <w:unhideWhenUsed/>
    <w:rsid w:val="00C80FDD"/>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C80FDD"/>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C80FDD"/>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C80FDD"/>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C80FDD"/>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C80FDD"/>
    <w:pPr>
      <w:ind w:left="1920"/>
    </w:pPr>
    <w:rPr>
      <w:rFonts w:asciiTheme="minorHAnsi" w:hAnsiTheme="minorHAnsi" w:cstheme="minorBidi"/>
      <w:sz w:val="20"/>
      <w:szCs w:val="20"/>
    </w:rPr>
  </w:style>
  <w:style w:type="character" w:customStyle="1" w:styleId="Heading4Char">
    <w:name w:val="Heading 4 Char"/>
    <w:basedOn w:val="DefaultParagraphFont"/>
    <w:link w:val="Heading4"/>
    <w:uiPriority w:val="9"/>
    <w:rsid w:val="00C80FDD"/>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B3171"/>
    <w:rPr>
      <w:rFonts w:ascii="Lucida Grande" w:hAnsi="Lucida Grande" w:cs="Lucida Grande"/>
    </w:rPr>
  </w:style>
  <w:style w:type="character" w:customStyle="1" w:styleId="DocumentMapChar">
    <w:name w:val="Document Map Char"/>
    <w:basedOn w:val="DefaultParagraphFont"/>
    <w:link w:val="DocumentMap"/>
    <w:uiPriority w:val="99"/>
    <w:semiHidden/>
    <w:rsid w:val="004B3171"/>
    <w:rPr>
      <w:rFonts w:ascii="Lucida Grande" w:hAnsi="Lucida Grande" w:cs="Lucida Grande"/>
    </w:rPr>
  </w:style>
  <w:style w:type="paragraph" w:styleId="Revision">
    <w:name w:val="Revision"/>
    <w:hidden/>
    <w:uiPriority w:val="99"/>
    <w:semiHidden/>
    <w:rsid w:val="00C00B05"/>
  </w:style>
  <w:style w:type="paragraph" w:styleId="NormalWeb">
    <w:name w:val="Normal (Web)"/>
    <w:basedOn w:val="Normal"/>
    <w:uiPriority w:val="99"/>
    <w:semiHidden/>
    <w:unhideWhenUsed/>
    <w:rsid w:val="00050C06"/>
    <w:pPr>
      <w:spacing w:before="100" w:beforeAutospacing="1" w:after="100" w:afterAutospacing="1"/>
    </w:pPr>
  </w:style>
  <w:style w:type="character" w:customStyle="1" w:styleId="Heading5Char">
    <w:name w:val="Heading 5 Char"/>
    <w:basedOn w:val="DefaultParagraphFont"/>
    <w:link w:val="Heading5"/>
    <w:uiPriority w:val="9"/>
    <w:rsid w:val="00891EEC"/>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9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BE"/>
    <w:rPr>
      <w:rFonts w:ascii="Times New Roman" w:hAnsi="Times New Roman" w:cs="Times New Roman"/>
    </w:rPr>
  </w:style>
  <w:style w:type="paragraph" w:styleId="Heading1">
    <w:name w:val="heading 1"/>
    <w:basedOn w:val="Normal"/>
    <w:next w:val="Normal"/>
    <w:link w:val="Heading1Char"/>
    <w:uiPriority w:val="9"/>
    <w:qFormat/>
    <w:rsid w:val="00C80F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2B4A"/>
    <w:pPr>
      <w:keepNext/>
      <w:keepLines/>
      <w:spacing w:line="48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8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0F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91E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73FF"/>
    <w:rPr>
      <w:rFonts w:asciiTheme="minorHAnsi" w:hAnsiTheme="minorHAnsi" w:cstheme="minorBidi"/>
    </w:rPr>
  </w:style>
  <w:style w:type="character" w:customStyle="1" w:styleId="FootnoteTextChar">
    <w:name w:val="Footnote Text Char"/>
    <w:basedOn w:val="DefaultParagraphFont"/>
    <w:link w:val="FootnoteText"/>
    <w:uiPriority w:val="99"/>
    <w:rsid w:val="005A73FF"/>
  </w:style>
  <w:style w:type="character" w:styleId="FootnoteReference">
    <w:name w:val="footnote reference"/>
    <w:basedOn w:val="DefaultParagraphFont"/>
    <w:uiPriority w:val="99"/>
    <w:unhideWhenUsed/>
    <w:rsid w:val="005A73FF"/>
    <w:rPr>
      <w:vertAlign w:val="superscript"/>
    </w:rPr>
  </w:style>
  <w:style w:type="paragraph" w:styleId="ListParagraph">
    <w:name w:val="List Paragraph"/>
    <w:basedOn w:val="Normal"/>
    <w:uiPriority w:val="34"/>
    <w:qFormat/>
    <w:rsid w:val="005A73FF"/>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402B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8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E30"/>
    <w:rPr>
      <w:color w:val="0000FF" w:themeColor="hyperlink"/>
      <w:u w:val="single"/>
    </w:rPr>
  </w:style>
  <w:style w:type="paragraph" w:customStyle="1" w:styleId="Normal1">
    <w:name w:val="Normal1"/>
    <w:rsid w:val="0021233A"/>
    <w:pPr>
      <w:contextualSpacing/>
    </w:pPr>
    <w:rPr>
      <w:rFonts w:ascii="Times New Roman" w:eastAsia="Times New Roman" w:hAnsi="Times New Roman" w:cs="Times New Roman"/>
      <w:color w:val="000000"/>
      <w:szCs w:val="22"/>
      <w:lang w:eastAsia="ja-JP"/>
    </w:rPr>
  </w:style>
  <w:style w:type="paragraph" w:styleId="BalloonText">
    <w:name w:val="Balloon Text"/>
    <w:basedOn w:val="Normal"/>
    <w:link w:val="BalloonTextChar"/>
    <w:uiPriority w:val="99"/>
    <w:semiHidden/>
    <w:unhideWhenUsed/>
    <w:rsid w:val="001A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A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4D42"/>
    <w:rPr>
      <w:sz w:val="18"/>
      <w:szCs w:val="18"/>
    </w:rPr>
  </w:style>
  <w:style w:type="paragraph" w:styleId="CommentText">
    <w:name w:val="annotation text"/>
    <w:basedOn w:val="Normal"/>
    <w:link w:val="CommentTextChar"/>
    <w:uiPriority w:val="99"/>
    <w:unhideWhenUsed/>
    <w:rsid w:val="00184D42"/>
    <w:rPr>
      <w:rFonts w:asciiTheme="minorHAnsi" w:hAnsiTheme="minorHAnsi" w:cstheme="minorBidi"/>
    </w:rPr>
  </w:style>
  <w:style w:type="character" w:customStyle="1" w:styleId="CommentTextChar">
    <w:name w:val="Comment Text Char"/>
    <w:basedOn w:val="DefaultParagraphFont"/>
    <w:link w:val="CommentText"/>
    <w:uiPriority w:val="99"/>
    <w:rsid w:val="00184D42"/>
  </w:style>
  <w:style w:type="paragraph" w:styleId="CommentSubject">
    <w:name w:val="annotation subject"/>
    <w:basedOn w:val="CommentText"/>
    <w:next w:val="CommentText"/>
    <w:link w:val="CommentSubjectChar"/>
    <w:uiPriority w:val="99"/>
    <w:semiHidden/>
    <w:unhideWhenUsed/>
    <w:rsid w:val="00184D42"/>
    <w:rPr>
      <w:b/>
      <w:bCs/>
      <w:sz w:val="20"/>
      <w:szCs w:val="20"/>
    </w:rPr>
  </w:style>
  <w:style w:type="character" w:customStyle="1" w:styleId="CommentSubjectChar">
    <w:name w:val="Comment Subject Char"/>
    <w:basedOn w:val="CommentTextChar"/>
    <w:link w:val="CommentSubject"/>
    <w:uiPriority w:val="99"/>
    <w:semiHidden/>
    <w:rsid w:val="00184D42"/>
    <w:rPr>
      <w:b/>
      <w:bCs/>
      <w:sz w:val="20"/>
      <w:szCs w:val="20"/>
    </w:rPr>
  </w:style>
  <w:style w:type="character" w:styleId="FollowedHyperlink">
    <w:name w:val="FollowedHyperlink"/>
    <w:basedOn w:val="DefaultParagraphFont"/>
    <w:uiPriority w:val="99"/>
    <w:semiHidden/>
    <w:unhideWhenUsed/>
    <w:rsid w:val="004E3469"/>
    <w:rPr>
      <w:color w:val="800080" w:themeColor="followedHyperlink"/>
      <w:u w:val="single"/>
    </w:rPr>
  </w:style>
  <w:style w:type="paragraph" w:styleId="EndnoteText">
    <w:name w:val="endnote text"/>
    <w:basedOn w:val="Normal"/>
    <w:link w:val="EndnoteTextChar"/>
    <w:uiPriority w:val="99"/>
    <w:unhideWhenUsed/>
    <w:rsid w:val="00ED554F"/>
    <w:rPr>
      <w:rFonts w:asciiTheme="minorHAnsi" w:hAnsiTheme="minorHAnsi" w:cstheme="minorBidi"/>
    </w:rPr>
  </w:style>
  <w:style w:type="character" w:customStyle="1" w:styleId="EndnoteTextChar">
    <w:name w:val="Endnote Text Char"/>
    <w:basedOn w:val="DefaultParagraphFont"/>
    <w:link w:val="EndnoteText"/>
    <w:uiPriority w:val="99"/>
    <w:rsid w:val="00ED554F"/>
  </w:style>
  <w:style w:type="character" w:styleId="EndnoteReference">
    <w:name w:val="endnote reference"/>
    <w:basedOn w:val="DefaultParagraphFont"/>
    <w:uiPriority w:val="99"/>
    <w:unhideWhenUsed/>
    <w:rsid w:val="00ED554F"/>
    <w:rPr>
      <w:vertAlign w:val="superscript"/>
    </w:rPr>
  </w:style>
  <w:style w:type="paragraph" w:styleId="Header">
    <w:name w:val="header"/>
    <w:basedOn w:val="Normal"/>
    <w:link w:val="HeaderChar"/>
    <w:uiPriority w:val="99"/>
    <w:unhideWhenUsed/>
    <w:rsid w:val="00ED554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ED554F"/>
  </w:style>
  <w:style w:type="paragraph" w:styleId="Footer">
    <w:name w:val="footer"/>
    <w:basedOn w:val="Normal"/>
    <w:link w:val="FooterChar"/>
    <w:uiPriority w:val="99"/>
    <w:unhideWhenUsed/>
    <w:rsid w:val="00ED554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ED554F"/>
  </w:style>
  <w:style w:type="character" w:customStyle="1" w:styleId="Heading1Char">
    <w:name w:val="Heading 1 Char"/>
    <w:basedOn w:val="DefaultParagraphFont"/>
    <w:link w:val="Heading1"/>
    <w:uiPriority w:val="9"/>
    <w:rsid w:val="00C80F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80FD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C80FDD"/>
    <w:pPr>
      <w:ind w:left="240"/>
    </w:pPr>
    <w:rPr>
      <w:rFonts w:asciiTheme="minorHAnsi" w:hAnsiTheme="minorHAnsi" w:cstheme="minorBidi"/>
      <w:b/>
      <w:sz w:val="22"/>
      <w:szCs w:val="22"/>
    </w:rPr>
  </w:style>
  <w:style w:type="paragraph" w:styleId="TOC3">
    <w:name w:val="toc 3"/>
    <w:basedOn w:val="Normal"/>
    <w:next w:val="Normal"/>
    <w:autoRedefine/>
    <w:uiPriority w:val="39"/>
    <w:unhideWhenUsed/>
    <w:rsid w:val="00C80FDD"/>
    <w:pPr>
      <w:ind w:left="480"/>
    </w:pPr>
    <w:rPr>
      <w:rFonts w:asciiTheme="minorHAnsi" w:hAnsiTheme="minorHAnsi" w:cstheme="minorBidi"/>
      <w:sz w:val="22"/>
      <w:szCs w:val="22"/>
    </w:rPr>
  </w:style>
  <w:style w:type="paragraph" w:styleId="TOC1">
    <w:name w:val="toc 1"/>
    <w:basedOn w:val="Normal"/>
    <w:next w:val="Normal"/>
    <w:autoRedefine/>
    <w:uiPriority w:val="39"/>
    <w:unhideWhenUsed/>
    <w:rsid w:val="00C80FDD"/>
    <w:pPr>
      <w:spacing w:before="120"/>
    </w:pPr>
    <w:rPr>
      <w:rFonts w:asciiTheme="minorHAnsi" w:hAnsiTheme="minorHAnsi" w:cstheme="minorBidi"/>
      <w:b/>
    </w:rPr>
  </w:style>
  <w:style w:type="paragraph" w:styleId="TOC4">
    <w:name w:val="toc 4"/>
    <w:basedOn w:val="Normal"/>
    <w:next w:val="Normal"/>
    <w:autoRedefine/>
    <w:uiPriority w:val="39"/>
    <w:unhideWhenUsed/>
    <w:rsid w:val="00C80FDD"/>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C80FDD"/>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C80FDD"/>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C80FDD"/>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C80FDD"/>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C80FDD"/>
    <w:pPr>
      <w:ind w:left="1920"/>
    </w:pPr>
    <w:rPr>
      <w:rFonts w:asciiTheme="minorHAnsi" w:hAnsiTheme="minorHAnsi" w:cstheme="minorBidi"/>
      <w:sz w:val="20"/>
      <w:szCs w:val="20"/>
    </w:rPr>
  </w:style>
  <w:style w:type="character" w:customStyle="1" w:styleId="Heading4Char">
    <w:name w:val="Heading 4 Char"/>
    <w:basedOn w:val="DefaultParagraphFont"/>
    <w:link w:val="Heading4"/>
    <w:uiPriority w:val="9"/>
    <w:rsid w:val="00C80FDD"/>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B3171"/>
    <w:rPr>
      <w:rFonts w:ascii="Lucida Grande" w:hAnsi="Lucida Grande" w:cs="Lucida Grande"/>
    </w:rPr>
  </w:style>
  <w:style w:type="character" w:customStyle="1" w:styleId="DocumentMapChar">
    <w:name w:val="Document Map Char"/>
    <w:basedOn w:val="DefaultParagraphFont"/>
    <w:link w:val="DocumentMap"/>
    <w:uiPriority w:val="99"/>
    <w:semiHidden/>
    <w:rsid w:val="004B3171"/>
    <w:rPr>
      <w:rFonts w:ascii="Lucida Grande" w:hAnsi="Lucida Grande" w:cs="Lucida Grande"/>
    </w:rPr>
  </w:style>
  <w:style w:type="paragraph" w:styleId="Revision">
    <w:name w:val="Revision"/>
    <w:hidden/>
    <w:uiPriority w:val="99"/>
    <w:semiHidden/>
    <w:rsid w:val="00C00B05"/>
  </w:style>
  <w:style w:type="paragraph" w:styleId="NormalWeb">
    <w:name w:val="Normal (Web)"/>
    <w:basedOn w:val="Normal"/>
    <w:uiPriority w:val="99"/>
    <w:semiHidden/>
    <w:unhideWhenUsed/>
    <w:rsid w:val="00050C06"/>
    <w:pPr>
      <w:spacing w:before="100" w:beforeAutospacing="1" w:after="100" w:afterAutospacing="1"/>
    </w:pPr>
  </w:style>
  <w:style w:type="character" w:customStyle="1" w:styleId="Heading5Char">
    <w:name w:val="Heading 5 Char"/>
    <w:basedOn w:val="DefaultParagraphFont"/>
    <w:link w:val="Heading5"/>
    <w:uiPriority w:val="9"/>
    <w:rsid w:val="00891EEC"/>
    <w:rPr>
      <w:rFonts w:asciiTheme="majorHAnsi" w:eastAsiaTheme="majorEastAsia" w:hAnsiTheme="majorHAnsi" w:cstheme="majorBidi"/>
      <w:color w:val="365F91" w:themeColor="accent1" w:themeShade="BF"/>
    </w:rPr>
  </w:style>
  <w:style w:type="table" w:styleId="TableGrid">
    <w:name w:val="Table Grid"/>
    <w:basedOn w:val="TableNormal"/>
    <w:uiPriority w:val="59"/>
    <w:rsid w:val="009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2397">
      <w:bodyDiv w:val="1"/>
      <w:marLeft w:val="0"/>
      <w:marRight w:val="0"/>
      <w:marTop w:val="0"/>
      <w:marBottom w:val="0"/>
      <w:divBdr>
        <w:top w:val="none" w:sz="0" w:space="0" w:color="auto"/>
        <w:left w:val="none" w:sz="0" w:space="0" w:color="auto"/>
        <w:bottom w:val="none" w:sz="0" w:space="0" w:color="auto"/>
        <w:right w:val="none" w:sz="0" w:space="0" w:color="auto"/>
      </w:divBdr>
    </w:div>
    <w:div w:id="532423306">
      <w:bodyDiv w:val="1"/>
      <w:marLeft w:val="0"/>
      <w:marRight w:val="0"/>
      <w:marTop w:val="0"/>
      <w:marBottom w:val="0"/>
      <w:divBdr>
        <w:top w:val="none" w:sz="0" w:space="0" w:color="auto"/>
        <w:left w:val="none" w:sz="0" w:space="0" w:color="auto"/>
        <w:bottom w:val="none" w:sz="0" w:space="0" w:color="auto"/>
        <w:right w:val="none" w:sz="0" w:space="0" w:color="auto"/>
      </w:divBdr>
    </w:div>
    <w:div w:id="565653805">
      <w:bodyDiv w:val="1"/>
      <w:marLeft w:val="0"/>
      <w:marRight w:val="0"/>
      <w:marTop w:val="0"/>
      <w:marBottom w:val="0"/>
      <w:divBdr>
        <w:top w:val="none" w:sz="0" w:space="0" w:color="auto"/>
        <w:left w:val="none" w:sz="0" w:space="0" w:color="auto"/>
        <w:bottom w:val="none" w:sz="0" w:space="0" w:color="auto"/>
        <w:right w:val="none" w:sz="0" w:space="0" w:color="auto"/>
      </w:divBdr>
    </w:div>
    <w:div w:id="716246623">
      <w:bodyDiv w:val="1"/>
      <w:marLeft w:val="0"/>
      <w:marRight w:val="0"/>
      <w:marTop w:val="0"/>
      <w:marBottom w:val="0"/>
      <w:divBdr>
        <w:top w:val="none" w:sz="0" w:space="0" w:color="auto"/>
        <w:left w:val="none" w:sz="0" w:space="0" w:color="auto"/>
        <w:bottom w:val="none" w:sz="0" w:space="0" w:color="auto"/>
        <w:right w:val="none" w:sz="0" w:space="0" w:color="auto"/>
      </w:divBdr>
    </w:div>
    <w:div w:id="894319282">
      <w:bodyDiv w:val="1"/>
      <w:marLeft w:val="0"/>
      <w:marRight w:val="0"/>
      <w:marTop w:val="0"/>
      <w:marBottom w:val="0"/>
      <w:divBdr>
        <w:top w:val="none" w:sz="0" w:space="0" w:color="auto"/>
        <w:left w:val="none" w:sz="0" w:space="0" w:color="auto"/>
        <w:bottom w:val="none" w:sz="0" w:space="0" w:color="auto"/>
        <w:right w:val="none" w:sz="0" w:space="0" w:color="auto"/>
      </w:divBdr>
    </w:div>
    <w:div w:id="895778310">
      <w:bodyDiv w:val="1"/>
      <w:marLeft w:val="0"/>
      <w:marRight w:val="0"/>
      <w:marTop w:val="0"/>
      <w:marBottom w:val="0"/>
      <w:divBdr>
        <w:top w:val="none" w:sz="0" w:space="0" w:color="auto"/>
        <w:left w:val="none" w:sz="0" w:space="0" w:color="auto"/>
        <w:bottom w:val="none" w:sz="0" w:space="0" w:color="auto"/>
        <w:right w:val="none" w:sz="0" w:space="0" w:color="auto"/>
      </w:divBdr>
    </w:div>
    <w:div w:id="901789199">
      <w:bodyDiv w:val="1"/>
      <w:marLeft w:val="0"/>
      <w:marRight w:val="0"/>
      <w:marTop w:val="0"/>
      <w:marBottom w:val="0"/>
      <w:divBdr>
        <w:top w:val="none" w:sz="0" w:space="0" w:color="auto"/>
        <w:left w:val="none" w:sz="0" w:space="0" w:color="auto"/>
        <w:bottom w:val="none" w:sz="0" w:space="0" w:color="auto"/>
        <w:right w:val="none" w:sz="0" w:space="0" w:color="auto"/>
      </w:divBdr>
    </w:div>
    <w:div w:id="1113984211">
      <w:bodyDiv w:val="1"/>
      <w:marLeft w:val="0"/>
      <w:marRight w:val="0"/>
      <w:marTop w:val="0"/>
      <w:marBottom w:val="0"/>
      <w:divBdr>
        <w:top w:val="none" w:sz="0" w:space="0" w:color="auto"/>
        <w:left w:val="none" w:sz="0" w:space="0" w:color="auto"/>
        <w:bottom w:val="none" w:sz="0" w:space="0" w:color="auto"/>
        <w:right w:val="none" w:sz="0" w:space="0" w:color="auto"/>
      </w:divBdr>
    </w:div>
    <w:div w:id="1250195540">
      <w:bodyDiv w:val="1"/>
      <w:marLeft w:val="0"/>
      <w:marRight w:val="0"/>
      <w:marTop w:val="0"/>
      <w:marBottom w:val="0"/>
      <w:divBdr>
        <w:top w:val="none" w:sz="0" w:space="0" w:color="auto"/>
        <w:left w:val="none" w:sz="0" w:space="0" w:color="auto"/>
        <w:bottom w:val="none" w:sz="0" w:space="0" w:color="auto"/>
        <w:right w:val="none" w:sz="0" w:space="0" w:color="auto"/>
      </w:divBdr>
    </w:div>
    <w:div w:id="1514103332">
      <w:bodyDiv w:val="1"/>
      <w:marLeft w:val="0"/>
      <w:marRight w:val="0"/>
      <w:marTop w:val="0"/>
      <w:marBottom w:val="0"/>
      <w:divBdr>
        <w:top w:val="none" w:sz="0" w:space="0" w:color="auto"/>
        <w:left w:val="none" w:sz="0" w:space="0" w:color="auto"/>
        <w:bottom w:val="none" w:sz="0" w:space="0" w:color="auto"/>
        <w:right w:val="none" w:sz="0" w:space="0" w:color="auto"/>
      </w:divBdr>
    </w:div>
    <w:div w:id="1691253042">
      <w:bodyDiv w:val="1"/>
      <w:marLeft w:val="0"/>
      <w:marRight w:val="0"/>
      <w:marTop w:val="0"/>
      <w:marBottom w:val="0"/>
      <w:divBdr>
        <w:top w:val="none" w:sz="0" w:space="0" w:color="auto"/>
        <w:left w:val="none" w:sz="0" w:space="0" w:color="auto"/>
        <w:bottom w:val="none" w:sz="0" w:space="0" w:color="auto"/>
        <w:right w:val="none" w:sz="0" w:space="0" w:color="auto"/>
      </w:divBdr>
    </w:div>
    <w:div w:id="1943882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ocalhost\Users\bryangale\Documents\Masters_Classes\Capstone\STATA\DATA%20CENTER%20FILES\Matching_sta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localhost\Users\bryangale\Downloads\Bias_graph-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7652202782528E-2"/>
          <c:y val="4.1172848093634903E-2"/>
          <c:w val="0.93498878144644704"/>
          <c:h val="0.88578175531553904"/>
        </c:manualLayout>
      </c:layout>
      <c:scatterChart>
        <c:scatterStyle val="lineMarker"/>
        <c:varyColors val="0"/>
        <c:ser>
          <c:idx val="0"/>
          <c:order val="0"/>
          <c:tx>
            <c:strRef>
              <c:f>'Balance Graph'!$A$2</c:f>
              <c:strCache>
                <c:ptCount val="1"/>
                <c:pt idx="0">
                  <c:v>Hispanic</c:v>
                </c:pt>
              </c:strCache>
            </c:strRef>
          </c:tx>
          <c:spPr>
            <a:ln w="12700" cap="rnd">
              <a:solidFill>
                <a:schemeClr val="tx1"/>
              </a:solidFill>
              <a:round/>
            </a:ln>
            <a:effectLst/>
          </c:spPr>
          <c:marker>
            <c:symbol val="circle"/>
            <c:size val="5"/>
            <c:spPr>
              <a:solidFill>
                <a:schemeClr val="accent1"/>
              </a:solidFill>
              <a:ln w="9525">
                <a:solidFill>
                  <a:schemeClr val="accent1"/>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Graph'!$C$2:$C$4</c:f>
              <c:numCache>
                <c:formatCode>General</c:formatCode>
                <c:ptCount val="3"/>
                <c:pt idx="0">
                  <c:v>2.8600000000000012</c:v>
                </c:pt>
                <c:pt idx="1">
                  <c:v>-0.39423000000000102</c:v>
                </c:pt>
                <c:pt idx="2" formatCode="0.00">
                  <c:v>-0.165130000000002</c:v>
                </c:pt>
              </c:numCache>
            </c:numRef>
          </c:xVal>
          <c:yVal>
            <c:numRef>
              <c:f>'Balance Graph'!$D$2:$D$4</c:f>
              <c:numCache>
                <c:formatCode>General</c:formatCode>
                <c:ptCount val="3"/>
                <c:pt idx="0">
                  <c:v>10</c:v>
                </c:pt>
                <c:pt idx="1">
                  <c:v>10</c:v>
                </c:pt>
                <c:pt idx="2">
                  <c:v>10</c:v>
                </c:pt>
              </c:numCache>
            </c:numRef>
          </c:yVal>
          <c:smooth val="0"/>
        </c:ser>
        <c:ser>
          <c:idx val="1"/>
          <c:order val="1"/>
          <c:tx>
            <c:strRef>
              <c:f>'Balance Graph'!$A$5</c:f>
              <c:strCache>
                <c:ptCount val="1"/>
                <c:pt idx="0">
                  <c:v>Black</c:v>
                </c:pt>
              </c:strCache>
            </c:strRef>
          </c:tx>
          <c:spPr>
            <a:ln w="12700"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Graph'!$C$5:$C$7</c:f>
              <c:numCache>
                <c:formatCode>General</c:formatCode>
                <c:ptCount val="3"/>
                <c:pt idx="0">
                  <c:v>14.03</c:v>
                </c:pt>
                <c:pt idx="1">
                  <c:v>4.7717099999999961</c:v>
                </c:pt>
                <c:pt idx="2" formatCode="0.00">
                  <c:v>5.0402600000000009</c:v>
                </c:pt>
              </c:numCache>
            </c:numRef>
          </c:xVal>
          <c:yVal>
            <c:numRef>
              <c:f>'Balance Graph'!$D$5:$D$7</c:f>
              <c:numCache>
                <c:formatCode>General</c:formatCode>
                <c:ptCount val="3"/>
                <c:pt idx="0">
                  <c:v>9</c:v>
                </c:pt>
                <c:pt idx="1">
                  <c:v>9</c:v>
                </c:pt>
                <c:pt idx="2">
                  <c:v>9</c:v>
                </c:pt>
              </c:numCache>
            </c:numRef>
          </c:yVal>
          <c:smooth val="0"/>
        </c:ser>
        <c:ser>
          <c:idx val="2"/>
          <c:order val="2"/>
          <c:tx>
            <c:strRef>
              <c:f>'Balance Graph'!$A$8</c:f>
              <c:strCache>
                <c:ptCount val="1"/>
                <c:pt idx="0">
                  <c:v>Asian</c:v>
                </c:pt>
              </c:strCache>
            </c:strRef>
          </c:tx>
          <c:spPr>
            <a:ln w="12700" cap="rnd">
              <a:solidFill>
                <a:schemeClr val="tx1"/>
              </a:solidFill>
              <a:round/>
            </a:ln>
            <a:effectLst/>
          </c:spPr>
          <c:marker>
            <c:symbol val="circle"/>
            <c:size val="5"/>
            <c:spPr>
              <a:solidFill>
                <a:schemeClr val="accent3"/>
              </a:solidFill>
              <a:ln w="9525">
                <a:solidFill>
                  <a:schemeClr val="accent3"/>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Graph'!$C$8:$C$10</c:f>
              <c:numCache>
                <c:formatCode>General</c:formatCode>
                <c:ptCount val="3"/>
                <c:pt idx="0">
                  <c:v>1.2399999999999991</c:v>
                </c:pt>
                <c:pt idx="1">
                  <c:v>-0.159530000000001</c:v>
                </c:pt>
                <c:pt idx="2" formatCode="0.00">
                  <c:v>0.54008</c:v>
                </c:pt>
              </c:numCache>
            </c:numRef>
          </c:xVal>
          <c:yVal>
            <c:numRef>
              <c:f>'Balance Graph'!$D$8:$D$10</c:f>
              <c:numCache>
                <c:formatCode>General</c:formatCode>
                <c:ptCount val="3"/>
                <c:pt idx="0">
                  <c:v>8</c:v>
                </c:pt>
                <c:pt idx="1">
                  <c:v>8</c:v>
                </c:pt>
                <c:pt idx="2">
                  <c:v>8</c:v>
                </c:pt>
              </c:numCache>
            </c:numRef>
          </c:yVal>
          <c:smooth val="0"/>
        </c:ser>
        <c:ser>
          <c:idx val="3"/>
          <c:order val="3"/>
          <c:tx>
            <c:strRef>
              <c:f>'Balance Graph'!$A$11</c:f>
              <c:strCache>
                <c:ptCount val="1"/>
                <c:pt idx="0">
                  <c:v>Female</c:v>
                </c:pt>
              </c:strCache>
            </c:strRef>
          </c:tx>
          <c:spPr>
            <a:ln w="12700"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Graph'!$C$11:$C$13</c:f>
              <c:numCache>
                <c:formatCode>General</c:formatCode>
                <c:ptCount val="3"/>
                <c:pt idx="0">
                  <c:v>3.2699999999999951</c:v>
                </c:pt>
                <c:pt idx="1">
                  <c:v>0.81553999999999205</c:v>
                </c:pt>
                <c:pt idx="2" formatCode="0.00">
                  <c:v>0.77243999999999602</c:v>
                </c:pt>
              </c:numCache>
            </c:numRef>
          </c:xVal>
          <c:yVal>
            <c:numRef>
              <c:f>'Balance Graph'!$D$11:$D$13</c:f>
              <c:numCache>
                <c:formatCode>General</c:formatCode>
                <c:ptCount val="3"/>
                <c:pt idx="0">
                  <c:v>7</c:v>
                </c:pt>
                <c:pt idx="1">
                  <c:v>7</c:v>
                </c:pt>
                <c:pt idx="2">
                  <c:v>7</c:v>
                </c:pt>
              </c:numCache>
            </c:numRef>
          </c:yVal>
          <c:smooth val="0"/>
        </c:ser>
        <c:ser>
          <c:idx val="4"/>
          <c:order val="4"/>
          <c:tx>
            <c:strRef>
              <c:f>'Balance Graph'!$A$14</c:f>
              <c:strCache>
                <c:ptCount val="1"/>
                <c:pt idx="0">
                  <c:v>Poverty Level</c:v>
                </c:pt>
              </c:strCache>
            </c:strRef>
          </c:tx>
          <c:spPr>
            <a:ln w="12700"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Graph'!$C$14:$C$16</c:f>
              <c:numCache>
                <c:formatCode>General</c:formatCode>
                <c:ptCount val="3"/>
                <c:pt idx="0">
                  <c:v>-133.55000000000001</c:v>
                </c:pt>
                <c:pt idx="1">
                  <c:v>-30.46829999999996</c:v>
                </c:pt>
                <c:pt idx="2" formatCode="0.00">
                  <c:v>-23.05269999999998</c:v>
                </c:pt>
              </c:numCache>
            </c:numRef>
          </c:xVal>
          <c:yVal>
            <c:numRef>
              <c:f>'Balance Graph'!$D$14:$D$16</c:f>
              <c:numCache>
                <c:formatCode>General</c:formatCode>
                <c:ptCount val="3"/>
                <c:pt idx="0">
                  <c:v>6</c:v>
                </c:pt>
                <c:pt idx="1">
                  <c:v>6</c:v>
                </c:pt>
                <c:pt idx="2">
                  <c:v>6</c:v>
                </c:pt>
              </c:numCache>
            </c:numRef>
          </c:yVal>
          <c:smooth val="0"/>
        </c:ser>
        <c:ser>
          <c:idx val="5"/>
          <c:order val="5"/>
          <c:tx>
            <c:strRef>
              <c:f>'Balance Graph'!$A$17</c:f>
              <c:strCache>
                <c:ptCount val="1"/>
                <c:pt idx="0">
                  <c:v>Physical Activity</c:v>
                </c:pt>
              </c:strCache>
            </c:strRef>
          </c:tx>
          <c:spPr>
            <a:ln w="12700"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Graph'!$C$17:$C$19</c:f>
              <c:numCache>
                <c:formatCode>General</c:formatCode>
                <c:ptCount val="3"/>
                <c:pt idx="0">
                  <c:v>-3.5200000000000009</c:v>
                </c:pt>
                <c:pt idx="1">
                  <c:v>-0.59074000000000104</c:v>
                </c:pt>
                <c:pt idx="2" formatCode="0.00">
                  <c:v>-0.90917999999999799</c:v>
                </c:pt>
              </c:numCache>
            </c:numRef>
          </c:xVal>
          <c:yVal>
            <c:numRef>
              <c:f>'Balance Graph'!$D$17:$D$19</c:f>
              <c:numCache>
                <c:formatCode>General</c:formatCode>
                <c:ptCount val="3"/>
                <c:pt idx="0">
                  <c:v>5</c:v>
                </c:pt>
                <c:pt idx="1">
                  <c:v>5</c:v>
                </c:pt>
                <c:pt idx="2">
                  <c:v>5</c:v>
                </c:pt>
              </c:numCache>
            </c:numRef>
          </c:yVal>
          <c:smooth val="0"/>
        </c:ser>
        <c:ser>
          <c:idx val="6"/>
          <c:order val="6"/>
          <c:tx>
            <c:strRef>
              <c:f>'Balance Graph'!$A$20</c:f>
              <c:strCache>
                <c:ptCount val="1"/>
                <c:pt idx="0">
                  <c:v>Age</c:v>
                </c:pt>
              </c:strCache>
            </c:strRef>
          </c:tx>
          <c:spPr>
            <a:ln w="12700"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Graph'!$C$20:$C$22</c:f>
              <c:numCache>
                <c:formatCode>General</c:formatCode>
                <c:ptCount val="3"/>
                <c:pt idx="0">
                  <c:v>-2.090000000000003</c:v>
                </c:pt>
                <c:pt idx="1">
                  <c:v>-0.44895000000000301</c:v>
                </c:pt>
                <c:pt idx="2" formatCode="0.00">
                  <c:v>-0.103860000000004</c:v>
                </c:pt>
              </c:numCache>
            </c:numRef>
          </c:xVal>
          <c:yVal>
            <c:numRef>
              <c:f>'Balance Graph'!$D$20:$D$22</c:f>
              <c:numCache>
                <c:formatCode>General</c:formatCode>
                <c:ptCount val="3"/>
                <c:pt idx="0">
                  <c:v>4</c:v>
                </c:pt>
                <c:pt idx="1">
                  <c:v>4</c:v>
                </c:pt>
                <c:pt idx="2">
                  <c:v>4</c:v>
                </c:pt>
              </c:numCache>
            </c:numRef>
          </c:yVal>
          <c:smooth val="0"/>
        </c:ser>
        <c:ser>
          <c:idx val="7"/>
          <c:order val="7"/>
          <c:tx>
            <c:strRef>
              <c:f>'Balance Graph'!$A$23</c:f>
              <c:strCache>
                <c:ptCount val="1"/>
                <c:pt idx="0">
                  <c:v>Years of Education</c:v>
                </c:pt>
              </c:strCache>
            </c:strRef>
          </c:tx>
          <c:spPr>
            <a:ln w="12700"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Graph'!$C$23:$C$25</c:f>
              <c:numCache>
                <c:formatCode>General</c:formatCode>
                <c:ptCount val="3"/>
                <c:pt idx="0">
                  <c:v>-0.97999999999999898</c:v>
                </c:pt>
                <c:pt idx="1">
                  <c:v>-0.25012000000000101</c:v>
                </c:pt>
                <c:pt idx="2" formatCode="0.00">
                  <c:v>-0.27173000000000003</c:v>
                </c:pt>
              </c:numCache>
            </c:numRef>
          </c:xVal>
          <c:yVal>
            <c:numRef>
              <c:f>'Balance Graph'!$D$23:$D$25</c:f>
              <c:numCache>
                <c:formatCode>General</c:formatCode>
                <c:ptCount val="3"/>
                <c:pt idx="0">
                  <c:v>3</c:v>
                </c:pt>
                <c:pt idx="1">
                  <c:v>3</c:v>
                </c:pt>
                <c:pt idx="2">
                  <c:v>3</c:v>
                </c:pt>
              </c:numCache>
            </c:numRef>
          </c:yVal>
          <c:smooth val="0"/>
        </c:ser>
        <c:ser>
          <c:idx val="8"/>
          <c:order val="8"/>
          <c:tx>
            <c:strRef>
              <c:f>'Balance Graph'!$A$26</c:f>
              <c:strCache>
                <c:ptCount val="1"/>
                <c:pt idx="0">
                  <c:v>Marital Status</c:v>
                </c:pt>
              </c:strCache>
            </c:strRef>
          </c:tx>
          <c:spPr>
            <a:ln w="12700"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Graph'!$C$26:$C$28</c:f>
              <c:numCache>
                <c:formatCode>General</c:formatCode>
                <c:ptCount val="3"/>
                <c:pt idx="0">
                  <c:v>-13.340000000000011</c:v>
                </c:pt>
                <c:pt idx="1">
                  <c:v>-4.1082300000000016</c:v>
                </c:pt>
                <c:pt idx="2" formatCode="0.00">
                  <c:v>-3.8364799999999768</c:v>
                </c:pt>
              </c:numCache>
            </c:numRef>
          </c:xVal>
          <c:yVal>
            <c:numRef>
              <c:f>'Balance Graph'!$D$26:$D$28</c:f>
              <c:numCache>
                <c:formatCode>General</c:formatCode>
                <c:ptCount val="3"/>
                <c:pt idx="0">
                  <c:v>2</c:v>
                </c:pt>
                <c:pt idx="1">
                  <c:v>2</c:v>
                </c:pt>
                <c:pt idx="2">
                  <c:v>2</c:v>
                </c:pt>
              </c:numCache>
            </c:numRef>
          </c:yVal>
          <c:smooth val="0"/>
        </c:ser>
        <c:ser>
          <c:idx val="9"/>
          <c:order val="9"/>
          <c:tx>
            <c:strRef>
              <c:f>'Balance Graph'!$A$29</c:f>
              <c:strCache>
                <c:ptCount val="1"/>
                <c:pt idx="0">
                  <c:v>Insurance Status</c:v>
                </c:pt>
              </c:strCache>
            </c:strRef>
          </c:tx>
          <c:spPr>
            <a:ln w="12700"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bg1">
                    <a:lumMod val="50000"/>
                  </a:schemeClr>
                </a:solidFill>
                <a:ln w="9525">
                  <a:solidFill>
                    <a:schemeClr val="tx2">
                      <a:lumMod val="60000"/>
                      <a:lumOff val="40000"/>
                    </a:schemeClr>
                  </a:solidFill>
                </a:ln>
                <a:effectLst/>
              </c:spPr>
            </c:marker>
            <c:bubble3D val="0"/>
          </c:dPt>
          <c:xVal>
            <c:numRef>
              <c:f>'Balance Graph'!$C$29:$C$31</c:f>
              <c:numCache>
                <c:formatCode>General</c:formatCode>
                <c:ptCount val="3"/>
                <c:pt idx="0">
                  <c:v>5.6599999999999957</c:v>
                </c:pt>
                <c:pt idx="1">
                  <c:v>1.071900000000001</c:v>
                </c:pt>
                <c:pt idx="2" formatCode="0.00">
                  <c:v>1.73211</c:v>
                </c:pt>
              </c:numCache>
            </c:numRef>
          </c:xVal>
          <c:yVal>
            <c:numRef>
              <c:f>'Balance Graph'!$D$29:$D$31</c:f>
              <c:numCache>
                <c:formatCode>General</c:formatCode>
                <c:ptCount val="3"/>
                <c:pt idx="0">
                  <c:v>1</c:v>
                </c:pt>
                <c:pt idx="1">
                  <c:v>1</c:v>
                </c:pt>
                <c:pt idx="2">
                  <c:v>1</c:v>
                </c:pt>
              </c:numCache>
            </c:numRef>
          </c:yVal>
          <c:smooth val="0"/>
        </c:ser>
        <c:dLbls>
          <c:showLegendKey val="0"/>
          <c:showVal val="0"/>
          <c:showCatName val="0"/>
          <c:showSerName val="0"/>
          <c:showPercent val="0"/>
          <c:showBubbleSize val="0"/>
        </c:dLbls>
        <c:axId val="95627520"/>
        <c:axId val="95633408"/>
      </c:scatterChart>
      <c:valAx>
        <c:axId val="95627520"/>
        <c:scaling>
          <c:orientation val="minMax"/>
          <c:max val="31"/>
          <c:min val="-31"/>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33408"/>
        <c:crosses val="autoZero"/>
        <c:crossBetween val="midCat"/>
      </c:valAx>
      <c:valAx>
        <c:axId val="95633408"/>
        <c:scaling>
          <c:orientation val="minMax"/>
          <c:max val="10"/>
        </c:scaling>
        <c:delete val="0"/>
        <c:axPos val="l"/>
        <c:numFmt formatCode="General"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27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313479623824502E-2"/>
          <c:y val="1.8741989930355901E-2"/>
          <c:w val="0.93498878144644704"/>
          <c:h val="0.88578175531553904"/>
        </c:manualLayout>
      </c:layout>
      <c:scatterChart>
        <c:scatterStyle val="lineMarker"/>
        <c:varyColors val="0"/>
        <c:ser>
          <c:idx val="0"/>
          <c:order val="0"/>
          <c:tx>
            <c:strRef>
              <c:f>'Bias Graph'!$A$2</c:f>
              <c:strCache>
                <c:ptCount val="1"/>
                <c:pt idx="0">
                  <c:v>Hispanic</c:v>
                </c:pt>
              </c:strCache>
            </c:strRef>
          </c:tx>
          <c:spPr>
            <a:ln w="12700" cap="rnd">
              <a:solidFill>
                <a:schemeClr val="tx1"/>
              </a:solidFill>
              <a:round/>
            </a:ln>
            <a:effectLst/>
          </c:spPr>
          <c:marker>
            <c:symbol val="circle"/>
            <c:size val="5"/>
            <c:spPr>
              <a:solidFill>
                <a:schemeClr val="accent1"/>
              </a:solidFill>
              <a:ln w="9525">
                <a:solidFill>
                  <a:schemeClr val="accent1"/>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Graph'!$C$2:$C$4</c:f>
              <c:numCache>
                <c:formatCode>General</c:formatCode>
                <c:ptCount val="3"/>
                <c:pt idx="0">
                  <c:v>6.6</c:v>
                </c:pt>
                <c:pt idx="1">
                  <c:v>0</c:v>
                </c:pt>
                <c:pt idx="2">
                  <c:v>-0.6</c:v>
                </c:pt>
              </c:numCache>
            </c:numRef>
          </c:xVal>
          <c:yVal>
            <c:numRef>
              <c:f>'Bias Graph'!$D$2:$D$4</c:f>
              <c:numCache>
                <c:formatCode>General</c:formatCode>
                <c:ptCount val="3"/>
                <c:pt idx="0">
                  <c:v>10</c:v>
                </c:pt>
                <c:pt idx="1">
                  <c:v>10</c:v>
                </c:pt>
                <c:pt idx="2">
                  <c:v>10</c:v>
                </c:pt>
              </c:numCache>
            </c:numRef>
          </c:yVal>
          <c:smooth val="0"/>
        </c:ser>
        <c:ser>
          <c:idx val="1"/>
          <c:order val="1"/>
          <c:tx>
            <c:strRef>
              <c:f>'Bias Graph'!$A$5</c:f>
              <c:strCache>
                <c:ptCount val="1"/>
                <c:pt idx="0">
                  <c:v>Black</c:v>
                </c:pt>
              </c:strCache>
            </c:strRef>
          </c:tx>
          <c:spPr>
            <a:ln w="12700"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Graph'!$C$5:$C$7</c:f>
              <c:numCache>
                <c:formatCode>General</c:formatCode>
                <c:ptCount val="3"/>
                <c:pt idx="0">
                  <c:v>30.8</c:v>
                </c:pt>
                <c:pt idx="1">
                  <c:v>-1.2</c:v>
                </c:pt>
                <c:pt idx="2">
                  <c:v>-1.9</c:v>
                </c:pt>
              </c:numCache>
            </c:numRef>
          </c:xVal>
          <c:yVal>
            <c:numRef>
              <c:f>'Bias Graph'!$D$5:$D$7</c:f>
              <c:numCache>
                <c:formatCode>General</c:formatCode>
                <c:ptCount val="3"/>
                <c:pt idx="0">
                  <c:v>9</c:v>
                </c:pt>
                <c:pt idx="1">
                  <c:v>9</c:v>
                </c:pt>
                <c:pt idx="2">
                  <c:v>9</c:v>
                </c:pt>
              </c:numCache>
            </c:numRef>
          </c:yVal>
          <c:smooth val="0"/>
        </c:ser>
        <c:ser>
          <c:idx val="2"/>
          <c:order val="2"/>
          <c:tx>
            <c:strRef>
              <c:f>'Bias Graph'!$A$8</c:f>
              <c:strCache>
                <c:ptCount val="1"/>
                <c:pt idx="0">
                  <c:v>Asian</c:v>
                </c:pt>
              </c:strCache>
            </c:strRef>
          </c:tx>
          <c:spPr>
            <a:ln w="12700" cap="rnd">
              <a:solidFill>
                <a:schemeClr val="tx1"/>
              </a:solidFill>
              <a:round/>
            </a:ln>
            <a:effectLst/>
          </c:spPr>
          <c:marker>
            <c:symbol val="circle"/>
            <c:size val="5"/>
            <c:spPr>
              <a:solidFill>
                <a:schemeClr val="accent3"/>
              </a:solidFill>
              <a:ln w="9525">
                <a:solidFill>
                  <a:schemeClr val="accent3"/>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Graph'!$C$8:$C$10</c:f>
              <c:numCache>
                <c:formatCode>General</c:formatCode>
                <c:ptCount val="3"/>
                <c:pt idx="0">
                  <c:v>4</c:v>
                </c:pt>
                <c:pt idx="1">
                  <c:v>-0.5</c:v>
                </c:pt>
                <c:pt idx="2">
                  <c:v>5.2</c:v>
                </c:pt>
              </c:numCache>
            </c:numRef>
          </c:xVal>
          <c:yVal>
            <c:numRef>
              <c:f>'Bias Graph'!$D$8:$D$10</c:f>
              <c:numCache>
                <c:formatCode>General</c:formatCode>
                <c:ptCount val="3"/>
                <c:pt idx="0">
                  <c:v>8</c:v>
                </c:pt>
                <c:pt idx="1">
                  <c:v>8</c:v>
                </c:pt>
                <c:pt idx="2">
                  <c:v>8</c:v>
                </c:pt>
              </c:numCache>
            </c:numRef>
          </c:yVal>
          <c:smooth val="0"/>
        </c:ser>
        <c:ser>
          <c:idx val="3"/>
          <c:order val="3"/>
          <c:tx>
            <c:strRef>
              <c:f>'Bias Graph'!$A$11</c:f>
              <c:strCache>
                <c:ptCount val="1"/>
                <c:pt idx="0">
                  <c:v>Female</c:v>
                </c:pt>
              </c:strCache>
            </c:strRef>
          </c:tx>
          <c:spPr>
            <a:ln w="12700"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x"/>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Graph'!$C$11:$C$13</c:f>
              <c:numCache>
                <c:formatCode>General</c:formatCode>
                <c:ptCount val="3"/>
                <c:pt idx="0">
                  <c:v>6.6</c:v>
                </c:pt>
                <c:pt idx="1">
                  <c:v>-0.9</c:v>
                </c:pt>
                <c:pt idx="2">
                  <c:v>-1.8</c:v>
                </c:pt>
              </c:numCache>
            </c:numRef>
          </c:xVal>
          <c:yVal>
            <c:numRef>
              <c:f>'Bias Graph'!$D$11:$D$13</c:f>
              <c:numCache>
                <c:formatCode>General</c:formatCode>
                <c:ptCount val="3"/>
                <c:pt idx="0">
                  <c:v>7</c:v>
                </c:pt>
                <c:pt idx="1">
                  <c:v>7</c:v>
                </c:pt>
                <c:pt idx="2">
                  <c:v>7</c:v>
                </c:pt>
              </c:numCache>
            </c:numRef>
          </c:yVal>
          <c:smooth val="0"/>
        </c:ser>
        <c:ser>
          <c:idx val="4"/>
          <c:order val="4"/>
          <c:tx>
            <c:strRef>
              <c:f>'Bias Graph'!$A$14</c:f>
              <c:strCache>
                <c:ptCount val="1"/>
                <c:pt idx="0">
                  <c:v>Poverty Level</c:v>
                </c:pt>
              </c:strCache>
            </c:strRef>
          </c:tx>
          <c:spPr>
            <a:ln w="12700"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Graph'!$C$14:$C$16</c:f>
              <c:numCache>
                <c:formatCode>General</c:formatCode>
                <c:ptCount val="3"/>
                <c:pt idx="0">
                  <c:v>-49.7</c:v>
                </c:pt>
                <c:pt idx="1">
                  <c:v>-1.5</c:v>
                </c:pt>
                <c:pt idx="2">
                  <c:v>3.8</c:v>
                </c:pt>
              </c:numCache>
            </c:numRef>
          </c:xVal>
          <c:yVal>
            <c:numRef>
              <c:f>'Bias Graph'!$D$14:$D$16</c:f>
              <c:numCache>
                <c:formatCode>General</c:formatCode>
                <c:ptCount val="3"/>
                <c:pt idx="0">
                  <c:v>6</c:v>
                </c:pt>
                <c:pt idx="1">
                  <c:v>6</c:v>
                </c:pt>
                <c:pt idx="2">
                  <c:v>6</c:v>
                </c:pt>
              </c:numCache>
            </c:numRef>
          </c:yVal>
          <c:smooth val="0"/>
        </c:ser>
        <c:ser>
          <c:idx val="5"/>
          <c:order val="5"/>
          <c:tx>
            <c:strRef>
              <c:f>'Bias Graph'!$A$17</c:f>
              <c:strCache>
                <c:ptCount val="1"/>
                <c:pt idx="0">
                  <c:v>Physical Activity</c:v>
                </c:pt>
              </c:strCache>
            </c:strRef>
          </c:tx>
          <c:spPr>
            <a:ln w="12700"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Graph'!$C$17:$C$19</c:f>
              <c:numCache>
                <c:formatCode>General</c:formatCode>
                <c:ptCount val="3"/>
                <c:pt idx="0">
                  <c:v>-7.1</c:v>
                </c:pt>
                <c:pt idx="1">
                  <c:v>1.8</c:v>
                </c:pt>
                <c:pt idx="2">
                  <c:v>-0.2</c:v>
                </c:pt>
              </c:numCache>
            </c:numRef>
          </c:xVal>
          <c:yVal>
            <c:numRef>
              <c:f>'Bias Graph'!$D$17:$D$19</c:f>
              <c:numCache>
                <c:formatCode>General</c:formatCode>
                <c:ptCount val="3"/>
                <c:pt idx="0">
                  <c:v>5</c:v>
                </c:pt>
                <c:pt idx="1">
                  <c:v>5</c:v>
                </c:pt>
                <c:pt idx="2">
                  <c:v>5</c:v>
                </c:pt>
              </c:numCache>
            </c:numRef>
          </c:yVal>
          <c:smooth val="0"/>
        </c:ser>
        <c:ser>
          <c:idx val="6"/>
          <c:order val="6"/>
          <c:tx>
            <c:strRef>
              <c:f>'Bias Graph'!$A$20</c:f>
              <c:strCache>
                <c:ptCount val="1"/>
                <c:pt idx="0">
                  <c:v>Age</c:v>
                </c:pt>
              </c:strCache>
            </c:strRef>
          </c:tx>
          <c:spPr>
            <a:ln w="12700"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Graph'!$C$20:$C$22</c:f>
              <c:numCache>
                <c:formatCode>General</c:formatCode>
                <c:ptCount val="3"/>
                <c:pt idx="0">
                  <c:v>-11.8</c:v>
                </c:pt>
                <c:pt idx="1">
                  <c:v>0.6</c:v>
                </c:pt>
                <c:pt idx="2">
                  <c:v>5.6</c:v>
                </c:pt>
              </c:numCache>
            </c:numRef>
          </c:xVal>
          <c:yVal>
            <c:numRef>
              <c:f>'Bias Graph'!$D$20:$D$22</c:f>
              <c:numCache>
                <c:formatCode>General</c:formatCode>
                <c:ptCount val="3"/>
                <c:pt idx="0">
                  <c:v>4</c:v>
                </c:pt>
                <c:pt idx="1">
                  <c:v>4</c:v>
                </c:pt>
                <c:pt idx="2">
                  <c:v>4</c:v>
                </c:pt>
              </c:numCache>
            </c:numRef>
          </c:yVal>
          <c:smooth val="0"/>
        </c:ser>
        <c:ser>
          <c:idx val="7"/>
          <c:order val="7"/>
          <c:tx>
            <c:strRef>
              <c:f>'Bias Graph'!$A$23</c:f>
              <c:strCache>
                <c:ptCount val="1"/>
                <c:pt idx="0">
                  <c:v>Years of Education</c:v>
                </c:pt>
              </c:strCache>
            </c:strRef>
          </c:tx>
          <c:spPr>
            <a:ln w="12700"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Graph'!$C$23:$C$25</c:f>
              <c:numCache>
                <c:formatCode>General</c:formatCode>
                <c:ptCount val="3"/>
                <c:pt idx="0">
                  <c:v>-32.799999999999997</c:v>
                </c:pt>
                <c:pt idx="1">
                  <c:v>0</c:v>
                </c:pt>
                <c:pt idx="2">
                  <c:v>-6.5</c:v>
                </c:pt>
              </c:numCache>
            </c:numRef>
          </c:xVal>
          <c:yVal>
            <c:numRef>
              <c:f>'Bias Graph'!$D$23:$D$25</c:f>
              <c:numCache>
                <c:formatCode>General</c:formatCode>
                <c:ptCount val="3"/>
                <c:pt idx="0">
                  <c:v>3</c:v>
                </c:pt>
                <c:pt idx="1">
                  <c:v>3</c:v>
                </c:pt>
                <c:pt idx="2">
                  <c:v>3</c:v>
                </c:pt>
              </c:numCache>
            </c:numRef>
          </c:yVal>
          <c:smooth val="0"/>
        </c:ser>
        <c:ser>
          <c:idx val="8"/>
          <c:order val="8"/>
          <c:tx>
            <c:strRef>
              <c:f>'Bias Graph'!$A$26</c:f>
              <c:strCache>
                <c:ptCount val="1"/>
                <c:pt idx="0">
                  <c:v>Marital Status</c:v>
                </c:pt>
              </c:strCache>
            </c:strRef>
          </c:tx>
          <c:spPr>
            <a:ln w="12700"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Graph'!$C$26:$C$28</c:f>
              <c:numCache>
                <c:formatCode>General</c:formatCode>
                <c:ptCount val="3"/>
                <c:pt idx="0">
                  <c:v>25.4</c:v>
                </c:pt>
                <c:pt idx="1">
                  <c:v>-0.9</c:v>
                </c:pt>
                <c:pt idx="2">
                  <c:v>-2.2999999999999998</c:v>
                </c:pt>
              </c:numCache>
            </c:numRef>
          </c:xVal>
          <c:yVal>
            <c:numRef>
              <c:f>'Bias Graph'!$D$26:$D$28</c:f>
              <c:numCache>
                <c:formatCode>General</c:formatCode>
                <c:ptCount val="3"/>
                <c:pt idx="0">
                  <c:v>2</c:v>
                </c:pt>
                <c:pt idx="1">
                  <c:v>2</c:v>
                </c:pt>
                <c:pt idx="2">
                  <c:v>2</c:v>
                </c:pt>
              </c:numCache>
            </c:numRef>
          </c:yVal>
          <c:smooth val="0"/>
        </c:ser>
        <c:ser>
          <c:idx val="9"/>
          <c:order val="9"/>
          <c:tx>
            <c:strRef>
              <c:f>'Bias Graph'!$A$29</c:f>
              <c:strCache>
                <c:ptCount val="1"/>
                <c:pt idx="0">
                  <c:v>Insurance Status</c:v>
                </c:pt>
              </c:strCache>
            </c:strRef>
          </c:tx>
          <c:spPr>
            <a:ln w="12700"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square"/>
              <c:size val="8"/>
              <c:spPr>
                <a:solidFill>
                  <a:schemeClr val="accent1">
                    <a:lumMod val="50000"/>
                  </a:schemeClr>
                </a:solidFill>
                <a:ln w="9525">
                  <a:solidFill>
                    <a:schemeClr val="accent1">
                      <a:lumMod val="50000"/>
                    </a:schemeClr>
                  </a:solidFill>
                </a:ln>
                <a:effectLst/>
              </c:spPr>
            </c:marker>
            <c:bubble3D val="0"/>
          </c:dPt>
          <c:dPt>
            <c:idx val="1"/>
            <c:marker>
              <c:symbol val="triangle"/>
              <c:size val="8"/>
              <c:spPr>
                <a:solidFill>
                  <a:schemeClr val="accent1"/>
                </a:solidFill>
                <a:ln w="9525">
                  <a:solidFill>
                    <a:schemeClr val="accent1"/>
                  </a:solidFill>
                </a:ln>
                <a:effectLst/>
              </c:spPr>
            </c:marker>
            <c:bubble3D val="0"/>
          </c:dPt>
          <c:dPt>
            <c:idx val="2"/>
            <c:marker>
              <c:symbol val="circle"/>
              <c:size val="8"/>
              <c:spPr>
                <a:solidFill>
                  <a:schemeClr val="tx2">
                    <a:lumMod val="60000"/>
                    <a:lumOff val="40000"/>
                  </a:schemeClr>
                </a:solidFill>
                <a:ln w="9525">
                  <a:solidFill>
                    <a:schemeClr val="tx2">
                      <a:lumMod val="60000"/>
                      <a:lumOff val="40000"/>
                    </a:schemeClr>
                  </a:solidFill>
                </a:ln>
                <a:effectLst/>
              </c:spPr>
            </c:marker>
            <c:bubble3D val="0"/>
          </c:dPt>
          <c:xVal>
            <c:numRef>
              <c:f>'Bias Graph'!$C$29:$C$31</c:f>
              <c:numCache>
                <c:formatCode>General</c:formatCode>
                <c:ptCount val="3"/>
                <c:pt idx="0">
                  <c:v>13.7</c:v>
                </c:pt>
                <c:pt idx="1">
                  <c:v>-1</c:v>
                </c:pt>
                <c:pt idx="2">
                  <c:v>2.9</c:v>
                </c:pt>
              </c:numCache>
            </c:numRef>
          </c:xVal>
          <c:yVal>
            <c:numRef>
              <c:f>'Bias Graph'!$D$29:$D$31</c:f>
              <c:numCache>
                <c:formatCode>General</c:formatCode>
                <c:ptCount val="3"/>
                <c:pt idx="0">
                  <c:v>1</c:v>
                </c:pt>
                <c:pt idx="1">
                  <c:v>1</c:v>
                </c:pt>
                <c:pt idx="2">
                  <c:v>1</c:v>
                </c:pt>
              </c:numCache>
            </c:numRef>
          </c:yVal>
          <c:smooth val="0"/>
        </c:ser>
        <c:dLbls>
          <c:showLegendKey val="0"/>
          <c:showVal val="0"/>
          <c:showCatName val="0"/>
          <c:showSerName val="0"/>
          <c:showPercent val="0"/>
          <c:showBubbleSize val="0"/>
        </c:dLbls>
        <c:axId val="149747968"/>
        <c:axId val="95682560"/>
      </c:scatterChart>
      <c:valAx>
        <c:axId val="149747968"/>
        <c:scaling>
          <c:orientation val="minMax"/>
          <c:min val="-4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82560"/>
        <c:crosses val="autoZero"/>
        <c:crossBetween val="midCat"/>
      </c:valAx>
      <c:valAx>
        <c:axId val="95682560"/>
        <c:scaling>
          <c:orientation val="minMax"/>
          <c:max val="10"/>
          <c:min val="0"/>
        </c:scaling>
        <c:delete val="0"/>
        <c:axPos val="l"/>
        <c:numFmt formatCode="General" sourceLinked="1"/>
        <c:majorTickMark val="none"/>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4796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423CC-4EF6-4D84-A267-34033E0F418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806D0C96-293C-41F2-ABFA-89E65FD86385}">
      <dgm:prSet phldrT="[Text]"/>
      <dgm:spPr/>
      <dgm:t>
        <a:bodyPr/>
        <a:lstStyle/>
        <a:p>
          <a:r>
            <a:rPr lang="en-US" dirty="0" smtClean="0"/>
            <a:t>Low Access to Healthy Food</a:t>
          </a:r>
          <a:endParaRPr lang="en-US" dirty="0"/>
        </a:p>
      </dgm:t>
    </dgm:pt>
    <dgm:pt modelId="{3F686836-3CCF-4393-8865-FBE8B67ED2BF}" type="parTrans" cxnId="{529E3B74-44CC-4E50-892A-28A1140FE4E3}">
      <dgm:prSet/>
      <dgm:spPr/>
      <dgm:t>
        <a:bodyPr/>
        <a:lstStyle/>
        <a:p>
          <a:endParaRPr lang="en-US"/>
        </a:p>
      </dgm:t>
    </dgm:pt>
    <dgm:pt modelId="{85995872-4492-4475-B6A4-16FA4E06D32A}" type="sibTrans" cxnId="{529E3B74-44CC-4E50-892A-28A1140FE4E3}">
      <dgm:prSet/>
      <dgm:spPr/>
      <dgm:t>
        <a:bodyPr/>
        <a:lstStyle/>
        <a:p>
          <a:endParaRPr lang="en-US"/>
        </a:p>
      </dgm:t>
    </dgm:pt>
    <dgm:pt modelId="{8D4247B0-7613-4403-B3DC-F791BD586CE7}">
      <dgm:prSet phldrT="[Text]"/>
      <dgm:spPr/>
      <dgm:t>
        <a:bodyPr/>
        <a:lstStyle/>
        <a:p>
          <a:r>
            <a:rPr lang="en-US" dirty="0" smtClean="0"/>
            <a:t>Poor Diet</a:t>
          </a:r>
          <a:endParaRPr lang="en-US" dirty="0"/>
        </a:p>
      </dgm:t>
    </dgm:pt>
    <dgm:pt modelId="{CAAFF9F0-5EEA-4272-AC0C-C6F3F46E254F}" type="parTrans" cxnId="{53C74B9E-68AD-4A92-8224-BB57970A5303}">
      <dgm:prSet/>
      <dgm:spPr/>
      <dgm:t>
        <a:bodyPr/>
        <a:lstStyle/>
        <a:p>
          <a:endParaRPr lang="en-US"/>
        </a:p>
      </dgm:t>
    </dgm:pt>
    <dgm:pt modelId="{D02FCDF7-1DCE-4161-8D45-C30116AF0DF5}" type="sibTrans" cxnId="{53C74B9E-68AD-4A92-8224-BB57970A5303}">
      <dgm:prSet/>
      <dgm:spPr/>
      <dgm:t>
        <a:bodyPr/>
        <a:lstStyle/>
        <a:p>
          <a:endParaRPr lang="en-US"/>
        </a:p>
      </dgm:t>
    </dgm:pt>
    <dgm:pt modelId="{2773D4E3-0088-4C52-9AC7-2CC6FDAA3AB9}">
      <dgm:prSet phldrT="[Text]"/>
      <dgm:spPr/>
      <dgm:t>
        <a:bodyPr/>
        <a:lstStyle/>
        <a:p>
          <a:r>
            <a:rPr lang="en-US" dirty="0" smtClean="0"/>
            <a:t>Diet-Related Disease</a:t>
          </a:r>
          <a:endParaRPr lang="en-US" dirty="0"/>
        </a:p>
      </dgm:t>
    </dgm:pt>
    <dgm:pt modelId="{4ACEBBA9-8BD2-4F6C-8025-40BDBD592104}" type="parTrans" cxnId="{F5E65F7B-2C6B-4C4B-9A51-252F5F063C26}">
      <dgm:prSet/>
      <dgm:spPr/>
      <dgm:t>
        <a:bodyPr/>
        <a:lstStyle/>
        <a:p>
          <a:endParaRPr lang="en-US"/>
        </a:p>
      </dgm:t>
    </dgm:pt>
    <dgm:pt modelId="{4007818C-83D1-4ADA-8987-BF23E7A507D9}" type="sibTrans" cxnId="{F5E65F7B-2C6B-4C4B-9A51-252F5F063C26}">
      <dgm:prSet/>
      <dgm:spPr/>
      <dgm:t>
        <a:bodyPr/>
        <a:lstStyle/>
        <a:p>
          <a:endParaRPr lang="en-US"/>
        </a:p>
      </dgm:t>
    </dgm:pt>
    <dgm:pt modelId="{693C6445-ABA5-4E3B-8CE9-D5B4090AEBE8}" type="pres">
      <dgm:prSet presAssocID="{FEB423CC-4EF6-4D84-A267-34033E0F4188}" presName="Name0" presStyleCnt="0">
        <dgm:presLayoutVars>
          <dgm:dir/>
          <dgm:resizeHandles val="exact"/>
        </dgm:presLayoutVars>
      </dgm:prSet>
      <dgm:spPr/>
      <dgm:t>
        <a:bodyPr/>
        <a:lstStyle/>
        <a:p>
          <a:endParaRPr lang="en-US"/>
        </a:p>
      </dgm:t>
    </dgm:pt>
    <dgm:pt modelId="{8BD44AF7-224D-498A-8E6B-7392589C657C}" type="pres">
      <dgm:prSet presAssocID="{806D0C96-293C-41F2-ABFA-89E65FD86385}" presName="node" presStyleLbl="node1" presStyleIdx="0" presStyleCnt="3">
        <dgm:presLayoutVars>
          <dgm:bulletEnabled val="1"/>
        </dgm:presLayoutVars>
      </dgm:prSet>
      <dgm:spPr/>
      <dgm:t>
        <a:bodyPr/>
        <a:lstStyle/>
        <a:p>
          <a:endParaRPr lang="en-US"/>
        </a:p>
      </dgm:t>
    </dgm:pt>
    <dgm:pt modelId="{033BE65E-D74C-426D-9F7E-BF8559FCFE7E}" type="pres">
      <dgm:prSet presAssocID="{85995872-4492-4475-B6A4-16FA4E06D32A}" presName="sibTrans" presStyleLbl="sibTrans2D1" presStyleIdx="0" presStyleCnt="2"/>
      <dgm:spPr/>
      <dgm:t>
        <a:bodyPr/>
        <a:lstStyle/>
        <a:p>
          <a:endParaRPr lang="en-US"/>
        </a:p>
      </dgm:t>
    </dgm:pt>
    <dgm:pt modelId="{5DDFA2F5-3D0B-4A68-939D-337E199C5B4B}" type="pres">
      <dgm:prSet presAssocID="{85995872-4492-4475-B6A4-16FA4E06D32A}" presName="connectorText" presStyleLbl="sibTrans2D1" presStyleIdx="0" presStyleCnt="2"/>
      <dgm:spPr/>
      <dgm:t>
        <a:bodyPr/>
        <a:lstStyle/>
        <a:p>
          <a:endParaRPr lang="en-US"/>
        </a:p>
      </dgm:t>
    </dgm:pt>
    <dgm:pt modelId="{CFE4E7CF-FA0B-4317-9DD8-32B2907CD753}" type="pres">
      <dgm:prSet presAssocID="{8D4247B0-7613-4403-B3DC-F791BD586CE7}" presName="node" presStyleLbl="node1" presStyleIdx="1" presStyleCnt="3">
        <dgm:presLayoutVars>
          <dgm:bulletEnabled val="1"/>
        </dgm:presLayoutVars>
      </dgm:prSet>
      <dgm:spPr/>
      <dgm:t>
        <a:bodyPr/>
        <a:lstStyle/>
        <a:p>
          <a:endParaRPr lang="en-US"/>
        </a:p>
      </dgm:t>
    </dgm:pt>
    <dgm:pt modelId="{0FA90106-667E-48B9-A4EF-C39D2E4D75D9}" type="pres">
      <dgm:prSet presAssocID="{D02FCDF7-1DCE-4161-8D45-C30116AF0DF5}" presName="sibTrans" presStyleLbl="sibTrans2D1" presStyleIdx="1" presStyleCnt="2"/>
      <dgm:spPr/>
      <dgm:t>
        <a:bodyPr/>
        <a:lstStyle/>
        <a:p>
          <a:endParaRPr lang="en-US"/>
        </a:p>
      </dgm:t>
    </dgm:pt>
    <dgm:pt modelId="{C5A9C190-52FE-4977-BF35-77AD807D8C65}" type="pres">
      <dgm:prSet presAssocID="{D02FCDF7-1DCE-4161-8D45-C30116AF0DF5}" presName="connectorText" presStyleLbl="sibTrans2D1" presStyleIdx="1" presStyleCnt="2"/>
      <dgm:spPr/>
      <dgm:t>
        <a:bodyPr/>
        <a:lstStyle/>
        <a:p>
          <a:endParaRPr lang="en-US"/>
        </a:p>
      </dgm:t>
    </dgm:pt>
    <dgm:pt modelId="{B24E28B6-16D8-4863-B953-02B609D90C76}" type="pres">
      <dgm:prSet presAssocID="{2773D4E3-0088-4C52-9AC7-2CC6FDAA3AB9}" presName="node" presStyleLbl="node1" presStyleIdx="2" presStyleCnt="3" custLinFactNeighborX="28009" custLinFactNeighborY="1193">
        <dgm:presLayoutVars>
          <dgm:bulletEnabled val="1"/>
        </dgm:presLayoutVars>
      </dgm:prSet>
      <dgm:spPr/>
      <dgm:t>
        <a:bodyPr/>
        <a:lstStyle/>
        <a:p>
          <a:endParaRPr lang="en-US"/>
        </a:p>
      </dgm:t>
    </dgm:pt>
  </dgm:ptLst>
  <dgm:cxnLst>
    <dgm:cxn modelId="{3595E35C-11F9-4B40-B447-F62E16FBA075}" type="presOf" srcId="{8D4247B0-7613-4403-B3DC-F791BD586CE7}" destId="{CFE4E7CF-FA0B-4317-9DD8-32B2907CD753}" srcOrd="0" destOrd="0" presId="urn:microsoft.com/office/officeart/2005/8/layout/process1"/>
    <dgm:cxn modelId="{F5E65F7B-2C6B-4C4B-9A51-252F5F063C26}" srcId="{FEB423CC-4EF6-4D84-A267-34033E0F4188}" destId="{2773D4E3-0088-4C52-9AC7-2CC6FDAA3AB9}" srcOrd="2" destOrd="0" parTransId="{4ACEBBA9-8BD2-4F6C-8025-40BDBD592104}" sibTransId="{4007818C-83D1-4ADA-8987-BF23E7A507D9}"/>
    <dgm:cxn modelId="{CEE2B7C6-EE5D-498C-B8E2-11F38CF1A031}" type="presOf" srcId="{FEB423CC-4EF6-4D84-A267-34033E0F4188}" destId="{693C6445-ABA5-4E3B-8CE9-D5B4090AEBE8}" srcOrd="0" destOrd="0" presId="urn:microsoft.com/office/officeart/2005/8/layout/process1"/>
    <dgm:cxn modelId="{53C74B9E-68AD-4A92-8224-BB57970A5303}" srcId="{FEB423CC-4EF6-4D84-A267-34033E0F4188}" destId="{8D4247B0-7613-4403-B3DC-F791BD586CE7}" srcOrd="1" destOrd="0" parTransId="{CAAFF9F0-5EEA-4272-AC0C-C6F3F46E254F}" sibTransId="{D02FCDF7-1DCE-4161-8D45-C30116AF0DF5}"/>
    <dgm:cxn modelId="{F215CD6E-1E3A-4449-97D4-07BC3A5388AB}" type="presOf" srcId="{D02FCDF7-1DCE-4161-8D45-C30116AF0DF5}" destId="{0FA90106-667E-48B9-A4EF-C39D2E4D75D9}" srcOrd="0" destOrd="0" presId="urn:microsoft.com/office/officeart/2005/8/layout/process1"/>
    <dgm:cxn modelId="{713A8D6F-D6FF-431F-80E3-BC5F9956136C}" type="presOf" srcId="{D02FCDF7-1DCE-4161-8D45-C30116AF0DF5}" destId="{C5A9C190-52FE-4977-BF35-77AD807D8C65}" srcOrd="1" destOrd="0" presId="urn:microsoft.com/office/officeart/2005/8/layout/process1"/>
    <dgm:cxn modelId="{96D5C715-0C3D-4673-B240-CE8E58DBA3DB}" type="presOf" srcId="{85995872-4492-4475-B6A4-16FA4E06D32A}" destId="{5DDFA2F5-3D0B-4A68-939D-337E199C5B4B}" srcOrd="1" destOrd="0" presId="urn:microsoft.com/office/officeart/2005/8/layout/process1"/>
    <dgm:cxn modelId="{529E3B74-44CC-4E50-892A-28A1140FE4E3}" srcId="{FEB423CC-4EF6-4D84-A267-34033E0F4188}" destId="{806D0C96-293C-41F2-ABFA-89E65FD86385}" srcOrd="0" destOrd="0" parTransId="{3F686836-3CCF-4393-8865-FBE8B67ED2BF}" sibTransId="{85995872-4492-4475-B6A4-16FA4E06D32A}"/>
    <dgm:cxn modelId="{A15E5CFB-182C-43D1-BEDD-F56CFAE1C9F4}" type="presOf" srcId="{85995872-4492-4475-B6A4-16FA4E06D32A}" destId="{033BE65E-D74C-426D-9F7E-BF8559FCFE7E}" srcOrd="0" destOrd="0" presId="urn:microsoft.com/office/officeart/2005/8/layout/process1"/>
    <dgm:cxn modelId="{E615E18F-3038-4F18-9994-A5CF43BBA2CC}" type="presOf" srcId="{2773D4E3-0088-4C52-9AC7-2CC6FDAA3AB9}" destId="{B24E28B6-16D8-4863-B953-02B609D90C76}" srcOrd="0" destOrd="0" presId="urn:microsoft.com/office/officeart/2005/8/layout/process1"/>
    <dgm:cxn modelId="{D8B30409-EE66-47E3-8EE7-53E0990D9B23}" type="presOf" srcId="{806D0C96-293C-41F2-ABFA-89E65FD86385}" destId="{8BD44AF7-224D-498A-8E6B-7392589C657C}" srcOrd="0" destOrd="0" presId="urn:microsoft.com/office/officeart/2005/8/layout/process1"/>
    <dgm:cxn modelId="{5952780E-8ECB-44A0-9C3E-E578C6B2A7E0}" type="presParOf" srcId="{693C6445-ABA5-4E3B-8CE9-D5B4090AEBE8}" destId="{8BD44AF7-224D-498A-8E6B-7392589C657C}" srcOrd="0" destOrd="0" presId="urn:microsoft.com/office/officeart/2005/8/layout/process1"/>
    <dgm:cxn modelId="{57C48691-8395-4199-A4C9-6C3452485166}" type="presParOf" srcId="{693C6445-ABA5-4E3B-8CE9-D5B4090AEBE8}" destId="{033BE65E-D74C-426D-9F7E-BF8559FCFE7E}" srcOrd="1" destOrd="0" presId="urn:microsoft.com/office/officeart/2005/8/layout/process1"/>
    <dgm:cxn modelId="{5834468A-3BB9-49F4-8FC7-347AE8868441}" type="presParOf" srcId="{033BE65E-D74C-426D-9F7E-BF8559FCFE7E}" destId="{5DDFA2F5-3D0B-4A68-939D-337E199C5B4B}" srcOrd="0" destOrd="0" presId="urn:microsoft.com/office/officeart/2005/8/layout/process1"/>
    <dgm:cxn modelId="{716E4BE9-FC4E-4D88-8A29-B2F4AC64E041}" type="presParOf" srcId="{693C6445-ABA5-4E3B-8CE9-D5B4090AEBE8}" destId="{CFE4E7CF-FA0B-4317-9DD8-32B2907CD753}" srcOrd="2" destOrd="0" presId="urn:microsoft.com/office/officeart/2005/8/layout/process1"/>
    <dgm:cxn modelId="{D8AED5A8-E461-4FCC-82B5-73391674FD35}" type="presParOf" srcId="{693C6445-ABA5-4E3B-8CE9-D5B4090AEBE8}" destId="{0FA90106-667E-48B9-A4EF-C39D2E4D75D9}" srcOrd="3" destOrd="0" presId="urn:microsoft.com/office/officeart/2005/8/layout/process1"/>
    <dgm:cxn modelId="{200E7BA0-9527-4EFA-BEF7-0E74D6C34759}" type="presParOf" srcId="{0FA90106-667E-48B9-A4EF-C39D2E4D75D9}" destId="{C5A9C190-52FE-4977-BF35-77AD807D8C65}" srcOrd="0" destOrd="0" presId="urn:microsoft.com/office/officeart/2005/8/layout/process1"/>
    <dgm:cxn modelId="{3DEB04A4-33C4-4E61-8895-D2F6F15196F9}" type="presParOf" srcId="{693C6445-ABA5-4E3B-8CE9-D5B4090AEBE8}" destId="{B24E28B6-16D8-4863-B953-02B609D90C76}"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44AF7-224D-498A-8E6B-7392589C657C}">
      <dsp:nvSpPr>
        <dsp:cNvPr id="0" name=""/>
        <dsp:cNvSpPr/>
      </dsp:nvSpPr>
      <dsp:spPr>
        <a:xfrm>
          <a:off x="5223" y="720313"/>
          <a:ext cx="1561355" cy="936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Low Access to Healthy Food</a:t>
          </a:r>
          <a:endParaRPr lang="en-US" sz="1800" kern="1200" dirty="0"/>
        </a:p>
      </dsp:txBody>
      <dsp:txXfrm>
        <a:off x="32661" y="747751"/>
        <a:ext cx="1506479" cy="881937"/>
      </dsp:txXfrm>
    </dsp:sp>
    <dsp:sp modelId="{033BE65E-D74C-426D-9F7E-BF8559FCFE7E}">
      <dsp:nvSpPr>
        <dsp:cNvPr id="0" name=""/>
        <dsp:cNvSpPr/>
      </dsp:nvSpPr>
      <dsp:spPr>
        <a:xfrm>
          <a:off x="1722715" y="995111"/>
          <a:ext cx="331007"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722715" y="1072554"/>
        <a:ext cx="231705" cy="232330"/>
      </dsp:txXfrm>
    </dsp:sp>
    <dsp:sp modelId="{CFE4E7CF-FA0B-4317-9DD8-32B2907CD753}">
      <dsp:nvSpPr>
        <dsp:cNvPr id="0" name=""/>
        <dsp:cNvSpPr/>
      </dsp:nvSpPr>
      <dsp:spPr>
        <a:xfrm>
          <a:off x="2191122" y="720313"/>
          <a:ext cx="1561355" cy="936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Poor Diet</a:t>
          </a:r>
          <a:endParaRPr lang="en-US" sz="1800" kern="1200" dirty="0"/>
        </a:p>
      </dsp:txBody>
      <dsp:txXfrm>
        <a:off x="2218560" y="747751"/>
        <a:ext cx="1506479" cy="881937"/>
      </dsp:txXfrm>
    </dsp:sp>
    <dsp:sp modelId="{0FA90106-667E-48B9-A4EF-C39D2E4D75D9}">
      <dsp:nvSpPr>
        <dsp:cNvPr id="0" name=""/>
        <dsp:cNvSpPr/>
      </dsp:nvSpPr>
      <dsp:spPr>
        <a:xfrm rot="17535">
          <a:off x="3909917" y="1000748"/>
          <a:ext cx="333780"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909918" y="1077936"/>
        <a:ext cx="233646" cy="232330"/>
      </dsp:txXfrm>
    </dsp:sp>
    <dsp:sp modelId="{B24E28B6-16D8-4863-B953-02B609D90C76}">
      <dsp:nvSpPr>
        <dsp:cNvPr id="0" name=""/>
        <dsp:cNvSpPr/>
      </dsp:nvSpPr>
      <dsp:spPr>
        <a:xfrm>
          <a:off x="4382244" y="731489"/>
          <a:ext cx="1561355" cy="936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Diet-Related Disease</a:t>
          </a:r>
          <a:endParaRPr lang="en-US" sz="1800" kern="1200" dirty="0"/>
        </a:p>
      </dsp:txBody>
      <dsp:txXfrm>
        <a:off x="4409682" y="758927"/>
        <a:ext cx="1506479" cy="8819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0.09452</cdr:x>
      <cdr:y>0.10738</cdr:y>
    </cdr:from>
    <cdr:to>
      <cdr:x>0.34359</cdr:x>
      <cdr:y>0.40045</cdr:y>
    </cdr:to>
    <cdr:sp macro="" textlink="">
      <cdr:nvSpPr>
        <cdr:cNvPr id="2" name="TextBox 1"/>
        <cdr:cNvSpPr txBox="1"/>
      </cdr:nvSpPr>
      <cdr:spPr>
        <a:xfrm xmlns:a="http://schemas.openxmlformats.org/drawingml/2006/main">
          <a:off x="600075" y="457200"/>
          <a:ext cx="1581150" cy="1247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0.09452</cdr:x>
      <cdr:y>0.10738</cdr:y>
    </cdr:from>
    <cdr:to>
      <cdr:x>0.34359</cdr:x>
      <cdr:y>0.40045</cdr:y>
    </cdr:to>
    <cdr:sp macro="" textlink="">
      <cdr:nvSpPr>
        <cdr:cNvPr id="2" name="TextBox 1"/>
        <cdr:cNvSpPr txBox="1"/>
      </cdr:nvSpPr>
      <cdr:spPr>
        <a:xfrm xmlns:a="http://schemas.openxmlformats.org/drawingml/2006/main">
          <a:off x="600075" y="457200"/>
          <a:ext cx="1581150" cy="1247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B446-9C3C-49B1-A20D-57347721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11402</Words>
  <Characters>64997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Gale</dc:creator>
  <cp:lastModifiedBy>Windows User</cp:lastModifiedBy>
  <cp:revision>2</cp:revision>
  <cp:lastPrinted>2016-05-09T13:44:00Z</cp:lastPrinted>
  <dcterms:created xsi:type="dcterms:W3CDTF">2016-10-27T16:58:00Z</dcterms:created>
  <dcterms:modified xsi:type="dcterms:W3CDTF">2016-10-27T16:58:00Z</dcterms:modified>
</cp:coreProperties>
</file>